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2612A791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0D6401" w:rsidRPr="00E7750F">
        <w:rPr>
          <w:b/>
        </w:rPr>
        <w:t>Laboratorium Biotechnologii Roślin i Zwierząt (</w:t>
      </w:r>
      <w:proofErr w:type="spellStart"/>
      <w:r w:rsidR="000D6401" w:rsidRPr="00E7750F">
        <w:rPr>
          <w:b/>
        </w:rPr>
        <w:t>LBRiZ</w:t>
      </w:r>
      <w:proofErr w:type="spellEnd"/>
      <w:r w:rsidR="000D6401" w:rsidRPr="00E7750F">
        <w:rPr>
          <w:b/>
        </w:rPr>
        <w:t>)</w:t>
      </w:r>
    </w:p>
    <w:p w14:paraId="566A101B" w14:textId="395CDC0F" w:rsidR="002E54A5" w:rsidRPr="00A01647" w:rsidRDefault="002E54A5" w:rsidP="002E54A5">
      <w:pPr>
        <w:spacing w:after="0" w:line="240" w:lineRule="auto"/>
        <w:jc w:val="both"/>
      </w:pPr>
      <w:r w:rsidRPr="000D31EE">
        <w:rPr>
          <w:b/>
        </w:rPr>
        <w:t xml:space="preserve">Nazwa „pod-laboratorium”:  </w:t>
      </w:r>
      <w:r w:rsidR="000D6401" w:rsidRPr="00A01647">
        <w:t>Laboratorium Biofizyki i Biologii komórki</w:t>
      </w:r>
    </w:p>
    <w:p w14:paraId="3DF8C888" w14:textId="7CE146DF" w:rsidR="002E54A5" w:rsidRPr="000D31EE" w:rsidRDefault="002E54A5" w:rsidP="002E54A5">
      <w:pPr>
        <w:spacing w:after="0" w:line="240" w:lineRule="auto"/>
        <w:jc w:val="both"/>
      </w:pPr>
    </w:p>
    <w:p w14:paraId="0C31D264" w14:textId="77777777" w:rsidR="002E54A5" w:rsidRPr="000D31EE" w:rsidRDefault="002E54A5" w:rsidP="002E54A5">
      <w:pPr>
        <w:spacing w:after="0" w:line="240" w:lineRule="auto"/>
        <w:jc w:val="both"/>
        <w:rPr>
          <w:b/>
        </w:rPr>
      </w:pPr>
      <w:r w:rsidRPr="000D31EE">
        <w:rPr>
          <w:b/>
        </w:rPr>
        <w:t>Ogólny opis prowadzonych prac:</w:t>
      </w:r>
    </w:p>
    <w:p w14:paraId="18E36AF1" w14:textId="3FEFB381" w:rsidR="002E54A5" w:rsidRPr="000D31EE" w:rsidRDefault="00C73756" w:rsidP="002E54A5">
      <w:pPr>
        <w:spacing w:after="0" w:line="240" w:lineRule="auto"/>
      </w:pPr>
      <w:r>
        <w:t>B</w:t>
      </w:r>
      <w:r w:rsidR="000D6401" w:rsidRPr="000D6401">
        <w:t xml:space="preserve">adanie ciśnienia </w:t>
      </w:r>
      <w:proofErr w:type="spellStart"/>
      <w:r w:rsidR="000D6401" w:rsidRPr="000D6401">
        <w:t>turgorowego</w:t>
      </w:r>
      <w:proofErr w:type="spellEnd"/>
      <w:r w:rsidR="000D6401" w:rsidRPr="000D6401">
        <w:t>, badania modułu odkształcenia, przepuszczalności hydraulicznej błon komórkowy</w:t>
      </w:r>
      <w:r>
        <w:t xml:space="preserve">ch, mikroiniekcja </w:t>
      </w:r>
      <w:proofErr w:type="spellStart"/>
      <w:r>
        <w:t>fluorochromów</w:t>
      </w:r>
      <w:proofErr w:type="spellEnd"/>
      <w:r w:rsidR="00F17FC3">
        <w:t>.</w:t>
      </w:r>
    </w:p>
    <w:p w14:paraId="69D10945" w14:textId="77777777" w:rsidR="002E54A5" w:rsidRPr="000D31EE" w:rsidRDefault="002E54A5" w:rsidP="002E54A5">
      <w:pPr>
        <w:spacing w:after="0" w:line="240" w:lineRule="auto"/>
      </w:pPr>
    </w:p>
    <w:p w14:paraId="678A6635" w14:textId="77777777" w:rsidR="002E54A5" w:rsidRPr="000D31EE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</w:p>
    <w:p w14:paraId="56A7674E" w14:textId="6313E69B" w:rsidR="00C73756" w:rsidRDefault="00C73756" w:rsidP="00C73756">
      <w:r>
        <w:t xml:space="preserve">Komórkowa sonda ciśnieniowa, mikromanipulator, stół antywibracyjny, szlifierka do </w:t>
      </w:r>
      <w:proofErr w:type="spellStart"/>
      <w:r>
        <w:t>mikrokapilar</w:t>
      </w:r>
      <w:proofErr w:type="spellEnd"/>
      <w:r>
        <w:t xml:space="preserve">, wyciągarka do </w:t>
      </w:r>
      <w:proofErr w:type="spellStart"/>
      <w:r>
        <w:t>mikrokapilar</w:t>
      </w:r>
      <w:proofErr w:type="spellEnd"/>
      <w:r>
        <w:t xml:space="preserve">, mikroskop stereoskopowy, mikroskop fluorescencyjny (do analizy </w:t>
      </w:r>
      <w:proofErr w:type="spellStart"/>
      <w:r>
        <w:t>fluorochromów</w:t>
      </w:r>
      <w:proofErr w:type="spellEnd"/>
      <w:r>
        <w:t>), mikroskop jasnego pola, kamera do akwizycji obrazu (3x), komputery (3x), lodówki (4x), zamrażarka (-20</w:t>
      </w:r>
      <w:r w:rsidRPr="00C73756">
        <w:rPr>
          <w:vertAlign w:val="superscript"/>
        </w:rPr>
        <w:t>o</w:t>
      </w:r>
      <w:r>
        <w:t>C), dygestorium, komora laminarna, szafa z wyciągiem na odczynniki, szafy na odczynniki i szkło (5x)</w:t>
      </w:r>
      <w:r w:rsidR="00F17FC3">
        <w:t>.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bookmarkStart w:id="0" w:name="_GoBack"/>
            <w:bookmarkEnd w:id="0"/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5C87BC61" w:rsidR="00671B89" w:rsidRPr="000D31EE" w:rsidRDefault="00317B88" w:rsidP="00671B89">
            <w:r>
              <w:t>Justyna Wróbel-Marek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5DAF4AD9" w:rsidR="00671B89" w:rsidRPr="000D31EE" w:rsidRDefault="00317B88" w:rsidP="00671B89">
            <w:r>
              <w:t>Laboratorium sondy ciśnieniowej</w:t>
            </w:r>
            <w:r w:rsidR="0041626D">
              <w:t xml:space="preserve"> (9-9a)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282CC03F" w:rsidR="00671B89" w:rsidRPr="000D31EE" w:rsidRDefault="00317B88" w:rsidP="00671B89">
            <w:r>
              <w:t>20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2A3B7D34" w:rsidR="00671B89" w:rsidRPr="000D31EE" w:rsidRDefault="00317B88" w:rsidP="00671B89">
            <w:r>
              <w:t>Pomieszczenie służące do przygotowania materiał</w:t>
            </w:r>
            <w:r w:rsidR="007D1393">
              <w:t>u do badań i analizy wyników [52</w:t>
            </w:r>
            <w:r>
              <w:t>m</w:t>
            </w:r>
            <w:r w:rsidRPr="00317B88">
              <w:rPr>
                <w:vertAlign w:val="superscript"/>
              </w:rPr>
              <w:t>2</w:t>
            </w:r>
            <w:r>
              <w:t>]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5C0403C6" w14:textId="6571B7BA" w:rsidR="0078571F" w:rsidRDefault="0078571F" w:rsidP="00671B89">
            <w:r>
              <w:t>Pomieszczenie główne: 1 – 5</w:t>
            </w:r>
          </w:p>
          <w:p w14:paraId="4DF19D08" w14:textId="22DAD37A" w:rsidR="00671B89" w:rsidRPr="000D31EE" w:rsidRDefault="0078571F" w:rsidP="00671B89">
            <w:r>
              <w:t xml:space="preserve">Pomieszczenie pomocnicze: 5 - </w:t>
            </w:r>
            <w:r w:rsidR="00F17FC3">
              <w:t>15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2111A623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582E7BDE" w14:textId="561B67DF" w:rsidR="00671B89" w:rsidRDefault="00317B88" w:rsidP="00671B89">
            <w:r>
              <w:t>Pomieszczenie główne: b</w:t>
            </w:r>
            <w:r w:rsidR="00233A4F">
              <w:t>adania laboratoryjne</w:t>
            </w:r>
          </w:p>
          <w:p w14:paraId="62FA606F" w14:textId="77777777" w:rsidR="0078571F" w:rsidRDefault="0078571F" w:rsidP="00671B89"/>
          <w:p w14:paraId="28A845A9" w14:textId="603560E7" w:rsidR="00317B88" w:rsidRPr="000D31EE" w:rsidRDefault="00317B88" w:rsidP="0041626D">
            <w:r>
              <w:t>Pomieszczenie pomocnicze: przygotowanie materiału do badań z użyciem sondy, analiza wyników otrzymanych badań, zajęcia dydaktyczne</w:t>
            </w:r>
            <w:r w:rsidR="0041626D">
              <w:t xml:space="preserve"> (studia II i III stopnia)</w:t>
            </w:r>
            <w:r w:rsidR="0078571F">
              <w:t>.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0A52DCB4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28268DB9" w14:textId="77777777" w:rsidR="005953F0" w:rsidRDefault="005953F0" w:rsidP="00671B89">
            <w:r>
              <w:t>Pomieszczenie główne:</w:t>
            </w:r>
          </w:p>
          <w:p w14:paraId="6A17AEE6" w14:textId="27F9A4AB" w:rsidR="005953F0" w:rsidRDefault="005953F0" w:rsidP="00671B89">
            <w:r>
              <w:t>Stół antywibracyjny ok. 300 kg</w:t>
            </w:r>
          </w:p>
          <w:p w14:paraId="3E3DC6A4" w14:textId="77777777" w:rsidR="0078571F" w:rsidRDefault="0078571F" w:rsidP="00671B89"/>
          <w:p w14:paraId="0207DFB5" w14:textId="77777777" w:rsidR="005953F0" w:rsidRDefault="005953F0" w:rsidP="00671B89">
            <w:r>
              <w:t>Pomieszczenie pomocnicze:</w:t>
            </w:r>
          </w:p>
          <w:p w14:paraId="11DF8035" w14:textId="12DD383F" w:rsidR="00671B89" w:rsidRDefault="00317B88" w:rsidP="00671B89">
            <w:r>
              <w:t>Dygestorium o masie ok. 350 kg</w:t>
            </w:r>
          </w:p>
          <w:p w14:paraId="720C8DD9" w14:textId="23A5BBE9" w:rsidR="00317B88" w:rsidRPr="000D31EE" w:rsidRDefault="00317B88" w:rsidP="00671B89">
            <w:r>
              <w:t>Komora laminarna o masie ok. 255 kg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299D8C57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2E582B82" w14:textId="0789D918" w:rsidR="005953F0" w:rsidRDefault="005953F0" w:rsidP="00317B88">
            <w:r>
              <w:t>Pomieszczenie główne:</w:t>
            </w:r>
          </w:p>
          <w:p w14:paraId="4E5A3068" w14:textId="1684F298" w:rsidR="005953F0" w:rsidRDefault="005953F0" w:rsidP="00317B88">
            <w:r w:rsidRPr="00E7750F">
              <w:t>Zlew z miejscem do mycia</w:t>
            </w:r>
            <w:r>
              <w:t xml:space="preserve"> (1x)</w:t>
            </w:r>
            <w:r w:rsidRPr="00E7750F">
              <w:t xml:space="preserve">, </w:t>
            </w:r>
            <w:proofErr w:type="spellStart"/>
            <w:r w:rsidRPr="00E7750F">
              <w:t>ociekacz</w:t>
            </w:r>
            <w:proofErr w:type="spellEnd"/>
            <w:r>
              <w:t xml:space="preserve"> (1x)</w:t>
            </w:r>
          </w:p>
          <w:p w14:paraId="24A8A59A" w14:textId="77777777" w:rsidR="0078571F" w:rsidRDefault="0078571F" w:rsidP="00317B88"/>
          <w:p w14:paraId="2F2F0AE4" w14:textId="77777777" w:rsidR="005953F0" w:rsidRDefault="005953F0" w:rsidP="00317B88">
            <w:r>
              <w:t>Pomieszczenie pomocnicze:</w:t>
            </w:r>
          </w:p>
          <w:p w14:paraId="31EA8E23" w14:textId="712C9178" w:rsidR="00317B88" w:rsidRPr="00E7750F" w:rsidRDefault="00317B88" w:rsidP="00317B88">
            <w:r w:rsidRPr="00E7750F">
              <w:t>Zlew z miejscem do mycia</w:t>
            </w:r>
            <w:r>
              <w:t xml:space="preserve"> (2x)</w:t>
            </w:r>
            <w:r w:rsidRPr="00E7750F">
              <w:t xml:space="preserve">, </w:t>
            </w:r>
            <w:proofErr w:type="spellStart"/>
            <w:r w:rsidRPr="00E7750F">
              <w:t>ociekacz</w:t>
            </w:r>
            <w:proofErr w:type="spellEnd"/>
            <w:r>
              <w:t xml:space="preserve"> (2x)</w:t>
            </w:r>
          </w:p>
          <w:p w14:paraId="0E5B9AED" w14:textId="77777777" w:rsidR="00317B88" w:rsidRPr="00E7750F" w:rsidRDefault="00317B88" w:rsidP="00317B88">
            <w:r w:rsidRPr="00E7750F">
              <w:t xml:space="preserve">Zawory na: </w:t>
            </w:r>
          </w:p>
          <w:p w14:paraId="6B533124" w14:textId="055B70FD" w:rsidR="00317B88" w:rsidRPr="00E7750F" w:rsidRDefault="00317B88" w:rsidP="00317B88">
            <w:r w:rsidRPr="00E7750F">
              <w:t>- wodę demineralizowaną (1</w:t>
            </w:r>
            <w:r w:rsidR="005953F0">
              <w:t>x</w:t>
            </w:r>
            <w:r w:rsidRPr="00E7750F">
              <w:t>)</w:t>
            </w:r>
          </w:p>
          <w:p w14:paraId="71911102" w14:textId="200A3D21" w:rsidR="00317B88" w:rsidRPr="00E7750F" w:rsidRDefault="00317B88" w:rsidP="00317B88">
            <w:r w:rsidRPr="00E7750F">
              <w:t>- sprzężone powietrze (1</w:t>
            </w:r>
            <w:r w:rsidR="005953F0">
              <w:t>x</w:t>
            </w:r>
            <w:r w:rsidRPr="00E7750F">
              <w:t>)</w:t>
            </w:r>
          </w:p>
          <w:p w14:paraId="65467F52" w14:textId="43D7DCB3" w:rsidR="00317B88" w:rsidRPr="00E7750F" w:rsidRDefault="00317B88" w:rsidP="00317B88">
            <w:r w:rsidRPr="00E7750F">
              <w:t>- próżnię (1</w:t>
            </w:r>
            <w:r w:rsidR="005953F0">
              <w:t>x</w:t>
            </w:r>
            <w:r w:rsidRPr="00E7750F">
              <w:t>)</w:t>
            </w:r>
          </w:p>
          <w:p w14:paraId="09AA397F" w14:textId="5C8F67E5" w:rsidR="00671B89" w:rsidRPr="000D31EE" w:rsidRDefault="00317B88" w:rsidP="00317B88">
            <w:r w:rsidRPr="00E7750F">
              <w:t>Natrysk ratunkowy do ciała i oczu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4FFD294" w:rsidR="00671B89" w:rsidRPr="000D31EE" w:rsidRDefault="00671B89" w:rsidP="00671B89">
            <w:r w:rsidRPr="000D31EE">
              <w:lastRenderedPageBreak/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74E5C84E" w14:textId="77777777" w:rsidR="0078571F" w:rsidRDefault="0078571F" w:rsidP="00317B88">
            <w:r>
              <w:t>Pomieszczenie pomocnicze:</w:t>
            </w:r>
          </w:p>
          <w:p w14:paraId="0F64008F" w14:textId="77777777" w:rsidR="00317B88" w:rsidRPr="00E7750F" w:rsidRDefault="00317B88" w:rsidP="00317B88">
            <w:r w:rsidRPr="00E7750F">
              <w:t xml:space="preserve">Dygestorium – wyciąg, woda, kanalizacja, </w:t>
            </w:r>
          </w:p>
          <w:p w14:paraId="0A76306A" w14:textId="7C03956D" w:rsidR="00317B88" w:rsidRPr="00E7750F" w:rsidRDefault="00317B88" w:rsidP="00317B88">
            <w:r w:rsidRPr="00E7750F">
              <w:t>Komora laminarna- gaz</w:t>
            </w:r>
            <w:r>
              <w:t>,</w:t>
            </w:r>
          </w:p>
          <w:p w14:paraId="732C0A67" w14:textId="308881F7" w:rsidR="00317B88" w:rsidRPr="00E7750F" w:rsidRDefault="00317B88" w:rsidP="00317B88">
            <w:r w:rsidRPr="00E7750F">
              <w:t xml:space="preserve">Dejonizator do wody typu </w:t>
            </w:r>
            <w:proofErr w:type="spellStart"/>
            <w:r w:rsidRPr="00E7750F">
              <w:t>Ultrapure</w:t>
            </w:r>
            <w:proofErr w:type="spellEnd"/>
            <w:r w:rsidRPr="00E7750F">
              <w:t xml:space="preserve"> – podłączenie wody demineralizowanej</w:t>
            </w:r>
            <w:r>
              <w:t>,</w:t>
            </w:r>
          </w:p>
          <w:p w14:paraId="7B97FE96" w14:textId="7FEEB4DF" w:rsidR="00317B88" w:rsidRPr="00E7750F" w:rsidRDefault="00317B88" w:rsidP="00317B88">
            <w:r w:rsidRPr="00E7750F">
              <w:t>Przyścienne i wyspowy stół laboratoryjny – podłączenie prądu</w:t>
            </w:r>
            <w:r>
              <w:t>,</w:t>
            </w:r>
            <w:r w:rsidRPr="00E7750F">
              <w:t xml:space="preserve"> </w:t>
            </w:r>
          </w:p>
          <w:p w14:paraId="6A6ECB71" w14:textId="1E166C68" w:rsidR="00671B89" w:rsidRPr="000D31EE" w:rsidRDefault="005953F0" w:rsidP="005953F0">
            <w:r>
              <w:t>Szafa z wyciągiem</w:t>
            </w:r>
            <w:r w:rsidR="00317B88" w:rsidRPr="00E7750F">
              <w:t xml:space="preserve"> na odczynniki</w:t>
            </w:r>
            <w:r w:rsidR="0078571F">
              <w:t>.</w:t>
            </w:r>
            <w:r w:rsidR="00317B88" w:rsidRPr="00E7750F">
              <w:t xml:space="preserve"> 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2E423D7E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19369429" w:rsidR="00671B89" w:rsidRPr="000D31EE" w:rsidRDefault="005953F0" w:rsidP="00671B89">
            <w:r>
              <w:t>Tak, zwykła w obu pomieszczeniach</w:t>
            </w:r>
            <w:r w:rsidR="0078571F">
              <w:t>.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5DDEA06A" w:rsidR="00671B89" w:rsidRPr="000D31EE" w:rsidRDefault="00D653BD" w:rsidP="00671B89">
            <w:r w:rsidRPr="00E7750F">
              <w:t>Doprowadzenie gazu do komory laminarnej</w:t>
            </w:r>
            <w:r w:rsidR="0078571F">
              <w:t>.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706B88D" w14:textId="40BCF333" w:rsidR="00D653BD" w:rsidRPr="00E7750F" w:rsidRDefault="00D653BD" w:rsidP="00D653BD">
            <w:r w:rsidRPr="00E7750F">
              <w:t>Próżnia</w:t>
            </w:r>
            <w:r w:rsidR="0078571F">
              <w:t>,</w:t>
            </w:r>
          </w:p>
          <w:p w14:paraId="08451972" w14:textId="5D499F2E" w:rsidR="00671B89" w:rsidRPr="000D31EE" w:rsidRDefault="00D653BD" w:rsidP="00D653BD">
            <w:r w:rsidRPr="00E7750F">
              <w:t>Sprężone powietrze</w:t>
            </w:r>
            <w:r w:rsidR="0078571F">
              <w:t>.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6C6C99E6" w:rsidR="00671B89" w:rsidRPr="000D31EE" w:rsidRDefault="00D653BD" w:rsidP="00671B89">
            <w:r w:rsidRPr="00E7750F">
              <w:t>Woda demineralizowana</w:t>
            </w:r>
            <w:r w:rsidR="0078571F">
              <w:t>.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25331AFA" w:rsidR="00671B89" w:rsidRPr="000D31EE" w:rsidRDefault="00D653BD" w:rsidP="00671B89">
            <w:r>
              <w:t>Nie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349EAC42" w:rsidR="00671B89" w:rsidRPr="000D31EE" w:rsidRDefault="00D653BD" w:rsidP="00671B89">
            <w:r>
              <w:t>Nie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3A07AE57" w14:textId="77777777" w:rsidR="00671B89" w:rsidRDefault="00D653BD" w:rsidP="00671B89">
            <w:r>
              <w:t>Pomieszczenie pomocnicze:</w:t>
            </w:r>
          </w:p>
          <w:p w14:paraId="3E82E70C" w14:textId="77777777" w:rsidR="00D653BD" w:rsidRPr="00E7750F" w:rsidRDefault="00D653BD" w:rsidP="00D653BD">
            <w:r w:rsidRPr="00E7750F">
              <w:t>używanie i magazynowanie substancji niebezpiecznych, rakotwórczych i mutagennych,</w:t>
            </w:r>
          </w:p>
          <w:p w14:paraId="2E9F1D67" w14:textId="7B42CC1E" w:rsidR="00D653BD" w:rsidRPr="000D31EE" w:rsidRDefault="00D653BD" w:rsidP="00D653BD">
            <w:r w:rsidRPr="00E7750F">
              <w:t>promieniowanie UV (lampa w komorze</w:t>
            </w:r>
            <w:r w:rsidR="0078571F">
              <w:t xml:space="preserve"> laminarnej</w:t>
            </w:r>
            <w:r w:rsidRPr="00E7750F">
              <w:t>)</w:t>
            </w:r>
            <w:r w:rsidR="0078571F">
              <w:t>.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53B8226F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3C8C4A64" w14:textId="77777777" w:rsidR="00D653BD" w:rsidRPr="00E7750F" w:rsidRDefault="00D653BD" w:rsidP="00D653BD">
            <w:r w:rsidRPr="00E7750F">
              <w:t>Na poziomie instalacji: nie</w:t>
            </w:r>
          </w:p>
          <w:p w14:paraId="73CBA52C" w14:textId="3037250E" w:rsidR="00671B89" w:rsidRPr="000D31EE" w:rsidRDefault="00D653BD" w:rsidP="00671B89">
            <w:r w:rsidRPr="00E7750F">
              <w:t>Konieczność zastosowania minimum 2 zasilaczy awaryjnych UPS</w:t>
            </w:r>
            <w:r>
              <w:t xml:space="preserve"> (jeden w pomieszczeniu głównym i co najmniej jeden w pomieszczeniu pomocniczym)</w:t>
            </w:r>
            <w:r w:rsidR="00F17FC3">
              <w:t xml:space="preserve"> w celu zapewnienia ciągłości pracy komputerów.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F17FC3" w:rsidRDefault="009F249B" w:rsidP="00671B89">
            <w:r w:rsidRPr="00F17FC3">
              <w:t>18</w:t>
            </w:r>
          </w:p>
        </w:tc>
        <w:tc>
          <w:tcPr>
            <w:tcW w:w="3301" w:type="dxa"/>
          </w:tcPr>
          <w:p w14:paraId="39BC9223" w14:textId="0669204C" w:rsidR="00671B89" w:rsidRPr="00F17FC3" w:rsidRDefault="00671B89" w:rsidP="00D31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F17FC3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F17FC3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F17FC3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F17FC3">
              <w:rPr>
                <w:rFonts w:eastAsia="Times New Roman" w:cs="Courier New"/>
                <w:lang w:eastAsia="pl-PL"/>
              </w:rPr>
              <w:t xml:space="preserve"> danych</w:t>
            </w:r>
            <w:r w:rsidRPr="00F17FC3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666CF600" w14:textId="77777777" w:rsidR="00D653BD" w:rsidRDefault="00D653BD" w:rsidP="00D653BD">
            <w:r>
              <w:t>Pomieszczenie główne:</w:t>
            </w:r>
          </w:p>
          <w:p w14:paraId="3E5C0A59" w14:textId="6F8589C0" w:rsidR="00D653BD" w:rsidRPr="00E7750F" w:rsidRDefault="00D653BD" w:rsidP="00D653BD">
            <w:r>
              <w:t>Gniazda internetowe: 2</w:t>
            </w:r>
          </w:p>
          <w:p w14:paraId="36CFAE7C" w14:textId="37975E1B" w:rsidR="00D653BD" w:rsidRPr="00E7750F" w:rsidRDefault="00D653BD" w:rsidP="00D653BD">
            <w:r>
              <w:t xml:space="preserve">Gniazda prądowe zwykłe: </w:t>
            </w:r>
            <w:r w:rsidR="0078571F">
              <w:t>5</w:t>
            </w:r>
            <w:r w:rsidRPr="00E7750F">
              <w:t xml:space="preserve"> </w:t>
            </w:r>
          </w:p>
          <w:p w14:paraId="58659932" w14:textId="50A970E7" w:rsidR="00D653BD" w:rsidRPr="00E7750F" w:rsidRDefault="00D653BD" w:rsidP="00D653BD">
            <w:r>
              <w:t>Gniazda prądowe komputerowe: 2</w:t>
            </w:r>
          </w:p>
          <w:p w14:paraId="09D3132A" w14:textId="77777777" w:rsidR="00D653BD" w:rsidRPr="00E7750F" w:rsidRDefault="00D653BD" w:rsidP="00D653BD">
            <w:r w:rsidRPr="00E7750F">
              <w:t>Wymagany zdalny transfer danych : tak</w:t>
            </w:r>
          </w:p>
          <w:p w14:paraId="7D2639B5" w14:textId="77777777" w:rsidR="00D653BD" w:rsidRDefault="00D653BD" w:rsidP="00D653BD"/>
          <w:p w14:paraId="0C32A743" w14:textId="77777777" w:rsidR="00D653BD" w:rsidRDefault="00D653BD" w:rsidP="00D653BD">
            <w:r>
              <w:t>Pomieszczenie pomocnicze:</w:t>
            </w:r>
          </w:p>
          <w:p w14:paraId="7E1FE7B2" w14:textId="319E7A7B" w:rsidR="00D653BD" w:rsidRPr="00E7750F" w:rsidRDefault="0078571F" w:rsidP="00D653BD">
            <w:r>
              <w:t>Gniazda internetowe: 3</w:t>
            </w:r>
          </w:p>
          <w:p w14:paraId="290892C6" w14:textId="77777777" w:rsidR="00D653BD" w:rsidRPr="00E7750F" w:rsidRDefault="00D653BD" w:rsidP="00D653BD">
            <w:r w:rsidRPr="00E7750F">
              <w:t>Gniazda telefoniczne: 1</w:t>
            </w:r>
          </w:p>
          <w:p w14:paraId="48F37A30" w14:textId="77777777" w:rsidR="00D653BD" w:rsidRPr="00E7750F" w:rsidRDefault="00D653BD" w:rsidP="00D653BD">
            <w:r w:rsidRPr="00E7750F">
              <w:t xml:space="preserve">Gniazda prądowe zwykłe: 25 </w:t>
            </w:r>
          </w:p>
          <w:p w14:paraId="3FA36F7C" w14:textId="44199652" w:rsidR="00D653BD" w:rsidRPr="00E7750F" w:rsidRDefault="0078571F" w:rsidP="00D653BD">
            <w:r>
              <w:t>Gniazda prądowe komputerowe: 3</w:t>
            </w:r>
          </w:p>
          <w:p w14:paraId="7BF8BF09" w14:textId="77777777" w:rsidR="00D653BD" w:rsidRPr="00E7750F" w:rsidRDefault="00D653BD" w:rsidP="00D653BD">
            <w:r w:rsidRPr="00E7750F">
              <w:rPr>
                <w:rStyle w:val="normaltextrun"/>
                <w:rFonts w:ascii="Calibri" w:hAnsi="Calibri" w:cs="Calibri"/>
                <w:shd w:val="clear" w:color="auto" w:fill="FFFFFF"/>
              </w:rPr>
              <w:t>Gniazda siłowe: 1</w:t>
            </w:r>
          </w:p>
          <w:p w14:paraId="123F0AE1" w14:textId="34EE7114" w:rsidR="00671B89" w:rsidRPr="000D31EE" w:rsidRDefault="00D653BD" w:rsidP="0078571F">
            <w:r w:rsidRPr="00E7750F">
              <w:t>Wymagany zdalny transfer danych : tak</w:t>
            </w:r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3E80E18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 xml:space="preserve">Czy pomieszczenie powinno być </w:t>
            </w:r>
            <w:r w:rsidRPr="000D31EE">
              <w:rPr>
                <w:rFonts w:asciiTheme="minorHAnsi" w:hAnsiTheme="minorHAnsi"/>
                <w:sz w:val="22"/>
                <w:szCs w:val="22"/>
              </w:rPr>
              <w:lastRenderedPageBreak/>
              <w:t>włączone do systemu  monitoringu obiektu?</w:t>
            </w:r>
          </w:p>
        </w:tc>
        <w:tc>
          <w:tcPr>
            <w:tcW w:w="5290" w:type="dxa"/>
          </w:tcPr>
          <w:p w14:paraId="69436323" w14:textId="3A74DC5D" w:rsidR="00671B89" w:rsidRPr="000D31EE" w:rsidRDefault="0078571F" w:rsidP="00671B89">
            <w:r>
              <w:lastRenderedPageBreak/>
              <w:t>Nie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3036BC4B" w:rsidR="00671B89" w:rsidRPr="000D31EE" w:rsidRDefault="0078571F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08BE7CF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3EE2614A" w:rsidR="00671B89" w:rsidRPr="000D31EE" w:rsidRDefault="0078571F" w:rsidP="00671B89">
            <w:r>
              <w:t>Nie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0DBB17C5" w:rsidR="00671B89" w:rsidRPr="000D31EE" w:rsidRDefault="0078571F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5D8BA9C5" w:rsidR="00671B89" w:rsidRPr="000D31EE" w:rsidRDefault="0078571F" w:rsidP="00671B89">
            <w:r>
              <w:t>Tak, oba pomieszczenia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1B1423C3" w14:textId="77777777" w:rsidR="00F17FC3" w:rsidRDefault="00F17FC3" w:rsidP="00671B89">
            <w:r>
              <w:t>Pomieszczenie główne:</w:t>
            </w:r>
          </w:p>
          <w:p w14:paraId="635FE2E1" w14:textId="75E631DF" w:rsidR="00671B89" w:rsidRDefault="0078571F" w:rsidP="00671B89">
            <w:r>
              <w:t xml:space="preserve">Rolety zaciemniające </w:t>
            </w:r>
            <w:r w:rsidR="00F17FC3">
              <w:t>(zewnętrzne),</w:t>
            </w:r>
          </w:p>
          <w:p w14:paraId="708FC87F" w14:textId="634D6B51" w:rsidR="00F17FC3" w:rsidRPr="00926D47" w:rsidRDefault="00F17FC3" w:rsidP="00F17FC3">
            <w:r w:rsidRPr="00926D47">
              <w:t>Kontrola dostępu do pomieszczenia (karta)</w:t>
            </w:r>
            <w:r>
              <w:t>,</w:t>
            </w:r>
          </w:p>
          <w:p w14:paraId="712D1EA5" w14:textId="2C1ADF7D" w:rsidR="00F17FC3" w:rsidRDefault="00F17FC3" w:rsidP="00F17FC3">
            <w:r w:rsidRPr="00926D47">
              <w:t>Drzwi nieprzeźroczyste</w:t>
            </w:r>
            <w:r>
              <w:t>.</w:t>
            </w:r>
          </w:p>
          <w:p w14:paraId="6AFD993F" w14:textId="77777777" w:rsidR="00F17FC3" w:rsidRDefault="00F17FC3" w:rsidP="00F17FC3"/>
          <w:p w14:paraId="29826CEE" w14:textId="77777777" w:rsidR="00F17FC3" w:rsidRDefault="00F17FC3" w:rsidP="00F17FC3">
            <w:r>
              <w:t>Pomieszczenie pomocnicze:</w:t>
            </w:r>
          </w:p>
          <w:p w14:paraId="23B8440D" w14:textId="1DFC88D1" w:rsidR="00F17FC3" w:rsidRDefault="00F17FC3" w:rsidP="00F17FC3">
            <w:r>
              <w:t>Rolety wewnętrzne (zaciemniające),</w:t>
            </w:r>
          </w:p>
          <w:p w14:paraId="7380C7EC" w14:textId="7C197B8F" w:rsidR="00F17FC3" w:rsidRPr="00926D47" w:rsidRDefault="00F17FC3" w:rsidP="00F17FC3">
            <w:r w:rsidRPr="00926D47">
              <w:t>Kontrola dostępu do pomieszczenia (karta)</w:t>
            </w:r>
            <w:r>
              <w:t>,</w:t>
            </w:r>
          </w:p>
          <w:p w14:paraId="35038AE6" w14:textId="78A621A5" w:rsidR="00F17FC3" w:rsidRPr="000D31EE" w:rsidRDefault="00F17FC3" w:rsidP="00F17FC3">
            <w:r w:rsidRPr="00926D47">
              <w:t>Drzwi nieprzeźroczyste</w:t>
            </w:r>
            <w:r>
              <w:t>.</w:t>
            </w:r>
          </w:p>
        </w:tc>
      </w:tr>
    </w:tbl>
    <w:p w14:paraId="338C62A6" w14:textId="6F177F6F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43AE7" w14:textId="77777777" w:rsidR="00771770" w:rsidRDefault="00771770" w:rsidP="00BF258C">
      <w:pPr>
        <w:spacing w:after="0" w:line="240" w:lineRule="auto"/>
      </w:pPr>
      <w:r>
        <w:separator/>
      </w:r>
    </w:p>
  </w:endnote>
  <w:endnote w:type="continuationSeparator" w:id="0">
    <w:p w14:paraId="53B212BC" w14:textId="77777777" w:rsidR="00771770" w:rsidRDefault="00771770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222D0F" w14:textId="77777777" w:rsidR="00771770" w:rsidRDefault="00771770" w:rsidP="00BF258C">
      <w:pPr>
        <w:spacing w:after="0" w:line="240" w:lineRule="auto"/>
      </w:pPr>
      <w:r>
        <w:separator/>
      </w:r>
    </w:p>
  </w:footnote>
  <w:footnote w:type="continuationSeparator" w:id="0">
    <w:p w14:paraId="668EF018" w14:textId="77777777" w:rsidR="00771770" w:rsidRDefault="00771770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E5572" w14:textId="77777777" w:rsidR="00A01647" w:rsidRDefault="00A01647" w:rsidP="00A01647">
    <w:pPr>
      <w:pStyle w:val="Nagwek"/>
      <w:jc w:val="center"/>
    </w:pPr>
    <w:r>
      <w:t>Budowa Centrum Biotechnologii i Bioróżnorodności Uniwersytetu Śląskiego w Katowicach</w:t>
    </w:r>
  </w:p>
  <w:p w14:paraId="5E70BA5F" w14:textId="77777777" w:rsidR="00A01647" w:rsidRDefault="00A01647" w:rsidP="00A01647">
    <w:pPr>
      <w:pStyle w:val="Nagwek"/>
      <w:jc w:val="center"/>
    </w:pPr>
    <w:r>
      <w:t>karta pomieszczenia</w:t>
    </w:r>
  </w:p>
  <w:p w14:paraId="18EBE498" w14:textId="24DFDF82" w:rsidR="001410A0" w:rsidRPr="00A01647" w:rsidRDefault="001410A0" w:rsidP="00A016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D31EE"/>
    <w:rsid w:val="000D6401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33A4F"/>
    <w:rsid w:val="0024213C"/>
    <w:rsid w:val="00270836"/>
    <w:rsid w:val="002A5E21"/>
    <w:rsid w:val="002C2B17"/>
    <w:rsid w:val="002E54A5"/>
    <w:rsid w:val="00317B88"/>
    <w:rsid w:val="00340F4E"/>
    <w:rsid w:val="003A38F1"/>
    <w:rsid w:val="003D4FAC"/>
    <w:rsid w:val="003E6F0E"/>
    <w:rsid w:val="003F5DDE"/>
    <w:rsid w:val="0041626D"/>
    <w:rsid w:val="00416DA0"/>
    <w:rsid w:val="00425F50"/>
    <w:rsid w:val="004C540B"/>
    <w:rsid w:val="00543BC4"/>
    <w:rsid w:val="00561B24"/>
    <w:rsid w:val="005953F0"/>
    <w:rsid w:val="005B4680"/>
    <w:rsid w:val="005E6E72"/>
    <w:rsid w:val="005F3BED"/>
    <w:rsid w:val="00601AA9"/>
    <w:rsid w:val="00663CC0"/>
    <w:rsid w:val="00671B89"/>
    <w:rsid w:val="00687209"/>
    <w:rsid w:val="006A2B63"/>
    <w:rsid w:val="006B5581"/>
    <w:rsid w:val="006C1BA9"/>
    <w:rsid w:val="006C5A8D"/>
    <w:rsid w:val="006F1F0D"/>
    <w:rsid w:val="00756DB1"/>
    <w:rsid w:val="00771770"/>
    <w:rsid w:val="0078571F"/>
    <w:rsid w:val="007A2C5A"/>
    <w:rsid w:val="007C31DF"/>
    <w:rsid w:val="007D1393"/>
    <w:rsid w:val="008240E7"/>
    <w:rsid w:val="00842159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80DB1"/>
    <w:rsid w:val="009F249B"/>
    <w:rsid w:val="00A01647"/>
    <w:rsid w:val="00A1032E"/>
    <w:rsid w:val="00A20D80"/>
    <w:rsid w:val="00A2755A"/>
    <w:rsid w:val="00A34778"/>
    <w:rsid w:val="00A752D4"/>
    <w:rsid w:val="00A84E68"/>
    <w:rsid w:val="00AC519E"/>
    <w:rsid w:val="00AE58EA"/>
    <w:rsid w:val="00B57ED8"/>
    <w:rsid w:val="00B6238B"/>
    <w:rsid w:val="00B83709"/>
    <w:rsid w:val="00B92BE4"/>
    <w:rsid w:val="00BF258C"/>
    <w:rsid w:val="00C37877"/>
    <w:rsid w:val="00C73756"/>
    <w:rsid w:val="00CE5AF4"/>
    <w:rsid w:val="00CE7025"/>
    <w:rsid w:val="00CF580A"/>
    <w:rsid w:val="00CF74A0"/>
    <w:rsid w:val="00D170FC"/>
    <w:rsid w:val="00D318DA"/>
    <w:rsid w:val="00D31C8A"/>
    <w:rsid w:val="00D3427A"/>
    <w:rsid w:val="00D653BD"/>
    <w:rsid w:val="00D83C88"/>
    <w:rsid w:val="00DE2525"/>
    <w:rsid w:val="00E233E9"/>
    <w:rsid w:val="00E41FB5"/>
    <w:rsid w:val="00E52B8E"/>
    <w:rsid w:val="00EA025E"/>
    <w:rsid w:val="00EA245B"/>
    <w:rsid w:val="00EC1022"/>
    <w:rsid w:val="00F17FC3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E63EBA89-4B2A-481C-8FA4-00ED5CE64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D65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0B242A-DE1C-4D3C-8005-42A23D5651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A924B7-03EC-49E5-B2BC-E3E58FB1DD36}">
  <ds:schemaRefs>
    <ds:schemaRef ds:uri="http://purl.org/dc/dcmitype/"/>
    <ds:schemaRef ds:uri="http://purl.org/dc/elements/1.1/"/>
    <ds:schemaRef ds:uri="eba88754-6a94-400c-80cf-1583173b23a7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A441B4F-EC94-440B-8662-89A314523C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683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10</cp:revision>
  <cp:lastPrinted>2021-02-04T11:40:00Z</cp:lastPrinted>
  <dcterms:created xsi:type="dcterms:W3CDTF">2021-03-05T18:13:00Z</dcterms:created>
  <dcterms:modified xsi:type="dcterms:W3CDTF">2022-04-12T11:32:00Z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