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695BFD15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</w:t>
      </w:r>
      <w:r w:rsidR="00380072">
        <w:t>Laboratorium mikroskopii fluorescencyjnej</w:t>
      </w:r>
    </w:p>
    <w:p w14:paraId="5EF63C6A" w14:textId="77777777" w:rsidR="00380072" w:rsidRDefault="00ED74C9" w:rsidP="00380072">
      <w:pPr>
        <w:spacing w:after="0" w:line="240" w:lineRule="auto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380072">
        <w:t xml:space="preserve">Laboratorium mikroskopii fluorescencyjnej i </w:t>
      </w:r>
      <w:proofErr w:type="spellStart"/>
      <w:r w:rsidR="00380072">
        <w:t>cytometrii</w:t>
      </w:r>
      <w:proofErr w:type="spellEnd"/>
    </w:p>
    <w:p w14:paraId="69C12EBA" w14:textId="2778A51F" w:rsidR="00ED74C9" w:rsidRPr="00AC1746" w:rsidRDefault="00380072" w:rsidP="00380072">
      <w:pPr>
        <w:spacing w:after="0" w:line="240" w:lineRule="auto"/>
        <w:jc w:val="both"/>
      </w:pPr>
      <w:r>
        <w:t>obrazowej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380072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227D3748" w14:textId="74D74647" w:rsidR="002C2B17" w:rsidRDefault="00380072" w:rsidP="00380072">
      <w:pPr>
        <w:spacing w:after="0" w:line="240" w:lineRule="auto"/>
        <w:jc w:val="both"/>
      </w:pPr>
      <w:r>
        <w:t xml:space="preserve">Laboratorium mikroskopii fluorescencyjnej i </w:t>
      </w:r>
      <w:proofErr w:type="spellStart"/>
      <w:r>
        <w:t>cytometrii</w:t>
      </w:r>
      <w:proofErr w:type="spellEnd"/>
      <w:r>
        <w:t xml:space="preserve"> obrazowej służy do: ilościowe i jakościowe analiz z wykorzystaniem zautomatyzowanych mikroskopów fluorescencyjnych. Mikroskopowa stacja skanująca wykorzystywana jest do ilościowych i jakościowych analiz cytogenetycznych, opartych na pomiarach intensywności fluorescencji </w:t>
      </w:r>
      <w:r w:rsidRPr="00380072">
        <w:rPr>
          <w:i/>
        </w:rPr>
        <w:t>in situ</w:t>
      </w:r>
      <w:r>
        <w:t xml:space="preserve"> umożliwia automatyczną akwizycję i jednoczesną analizę obrazu określanie poziomu zawartości DNA bądź białek w określonych typach komórek lub tkanek roślinnych i zwierzęcych, analiz cyklu komórkowego czy lokalizacji sekwencji na drodze fluorescencyjnej hybrydyzacji </w:t>
      </w:r>
      <w:r w:rsidRPr="00380072">
        <w:rPr>
          <w:i/>
        </w:rPr>
        <w:t>in situ</w:t>
      </w:r>
      <w:r>
        <w:t>;</w:t>
      </w:r>
    </w:p>
    <w:p w14:paraId="01B00C4E" w14:textId="77777777" w:rsidR="000F7D53" w:rsidRDefault="000F7D53" w:rsidP="00380072">
      <w:pPr>
        <w:spacing w:after="0" w:line="240" w:lineRule="auto"/>
        <w:jc w:val="both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6F5E6B2F" w:rsidR="00783304" w:rsidRDefault="00380072" w:rsidP="00286F70">
      <w:pPr>
        <w:spacing w:after="0" w:line="240" w:lineRule="auto"/>
        <w:jc w:val="both"/>
      </w:pPr>
      <w:r>
        <w:t xml:space="preserve">Mikroskop fluorescencyjny </w:t>
      </w:r>
      <w:proofErr w:type="spellStart"/>
      <w:r>
        <w:t>ScanR</w:t>
      </w:r>
      <w:proofErr w:type="spellEnd"/>
      <w:r>
        <w:t xml:space="preserve"> Olympus, jednostki sterujące pracą mikroskopu, </w:t>
      </w:r>
      <w:r w:rsidR="287AD569">
        <w:t xml:space="preserve">komputer, </w:t>
      </w:r>
      <w:r>
        <w:t xml:space="preserve">monitory, stół pod mikroskop, </w:t>
      </w:r>
      <w:r w:rsidR="00CE02C6">
        <w:t>klimatyzacja, ewentualnie zlew i mała lodówka</w:t>
      </w:r>
      <w:r w:rsidR="000617F0">
        <w:t>, szafki wiszące/stojące, blat z powierzchnią zmywalną, ciemnego koloru.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69CCBF21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69CCBF21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8EC721C" w:rsidR="008A03C2" w:rsidRPr="00AC1746" w:rsidRDefault="00095ED2">
            <w:r w:rsidRPr="00AC1746">
              <w:t xml:space="preserve">Agnieszka </w:t>
            </w:r>
            <w:proofErr w:type="spellStart"/>
            <w:r w:rsidR="006E2B96">
              <w:t>Brąszewska</w:t>
            </w:r>
            <w:proofErr w:type="spellEnd"/>
          </w:p>
        </w:tc>
      </w:tr>
      <w:tr w:rsidR="008A03C2" w:rsidRPr="00AC1746" w14:paraId="28B7E5C0" w14:textId="77777777" w:rsidTr="69CCBF21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F46D4" w14:textId="07478941" w:rsidR="00380072" w:rsidRDefault="00380072" w:rsidP="00380072">
            <w:r>
              <w:t xml:space="preserve">Laboratorium mikroskopii fluorescencyjnej i </w:t>
            </w:r>
            <w:proofErr w:type="spellStart"/>
            <w:r>
              <w:t>cytometrii</w:t>
            </w:r>
            <w:proofErr w:type="spellEnd"/>
          </w:p>
          <w:p w14:paraId="344A7D5B" w14:textId="605CEF7B" w:rsidR="008A03C2" w:rsidRPr="00AC1746" w:rsidRDefault="00380072" w:rsidP="00380072">
            <w:r>
              <w:t>obrazowej</w:t>
            </w:r>
          </w:p>
        </w:tc>
      </w:tr>
      <w:tr w:rsidR="008A03C2" w:rsidRPr="00AC1746" w14:paraId="0E74DABD" w14:textId="77777777" w:rsidTr="69CCBF21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138F112F" w:rsidR="001D6717" w:rsidRPr="00AC1746" w:rsidRDefault="006E2B96">
            <w:r>
              <w:t>20</w:t>
            </w:r>
          </w:p>
        </w:tc>
      </w:tr>
      <w:tr w:rsidR="001410A0" w:rsidRPr="00AC1746" w14:paraId="49E89E7A" w14:textId="77777777" w:rsidTr="69CCBF21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1271D28D" w:rsidR="001410A0" w:rsidRPr="00AC1746" w:rsidRDefault="006E2B96" w:rsidP="00AC1746">
            <w:r>
              <w:t>brak</w:t>
            </w:r>
          </w:p>
        </w:tc>
      </w:tr>
      <w:tr w:rsidR="008A03C2" w:rsidRPr="00AC1746" w14:paraId="49222974" w14:textId="77777777" w:rsidTr="69CCBF21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4195C104" w:rsidR="008A03C2" w:rsidRPr="00AC1746" w:rsidRDefault="006E2B96">
            <w:r>
              <w:t>1-3</w:t>
            </w:r>
          </w:p>
        </w:tc>
      </w:tr>
      <w:tr w:rsidR="008A03C2" w:rsidRPr="00AC1746" w14:paraId="5A852AAD" w14:textId="77777777" w:rsidTr="69CCBF21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28A845A9" w14:textId="694F571B" w:rsidR="00AC1746" w:rsidRPr="00AC1746" w:rsidRDefault="006E2B96" w:rsidP="00AC1746">
            <w:r>
              <w:t>Badania z wykorzystaniem mikroskopii fluorescencyjnej</w:t>
            </w:r>
            <w:r w:rsidR="003F270A">
              <w:t>. W laboratorium znajdują się antywibracyjny pod mikroskop, półki/szafki na szkło i drobny sprzęt, przyścienny stół laboratoryjny, 1 zlew.</w:t>
            </w:r>
          </w:p>
        </w:tc>
      </w:tr>
      <w:tr w:rsidR="008A03C2" w:rsidRPr="00AC1746" w14:paraId="66AAAE72" w14:textId="77777777" w:rsidTr="69CCBF21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20C8DD9" w14:textId="23CD9E79" w:rsidR="00CC7B43" w:rsidRPr="00AC1746" w:rsidRDefault="003F270A">
            <w:r>
              <w:t>S</w:t>
            </w:r>
            <w:r w:rsidR="00651EE3">
              <w:t>tół antywibracyjny pod mikroskop</w:t>
            </w:r>
          </w:p>
        </w:tc>
      </w:tr>
      <w:tr w:rsidR="008A03C2" w:rsidRPr="00AC1746" w14:paraId="626C667F" w14:textId="77777777" w:rsidTr="69CCBF21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031796B9" w:rsidR="008A03C2" w:rsidRDefault="009F342B">
            <w:r>
              <w:t>Z</w:t>
            </w:r>
            <w:r w:rsidR="00CC7B43">
              <w:t>lew</w:t>
            </w:r>
            <w:r w:rsidR="0A5DACC8">
              <w:t xml:space="preserve"> z miejscem do mycia, </w:t>
            </w:r>
            <w:proofErr w:type="spellStart"/>
            <w:r w:rsidR="0A5DACC8">
              <w:t>ociekacz</w:t>
            </w:r>
            <w:proofErr w:type="spellEnd"/>
          </w:p>
          <w:p w14:paraId="09AA397F" w14:textId="72846EB4" w:rsidR="00794A58" w:rsidRPr="00AC1746" w:rsidRDefault="00794A58" w:rsidP="0083674F"/>
        </w:tc>
      </w:tr>
      <w:tr w:rsidR="008A03C2" w:rsidRPr="00AC1746" w14:paraId="377F96CD" w14:textId="77777777" w:rsidTr="69CCBF21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A6ECB71" w14:textId="7DE134A4" w:rsidR="00401F8E" w:rsidRPr="00AC1746" w:rsidRDefault="0096266B" w:rsidP="009F342B">
            <w:r>
              <w:t>Mikroskop z jednostkami sterującymi, podłączenie na osobnych gniazdkach, lampa do mikroskopu podłączona osobno, komputer z monitorami</w:t>
            </w:r>
            <w:r w:rsidR="0044273D">
              <w:t>, ewentualnie mała lodówka.</w:t>
            </w:r>
          </w:p>
        </w:tc>
      </w:tr>
      <w:tr w:rsidR="008A03C2" w:rsidRPr="00AC1746" w14:paraId="34A66645" w14:textId="77777777" w:rsidTr="69CCBF21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69CCBF21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456BFEF3" w:rsidR="008A03C2" w:rsidRPr="00AC1746" w:rsidRDefault="0096266B">
            <w:r>
              <w:t>brak</w:t>
            </w:r>
          </w:p>
        </w:tc>
      </w:tr>
      <w:tr w:rsidR="008A03C2" w:rsidRPr="00AC1746" w14:paraId="5DEDD220" w14:textId="77777777" w:rsidTr="69CCBF21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02CEAD9" w:rsidR="009F342B" w:rsidRPr="009F342B" w:rsidRDefault="0096266B">
            <w:r>
              <w:t>brak</w:t>
            </w:r>
          </w:p>
        </w:tc>
      </w:tr>
      <w:tr w:rsidR="00B6238B" w:rsidRPr="00AC1746" w14:paraId="01A91CE9" w14:textId="77777777" w:rsidTr="69CCBF21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4927380D" w:rsidR="007A2C5A" w:rsidRPr="009F342B" w:rsidRDefault="0044273D">
            <w:r>
              <w:t>brak</w:t>
            </w:r>
          </w:p>
        </w:tc>
      </w:tr>
      <w:tr w:rsidR="008A03C2" w:rsidRPr="00AC1746" w14:paraId="04DE8EC6" w14:textId="77777777" w:rsidTr="69CCBF21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0A9F02B7" w:rsidR="005F2A38" w:rsidRDefault="005F2A38" w:rsidP="005F2A38">
            <w:r>
              <w:t>Chłodzenie klimatyzacją całego pomieszczenia</w:t>
            </w:r>
            <w:r w:rsidR="0044273D">
              <w:t>.</w:t>
            </w:r>
          </w:p>
          <w:p w14:paraId="6E5B896A" w14:textId="7DE4FB86" w:rsidR="008A03C2" w:rsidRDefault="008A03C2" w:rsidP="005F2A38"/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69CCBF21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3FD39AF3" w:rsidR="00433831" w:rsidRPr="00AC1746" w:rsidRDefault="007914B3" w:rsidP="00433831">
            <w:r>
              <w:t>Nie</w:t>
            </w:r>
          </w:p>
        </w:tc>
      </w:tr>
      <w:tr w:rsidR="00433831" w:rsidRPr="00AC1746" w14:paraId="2937B410" w14:textId="77777777" w:rsidTr="69CCBF21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9944B70" w:rsidR="00433831" w:rsidRPr="00AC1746" w:rsidRDefault="00433831" w:rsidP="00433831">
            <w:r>
              <w:t xml:space="preserve">Tak; </w:t>
            </w:r>
            <w:r w:rsidR="0044273D">
              <w:t>Praca z materiałem traktowanym związkami mutagennymi/toksycznymi</w:t>
            </w:r>
          </w:p>
        </w:tc>
      </w:tr>
      <w:tr w:rsidR="00433831" w:rsidRPr="00AC1746" w14:paraId="668C7AF3" w14:textId="77777777" w:rsidTr="69CCBF21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7A041112" w:rsidR="00433831" w:rsidRDefault="00433831" w:rsidP="00433831">
            <w:r>
              <w:t>Konieczność zastosowania minimum 2 zasilaczy awaryjnych UPS</w:t>
            </w:r>
            <w:r w:rsidR="0044273D">
              <w:t>, konieczności zaplanowania znacznej liczby gniazdek.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69CCBF21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41BF457E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44273D">
              <w:t>1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043B9165" w:rsidR="00433831" w:rsidRDefault="00A86EE9" w:rsidP="00433831">
            <w:r>
              <w:t>Gniazda p</w:t>
            </w:r>
            <w:r w:rsidR="00433831" w:rsidRPr="00FC2EB8">
              <w:t>rądowe zwykłe</w:t>
            </w:r>
            <w:r w:rsidR="0044273D">
              <w:t>: ok. 10</w:t>
            </w:r>
          </w:p>
          <w:p w14:paraId="123F0AE1" w14:textId="453218E1" w:rsidR="00433831" w:rsidRPr="00AC1746" w:rsidRDefault="00A86EE9" w:rsidP="00A86EE9">
            <w:r>
              <w:t>Gniazda p</w:t>
            </w:r>
            <w:r w:rsidR="00433831">
              <w:t xml:space="preserve">rądowe komputerowe: </w:t>
            </w:r>
            <w:r w:rsidR="0044273D">
              <w:t>2</w:t>
            </w:r>
          </w:p>
        </w:tc>
      </w:tr>
      <w:tr w:rsidR="00433831" w:rsidRPr="00AC1746" w14:paraId="593F1B9E" w14:textId="77777777" w:rsidTr="69CCBF21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69CCBF21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69CCBF21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69CCBF21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F5EEAE2" w:rsidR="00433831" w:rsidRPr="00AC1746" w:rsidRDefault="0039234F" w:rsidP="00433831">
            <w:r>
              <w:t>Nie</w:t>
            </w:r>
          </w:p>
        </w:tc>
      </w:tr>
      <w:tr w:rsidR="00433831" w:rsidRPr="00AC1746" w14:paraId="7CABB0C6" w14:textId="77777777" w:rsidTr="69CCBF21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69CCBF21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25036550" w14:textId="77777777" w:rsidR="006B2F32" w:rsidRDefault="006B2F32" w:rsidP="0039234F">
            <w:r>
              <w:t xml:space="preserve">- </w:t>
            </w:r>
            <w:r w:rsidR="00651EE3">
              <w:t>Pomieszczenie najlepiej usytuowane na parterze.</w:t>
            </w:r>
          </w:p>
          <w:p w14:paraId="68E7D565" w14:textId="0D0C936C" w:rsidR="0039234F" w:rsidRDefault="006B2F32" w:rsidP="0039234F">
            <w:r>
              <w:t>- M</w:t>
            </w:r>
            <w:r w:rsidR="0039234F" w:rsidRPr="00F65605">
              <w:t>ożliwość zewnętrz</w:t>
            </w:r>
            <w:r w:rsidR="0039234F">
              <w:t>n</w:t>
            </w:r>
            <w:r w:rsidR="0039234F" w:rsidRPr="00F65605">
              <w:t xml:space="preserve">ego zaciemnienia </w:t>
            </w:r>
            <w:r w:rsidR="0039234F">
              <w:t xml:space="preserve">np. rolety zewnętrzne </w:t>
            </w:r>
            <w:r w:rsidR="0039234F" w:rsidRPr="00F65605">
              <w:t>(do 100%) lub brak okien</w:t>
            </w:r>
            <w:r w:rsidR="0039234F">
              <w:t>,</w:t>
            </w:r>
          </w:p>
          <w:p w14:paraId="35038AE6" w14:textId="29787F11" w:rsidR="00433831" w:rsidRPr="00AC1746" w:rsidRDefault="0039234F" w:rsidP="00433831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  <w:r w:rsidRPr="00B83839">
              <w:t xml:space="preserve">, </w:t>
            </w:r>
            <w:r>
              <w:t xml:space="preserve">drzwi </w:t>
            </w:r>
            <w:r w:rsidRPr="00B83839">
              <w:t>nieprzeźroczyste</w:t>
            </w:r>
            <w:r w:rsidR="006B2F32">
              <w:t>.</w:t>
            </w:r>
            <w:bookmarkStart w:id="0" w:name="_GoBack"/>
            <w:bookmarkEnd w:id="0"/>
          </w:p>
        </w:tc>
      </w:tr>
    </w:tbl>
    <w:p w14:paraId="1FD1D861" w14:textId="5066C319" w:rsidR="00CF580A" w:rsidRPr="00AC1746" w:rsidRDefault="00CF580A" w:rsidP="000F7D53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FCA54" w14:textId="77777777" w:rsidR="006930AB" w:rsidRDefault="006930AB" w:rsidP="00BF258C">
      <w:pPr>
        <w:spacing w:after="0" w:line="240" w:lineRule="auto"/>
      </w:pPr>
      <w:r>
        <w:separator/>
      </w:r>
    </w:p>
  </w:endnote>
  <w:endnote w:type="continuationSeparator" w:id="0">
    <w:p w14:paraId="7B3B18DA" w14:textId="77777777" w:rsidR="006930AB" w:rsidRDefault="006930A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AFE9F" w14:textId="77777777" w:rsidR="006930AB" w:rsidRDefault="006930AB" w:rsidP="00BF258C">
      <w:pPr>
        <w:spacing w:after="0" w:line="240" w:lineRule="auto"/>
      </w:pPr>
      <w:r>
        <w:separator/>
      </w:r>
    </w:p>
  </w:footnote>
  <w:footnote w:type="continuationSeparator" w:id="0">
    <w:p w14:paraId="0B280320" w14:textId="77777777" w:rsidR="006930AB" w:rsidRDefault="006930A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E29A4" w14:textId="77777777" w:rsidR="000F7D53" w:rsidRDefault="000F7D53" w:rsidP="000F7D53">
    <w:pPr>
      <w:pStyle w:val="Nagwek"/>
      <w:jc w:val="center"/>
    </w:pPr>
    <w:r>
      <w:t>Budowa Centrum Biotechnologii i Bioróżnorodności Uniwersytetu Śląskiego w Katowicach</w:t>
    </w:r>
  </w:p>
  <w:p w14:paraId="291063F4" w14:textId="77777777" w:rsidR="000F7D53" w:rsidRDefault="000F7D53" w:rsidP="000F7D53">
    <w:pPr>
      <w:pStyle w:val="Nagwek"/>
      <w:jc w:val="center"/>
    </w:pPr>
    <w:r>
      <w:t>karta pomieszczenia</w:t>
    </w:r>
  </w:p>
  <w:p w14:paraId="18EBE498" w14:textId="14B42863" w:rsidR="001410A0" w:rsidRPr="000F7D53" w:rsidRDefault="001410A0" w:rsidP="000F7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AwMDY3MjA0Mza3MDFS0lEKTi0uzszPAykwrgUAEnV7BCwAAAA="/>
  </w:docVars>
  <w:rsids>
    <w:rsidRoot w:val="00BF258C"/>
    <w:rsid w:val="00023F96"/>
    <w:rsid w:val="00035764"/>
    <w:rsid w:val="00047810"/>
    <w:rsid w:val="000617F0"/>
    <w:rsid w:val="00095ED2"/>
    <w:rsid w:val="000F7D53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31A67"/>
    <w:rsid w:val="00240E05"/>
    <w:rsid w:val="0024213C"/>
    <w:rsid w:val="00270836"/>
    <w:rsid w:val="00273C53"/>
    <w:rsid w:val="00286F70"/>
    <w:rsid w:val="002A5E21"/>
    <w:rsid w:val="002C2B17"/>
    <w:rsid w:val="002F27FE"/>
    <w:rsid w:val="0030223F"/>
    <w:rsid w:val="00340F4E"/>
    <w:rsid w:val="00366DF6"/>
    <w:rsid w:val="00380072"/>
    <w:rsid w:val="0039234F"/>
    <w:rsid w:val="003A38F1"/>
    <w:rsid w:val="003C591D"/>
    <w:rsid w:val="003D4FAC"/>
    <w:rsid w:val="003F270A"/>
    <w:rsid w:val="003F5DDE"/>
    <w:rsid w:val="00401F8E"/>
    <w:rsid w:val="004122CE"/>
    <w:rsid w:val="00416DA0"/>
    <w:rsid w:val="00425F50"/>
    <w:rsid w:val="00433831"/>
    <w:rsid w:val="0044273D"/>
    <w:rsid w:val="00452092"/>
    <w:rsid w:val="004C540B"/>
    <w:rsid w:val="004F681E"/>
    <w:rsid w:val="00543BC4"/>
    <w:rsid w:val="0055659C"/>
    <w:rsid w:val="00561B24"/>
    <w:rsid w:val="00582A3C"/>
    <w:rsid w:val="005B4680"/>
    <w:rsid w:val="005E6E72"/>
    <w:rsid w:val="005F2A38"/>
    <w:rsid w:val="005F3BED"/>
    <w:rsid w:val="005F7E2B"/>
    <w:rsid w:val="00651EE3"/>
    <w:rsid w:val="00663CC0"/>
    <w:rsid w:val="00687209"/>
    <w:rsid w:val="006930AB"/>
    <w:rsid w:val="006B2F32"/>
    <w:rsid w:val="006B5581"/>
    <w:rsid w:val="006C1BA9"/>
    <w:rsid w:val="006C5A8D"/>
    <w:rsid w:val="006E2B96"/>
    <w:rsid w:val="006F1F0D"/>
    <w:rsid w:val="00756DB1"/>
    <w:rsid w:val="00781838"/>
    <w:rsid w:val="00783304"/>
    <w:rsid w:val="007914B3"/>
    <w:rsid w:val="00794A58"/>
    <w:rsid w:val="007A2C5A"/>
    <w:rsid w:val="007C31DF"/>
    <w:rsid w:val="007E06C0"/>
    <w:rsid w:val="007E1ABD"/>
    <w:rsid w:val="008240E7"/>
    <w:rsid w:val="0083674F"/>
    <w:rsid w:val="00842159"/>
    <w:rsid w:val="008A03C2"/>
    <w:rsid w:val="008A05C6"/>
    <w:rsid w:val="00915E9F"/>
    <w:rsid w:val="00930768"/>
    <w:rsid w:val="00961CA2"/>
    <w:rsid w:val="0096266B"/>
    <w:rsid w:val="00964806"/>
    <w:rsid w:val="00980DB1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B4046E"/>
    <w:rsid w:val="00B57ED8"/>
    <w:rsid w:val="00B6238B"/>
    <w:rsid w:val="00B83709"/>
    <w:rsid w:val="00B92BE4"/>
    <w:rsid w:val="00BF258C"/>
    <w:rsid w:val="00C37877"/>
    <w:rsid w:val="00C6789E"/>
    <w:rsid w:val="00CC7B43"/>
    <w:rsid w:val="00CE02C6"/>
    <w:rsid w:val="00CE7025"/>
    <w:rsid w:val="00CF580A"/>
    <w:rsid w:val="00CF74A0"/>
    <w:rsid w:val="00D170FC"/>
    <w:rsid w:val="00D31C8A"/>
    <w:rsid w:val="00D83C88"/>
    <w:rsid w:val="00DC150C"/>
    <w:rsid w:val="00DE2525"/>
    <w:rsid w:val="00E233E9"/>
    <w:rsid w:val="00E3106C"/>
    <w:rsid w:val="00E41FB5"/>
    <w:rsid w:val="00E51BEB"/>
    <w:rsid w:val="00E52B8E"/>
    <w:rsid w:val="00EA025E"/>
    <w:rsid w:val="00EA245B"/>
    <w:rsid w:val="00EC1022"/>
    <w:rsid w:val="00ED74C9"/>
    <w:rsid w:val="00F53EB4"/>
    <w:rsid w:val="00F74C5D"/>
    <w:rsid w:val="00F750D8"/>
    <w:rsid w:val="00F86C86"/>
    <w:rsid w:val="00FC2EB8"/>
    <w:rsid w:val="00FC4C6B"/>
    <w:rsid w:val="0A5DACC8"/>
    <w:rsid w:val="287AD569"/>
    <w:rsid w:val="69CCBF21"/>
    <w:rsid w:val="76C23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F5122-67D2-48B3-8F4E-0FEBC5C12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EF54B-3867-4E17-852C-7EFF9E103464}">
  <ds:schemaRefs>
    <ds:schemaRef ds:uri="http://schemas.microsoft.com/office/2006/documentManagement/types"/>
    <ds:schemaRef ds:uri="http://purl.org/dc/elements/1.1/"/>
    <ds:schemaRef ds:uri="http://www.w3.org/XML/1998/namespace"/>
    <ds:schemaRef ds:uri="eba88754-6a94-400c-80cf-1583173b23a7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6B262E-64BD-47C5-9286-FAF6F3111E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3438</Characters>
  <Application>Microsoft Office Word</Application>
  <DocSecurity>0</DocSecurity>
  <Lines>28</Lines>
  <Paragraphs>8</Paragraphs>
  <ScaleCrop>false</ScaleCrop>
  <Company>Uniwersystet Śląski w Katowicach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5</cp:revision>
  <cp:lastPrinted>2021-02-04T11:40:00Z</cp:lastPrinted>
  <dcterms:created xsi:type="dcterms:W3CDTF">2021-03-03T08:50:00Z</dcterms:created>
  <dcterms:modified xsi:type="dcterms:W3CDTF">2022-04-12T12:45:00Z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