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80" w:rsidRPr="00EC5A9E" w:rsidRDefault="00300180" w:rsidP="00300180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9A2E94">
        <w:rPr>
          <w:b/>
        </w:rPr>
        <w:t xml:space="preserve">            </w:t>
      </w:r>
      <w:r>
        <w:rPr>
          <w:b/>
        </w:rPr>
        <w:t xml:space="preserve">Załącznik nr </w:t>
      </w:r>
      <w:r w:rsidR="009A2E94">
        <w:rPr>
          <w:b/>
        </w:rPr>
        <w:t>2</w:t>
      </w:r>
      <w:r w:rsidRPr="00EC5A9E">
        <w:rPr>
          <w:b/>
        </w:rPr>
        <w:t xml:space="preserve"> </w:t>
      </w:r>
      <w:r w:rsidR="009A2E94">
        <w:rPr>
          <w:b/>
        </w:rPr>
        <w:t>– Opis Przedmiotu Zamówienia</w:t>
      </w:r>
    </w:p>
    <w:p w:rsidR="00300180" w:rsidRDefault="00300180" w:rsidP="00300180">
      <w:pPr>
        <w:spacing w:after="3" w:line="249" w:lineRule="auto"/>
        <w:ind w:left="158"/>
        <w:jc w:val="center"/>
        <w:rPr>
          <w:szCs w:val="20"/>
        </w:rPr>
      </w:pPr>
      <w:r w:rsidRPr="00EC5A9E">
        <w:t xml:space="preserve">                                     </w:t>
      </w:r>
      <w:r w:rsidR="009A2E94">
        <w:t xml:space="preserve">                          </w:t>
      </w:r>
    </w:p>
    <w:p w:rsidR="00300180" w:rsidRPr="00300180" w:rsidRDefault="00300180" w:rsidP="00300180">
      <w:pPr>
        <w:pStyle w:val="Akapitzlist"/>
        <w:spacing w:after="3" w:line="249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00180" w:rsidRPr="00300180" w:rsidRDefault="00300180" w:rsidP="00300180">
      <w:pPr>
        <w:pStyle w:val="Akapitzlist"/>
        <w:spacing w:after="3" w:line="249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180">
        <w:rPr>
          <w:rFonts w:ascii="Times New Roman" w:hAnsi="Times New Roman" w:cs="Times New Roman"/>
          <w:b/>
          <w:sz w:val="28"/>
          <w:szCs w:val="28"/>
          <w:u w:val="single"/>
        </w:rPr>
        <w:t>Opis wymaganego parametru:</w:t>
      </w:r>
    </w:p>
    <w:p w:rsidR="00300180" w:rsidRPr="00300180" w:rsidRDefault="00300180" w:rsidP="00300180">
      <w:pPr>
        <w:pStyle w:val="Akapitzlist"/>
        <w:spacing w:after="3" w:line="249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 xml:space="preserve">Klimatyzator ma zapewnić utrzymanie w pomieszczeniach stabilnej temperatury na poziomie 21-22 </w:t>
      </w:r>
      <w:proofErr w:type="spellStart"/>
      <w:r w:rsidRPr="0030018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00180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>Pilot do sterowania zamontowany na ścianie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>Pobór mocy elektrycznej w trybie chłodzenia nie większy niż</w:t>
      </w:r>
      <w:r w:rsidRPr="00300180">
        <w:rPr>
          <w:rFonts w:ascii="Times New Roman" w:hAnsi="Times New Roman" w:cs="Times New Roman"/>
          <w:sz w:val="24"/>
          <w:szCs w:val="24"/>
        </w:rPr>
        <w:br/>
        <w:t>- 2,6/3,2 kW moc chłodnicza – 0,65 kW nominalna moc elektryczna</w:t>
      </w:r>
      <w:r w:rsidRPr="00300180">
        <w:rPr>
          <w:rFonts w:ascii="Times New Roman" w:hAnsi="Times New Roman" w:cs="Times New Roman"/>
          <w:sz w:val="24"/>
          <w:szCs w:val="24"/>
        </w:rPr>
        <w:br/>
        <w:t>- 3,5/4,2 kW moc chłodnicza – 0,88 kW nominalna moc elektryczna</w:t>
      </w:r>
      <w:r w:rsidRPr="00300180">
        <w:rPr>
          <w:rFonts w:ascii="Times New Roman" w:hAnsi="Times New Roman" w:cs="Times New Roman"/>
          <w:sz w:val="24"/>
          <w:szCs w:val="24"/>
        </w:rPr>
        <w:br/>
        <w:t>- 5,2/6,0 kW moc chłodnicza – 1,44 kW nominalna moc elektryczna</w:t>
      </w:r>
      <w:r w:rsidRPr="00300180">
        <w:rPr>
          <w:rFonts w:ascii="Times New Roman" w:hAnsi="Times New Roman" w:cs="Times New Roman"/>
          <w:sz w:val="24"/>
          <w:szCs w:val="24"/>
        </w:rPr>
        <w:br/>
        <w:t>- 7,1/8,0 kW moc chłodnicza – 2,20 kW nominalna moc elektryczna</w:t>
      </w:r>
      <w:r w:rsidRPr="00300180">
        <w:rPr>
          <w:rFonts w:ascii="Times New Roman" w:hAnsi="Times New Roman" w:cs="Times New Roman"/>
          <w:sz w:val="24"/>
          <w:szCs w:val="24"/>
        </w:rPr>
        <w:br/>
        <w:t>- 9,2/10,0 kW moc chłodnicza – 3,12 kW nominalna moc elektryczna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right="-89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00180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Pr="00300180">
        <w:rPr>
          <w:rFonts w:ascii="Times New Roman" w:hAnsi="Times New Roman" w:cs="Times New Roman"/>
          <w:sz w:val="24"/>
          <w:szCs w:val="24"/>
        </w:rPr>
        <w:t>. SEER o wartości nie gorszej niż:</w:t>
      </w:r>
      <w:r w:rsidRPr="00300180">
        <w:rPr>
          <w:rFonts w:ascii="Times New Roman" w:hAnsi="Times New Roman" w:cs="Times New Roman"/>
          <w:sz w:val="24"/>
          <w:szCs w:val="24"/>
        </w:rPr>
        <w:br/>
        <w:t>- 2,6/3,2 kW moc chłodnicza – 8,5</w:t>
      </w:r>
      <w:r w:rsidRPr="00300180">
        <w:rPr>
          <w:rFonts w:ascii="Times New Roman" w:hAnsi="Times New Roman" w:cs="Times New Roman"/>
          <w:sz w:val="24"/>
          <w:szCs w:val="24"/>
        </w:rPr>
        <w:br/>
        <w:t>- 3,5/4,2 kW moc chłodnicza – 8,5</w:t>
      </w:r>
      <w:r w:rsidRPr="00300180">
        <w:rPr>
          <w:rFonts w:ascii="Times New Roman" w:hAnsi="Times New Roman" w:cs="Times New Roman"/>
          <w:sz w:val="24"/>
          <w:szCs w:val="24"/>
        </w:rPr>
        <w:br/>
        <w:t>- 5,2/6,0 kW moc chłodnicza – 4,6</w:t>
      </w:r>
      <w:r w:rsidRPr="00300180">
        <w:rPr>
          <w:rFonts w:ascii="Times New Roman" w:hAnsi="Times New Roman" w:cs="Times New Roman"/>
          <w:sz w:val="24"/>
          <w:szCs w:val="24"/>
        </w:rPr>
        <w:br/>
        <w:t>- 7,1/8,0 kW moc chłodnicza – 6,1</w:t>
      </w:r>
      <w:r w:rsidRPr="00300180">
        <w:rPr>
          <w:rFonts w:ascii="Times New Roman" w:hAnsi="Times New Roman" w:cs="Times New Roman"/>
          <w:sz w:val="24"/>
          <w:szCs w:val="24"/>
        </w:rPr>
        <w:br/>
        <w:t>- 9,2/10,0 kW moc chłodnicza – 5,9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>Klasa efektywności co najmniej</w:t>
      </w:r>
      <w:r w:rsidRPr="00300180">
        <w:rPr>
          <w:rFonts w:ascii="Times New Roman" w:hAnsi="Times New Roman" w:cs="Times New Roman"/>
          <w:sz w:val="24"/>
          <w:szCs w:val="24"/>
        </w:rPr>
        <w:br/>
        <w:t>- 2,6/3,2 kW moc chłodnicza – A +++</w:t>
      </w:r>
      <w:r w:rsidRPr="00300180">
        <w:rPr>
          <w:rFonts w:ascii="Times New Roman" w:hAnsi="Times New Roman" w:cs="Times New Roman"/>
          <w:sz w:val="24"/>
          <w:szCs w:val="24"/>
        </w:rPr>
        <w:br/>
        <w:t>- 3,5/4,2 kW moc chłodnicza – A +++</w:t>
      </w:r>
      <w:r w:rsidRPr="00300180">
        <w:rPr>
          <w:rFonts w:ascii="Times New Roman" w:hAnsi="Times New Roman" w:cs="Times New Roman"/>
          <w:sz w:val="24"/>
          <w:szCs w:val="24"/>
        </w:rPr>
        <w:br/>
        <w:t>- 5,2/6,0 kW moc chłodnicza – A ++</w:t>
      </w:r>
      <w:r w:rsidRPr="00300180">
        <w:rPr>
          <w:rFonts w:ascii="Times New Roman" w:hAnsi="Times New Roman" w:cs="Times New Roman"/>
          <w:sz w:val="24"/>
          <w:szCs w:val="24"/>
        </w:rPr>
        <w:br/>
        <w:t>- 7,1/8,0 kW moc chłodnicza – A ++</w:t>
      </w:r>
      <w:r w:rsidRPr="00300180">
        <w:rPr>
          <w:rFonts w:ascii="Times New Roman" w:hAnsi="Times New Roman" w:cs="Times New Roman"/>
          <w:sz w:val="24"/>
          <w:szCs w:val="24"/>
        </w:rPr>
        <w:br/>
        <w:t>- 9,2/10,0 kW moc chłodnicza – A +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 xml:space="preserve">Temperatura pracy w zakresie min. – 20 / +43 </w:t>
      </w:r>
      <w:proofErr w:type="spellStart"/>
      <w:r w:rsidRPr="0030018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00180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>Poziom ciśnienia akustycznego dla jednostki zewnętrznej nie większy od:</w:t>
      </w:r>
      <w:r w:rsidRPr="00300180">
        <w:rPr>
          <w:rFonts w:ascii="Times New Roman" w:hAnsi="Times New Roman" w:cs="Times New Roman"/>
          <w:sz w:val="24"/>
          <w:szCs w:val="24"/>
        </w:rPr>
        <w:br/>
        <w:t xml:space="preserve">- 2,6/3,2 kW moc chłodnicza – 47 </w:t>
      </w:r>
      <w:proofErr w:type="spellStart"/>
      <w:r w:rsidRPr="00300180">
        <w:rPr>
          <w:rFonts w:ascii="Times New Roman" w:hAnsi="Times New Roman" w:cs="Times New Roman"/>
          <w:sz w:val="24"/>
          <w:szCs w:val="24"/>
        </w:rPr>
        <w:t>dB</w:t>
      </w:r>
      <w:bookmarkStart w:id="0" w:name="_GoBack"/>
      <w:bookmarkEnd w:id="0"/>
      <w:proofErr w:type="spellEnd"/>
      <w:r w:rsidRPr="00300180">
        <w:rPr>
          <w:rFonts w:ascii="Times New Roman" w:hAnsi="Times New Roman" w:cs="Times New Roman"/>
          <w:sz w:val="24"/>
          <w:szCs w:val="24"/>
        </w:rPr>
        <w:br/>
        <w:t xml:space="preserve">- 3,5/4,2 kW moc chłodnicza – 48 </w:t>
      </w:r>
      <w:proofErr w:type="spellStart"/>
      <w:r w:rsidRPr="0030018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300180">
        <w:rPr>
          <w:rFonts w:ascii="Times New Roman" w:hAnsi="Times New Roman" w:cs="Times New Roman"/>
          <w:sz w:val="24"/>
          <w:szCs w:val="24"/>
        </w:rPr>
        <w:br/>
        <w:t xml:space="preserve">- 5,2/6,0 kW moc chłodnicza – 50 </w:t>
      </w:r>
      <w:proofErr w:type="spellStart"/>
      <w:r w:rsidRPr="0030018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300180">
        <w:rPr>
          <w:rFonts w:ascii="Times New Roman" w:hAnsi="Times New Roman" w:cs="Times New Roman"/>
          <w:sz w:val="24"/>
          <w:szCs w:val="24"/>
        </w:rPr>
        <w:br/>
        <w:t xml:space="preserve">- 7,1/8,0 kW moc chłodnicza – 54 </w:t>
      </w:r>
      <w:proofErr w:type="spellStart"/>
      <w:r w:rsidRPr="0030018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300180">
        <w:rPr>
          <w:rFonts w:ascii="Times New Roman" w:hAnsi="Times New Roman" w:cs="Times New Roman"/>
          <w:sz w:val="24"/>
          <w:szCs w:val="24"/>
        </w:rPr>
        <w:br/>
      </w:r>
      <w:r w:rsidRPr="0029463A">
        <w:rPr>
          <w:rFonts w:ascii="Times New Roman" w:hAnsi="Times New Roman" w:cs="Times New Roman"/>
          <w:b/>
          <w:sz w:val="24"/>
          <w:szCs w:val="24"/>
        </w:rPr>
        <w:t xml:space="preserve">- 9,2/10,0 kW moc chłodnicza – </w:t>
      </w:r>
      <w:r w:rsidR="007E7D2E" w:rsidRPr="0029463A">
        <w:rPr>
          <w:rFonts w:ascii="Times New Roman" w:hAnsi="Times New Roman" w:cs="Times New Roman"/>
          <w:b/>
          <w:sz w:val="24"/>
          <w:szCs w:val="24"/>
        </w:rPr>
        <w:t>55</w:t>
      </w:r>
      <w:r w:rsidRPr="002946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463A">
        <w:rPr>
          <w:rFonts w:ascii="Times New Roman" w:hAnsi="Times New Roman" w:cs="Times New Roman"/>
          <w:b/>
          <w:sz w:val="24"/>
          <w:szCs w:val="24"/>
        </w:rPr>
        <w:t>dB</w:t>
      </w:r>
      <w:proofErr w:type="spellEnd"/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 xml:space="preserve">Poziom ciśnienia akustycznego oraz dla </w:t>
      </w:r>
      <w:proofErr w:type="spellStart"/>
      <w:r w:rsidRPr="00300180">
        <w:rPr>
          <w:rFonts w:ascii="Times New Roman" w:hAnsi="Times New Roman" w:cs="Times New Roman"/>
          <w:sz w:val="24"/>
          <w:szCs w:val="24"/>
        </w:rPr>
        <w:t>jednostkek</w:t>
      </w:r>
      <w:proofErr w:type="spellEnd"/>
      <w:r w:rsidRPr="00300180">
        <w:rPr>
          <w:rFonts w:ascii="Times New Roman" w:hAnsi="Times New Roman" w:cs="Times New Roman"/>
          <w:sz w:val="24"/>
          <w:szCs w:val="24"/>
        </w:rPr>
        <w:t xml:space="preserve"> wewnętrznych w trybie cichym nie większy od:</w:t>
      </w:r>
      <w:r w:rsidRPr="00300180">
        <w:rPr>
          <w:rFonts w:ascii="Times New Roman" w:hAnsi="Times New Roman" w:cs="Times New Roman"/>
          <w:sz w:val="24"/>
          <w:szCs w:val="24"/>
        </w:rPr>
        <w:br/>
        <w:t xml:space="preserve">- 2,6/3,2  kW moc chłodnicza – 16 </w:t>
      </w:r>
      <w:proofErr w:type="spellStart"/>
      <w:r w:rsidRPr="0030018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300180">
        <w:rPr>
          <w:rFonts w:ascii="Times New Roman" w:hAnsi="Times New Roman" w:cs="Times New Roman"/>
          <w:sz w:val="24"/>
          <w:szCs w:val="24"/>
        </w:rPr>
        <w:br/>
        <w:t xml:space="preserve">- 3,5/4,2 kW moc chłodnicza – 17 </w:t>
      </w:r>
      <w:proofErr w:type="spellStart"/>
      <w:r w:rsidRPr="0030018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300180">
        <w:rPr>
          <w:rFonts w:ascii="Times New Roman" w:hAnsi="Times New Roman" w:cs="Times New Roman"/>
          <w:sz w:val="24"/>
          <w:szCs w:val="24"/>
        </w:rPr>
        <w:br/>
        <w:t xml:space="preserve">- 5,2/6,0 kW moc chłodnicza – 28 </w:t>
      </w:r>
      <w:proofErr w:type="spellStart"/>
      <w:r w:rsidRPr="0030018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300180">
        <w:rPr>
          <w:rFonts w:ascii="Times New Roman" w:hAnsi="Times New Roman" w:cs="Times New Roman"/>
          <w:sz w:val="24"/>
          <w:szCs w:val="24"/>
        </w:rPr>
        <w:br/>
        <w:t xml:space="preserve">- 7,1/8,0 kW moc chłodnicza – 35 </w:t>
      </w:r>
      <w:proofErr w:type="spellStart"/>
      <w:r w:rsidRPr="0030018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300180">
        <w:rPr>
          <w:rFonts w:ascii="Times New Roman" w:hAnsi="Times New Roman" w:cs="Times New Roman"/>
          <w:sz w:val="24"/>
          <w:szCs w:val="24"/>
        </w:rPr>
        <w:br/>
        <w:t xml:space="preserve">- 9,2/10,0 kW moc chłodnicza – 34 </w:t>
      </w:r>
      <w:proofErr w:type="spellStart"/>
      <w:r w:rsidRPr="00300180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>Czynnik chłodniczy R32, fabryczne napełnienie w ilości:</w:t>
      </w:r>
      <w:r w:rsidRPr="00300180">
        <w:rPr>
          <w:rFonts w:ascii="Times New Roman" w:hAnsi="Times New Roman" w:cs="Times New Roman"/>
          <w:sz w:val="24"/>
          <w:szCs w:val="24"/>
        </w:rPr>
        <w:br/>
        <w:t>- 2,6/3,2 kW moc chłodnicza – 0,63 kg</w:t>
      </w:r>
      <w:r w:rsidRPr="00300180">
        <w:rPr>
          <w:rFonts w:ascii="Times New Roman" w:hAnsi="Times New Roman" w:cs="Times New Roman"/>
          <w:sz w:val="24"/>
          <w:szCs w:val="24"/>
        </w:rPr>
        <w:br/>
        <w:t>- 3,5/4,2 kW moc chłodnicza – 0,78 kg</w:t>
      </w:r>
      <w:r w:rsidRPr="00300180">
        <w:rPr>
          <w:rFonts w:ascii="Times New Roman" w:hAnsi="Times New Roman" w:cs="Times New Roman"/>
          <w:sz w:val="24"/>
          <w:szCs w:val="24"/>
        </w:rPr>
        <w:br/>
        <w:t>- 5,2/6,0 kW moc chłodnicza – 1,1 kg</w:t>
      </w:r>
      <w:r w:rsidRPr="00300180">
        <w:rPr>
          <w:rFonts w:ascii="Times New Roman" w:hAnsi="Times New Roman" w:cs="Times New Roman"/>
          <w:sz w:val="24"/>
          <w:szCs w:val="24"/>
        </w:rPr>
        <w:br/>
        <w:t>- 7,1/8,0 kW moc chłodnicza – 1,3 kg</w:t>
      </w:r>
      <w:r w:rsidRPr="00300180">
        <w:rPr>
          <w:rFonts w:ascii="Times New Roman" w:hAnsi="Times New Roman" w:cs="Times New Roman"/>
          <w:sz w:val="24"/>
          <w:szCs w:val="24"/>
        </w:rPr>
        <w:br/>
        <w:t>- 9,2/10,0 kW moc chłodnicza – 1,7 kg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lastRenderedPageBreak/>
        <w:t>Ilość dodatkowego czynnika ponad napełnienie fabryczne</w:t>
      </w:r>
      <w:r w:rsidRPr="00300180">
        <w:rPr>
          <w:rFonts w:ascii="Times New Roman" w:hAnsi="Times New Roman" w:cs="Times New Roman"/>
          <w:sz w:val="24"/>
          <w:szCs w:val="24"/>
        </w:rPr>
        <w:br/>
        <w:t>- 2,6/3,2 kW moc chłodnicza – 20 g/m</w:t>
      </w:r>
      <w:r w:rsidRPr="00300180">
        <w:rPr>
          <w:rFonts w:ascii="Times New Roman" w:hAnsi="Times New Roman" w:cs="Times New Roman"/>
          <w:sz w:val="24"/>
          <w:szCs w:val="24"/>
        </w:rPr>
        <w:br/>
        <w:t>- 3,5/4,2 kW moc chłodnicza – 20 g/m</w:t>
      </w:r>
      <w:r w:rsidRPr="00300180">
        <w:rPr>
          <w:rFonts w:ascii="Times New Roman" w:hAnsi="Times New Roman" w:cs="Times New Roman"/>
          <w:sz w:val="24"/>
          <w:szCs w:val="24"/>
        </w:rPr>
        <w:br/>
        <w:t>- 5,2/6,0 kW moc chłodnicza – 20 g/m</w:t>
      </w:r>
      <w:r w:rsidRPr="00300180">
        <w:rPr>
          <w:rFonts w:ascii="Times New Roman" w:hAnsi="Times New Roman" w:cs="Times New Roman"/>
          <w:sz w:val="24"/>
          <w:szCs w:val="24"/>
        </w:rPr>
        <w:br/>
        <w:t>- 7,1/8,0 kW moc chłodnicza – 45 g/m</w:t>
      </w:r>
      <w:r w:rsidRPr="00300180">
        <w:rPr>
          <w:rFonts w:ascii="Times New Roman" w:hAnsi="Times New Roman" w:cs="Times New Roman"/>
          <w:sz w:val="24"/>
          <w:szCs w:val="24"/>
        </w:rPr>
        <w:br/>
        <w:t>- 9,2/10,0 kW moc chłodnicza – 45 g/m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>Maksymalna długość rurociągów chłodniczych</w:t>
      </w:r>
      <w:r w:rsidRPr="00300180">
        <w:rPr>
          <w:rFonts w:ascii="Times New Roman" w:hAnsi="Times New Roman" w:cs="Times New Roman"/>
          <w:sz w:val="24"/>
          <w:szCs w:val="24"/>
        </w:rPr>
        <w:br/>
        <w:t>- 2,6/3,2 kW moc chłodnicza – 20 m</w:t>
      </w:r>
      <w:r w:rsidRPr="00300180">
        <w:rPr>
          <w:rFonts w:ascii="Times New Roman" w:hAnsi="Times New Roman" w:cs="Times New Roman"/>
          <w:sz w:val="24"/>
          <w:szCs w:val="24"/>
        </w:rPr>
        <w:br/>
        <w:t>- 3,5/4,2 kW moc chłodnicza – 20 m</w:t>
      </w:r>
      <w:r w:rsidRPr="00300180">
        <w:rPr>
          <w:rFonts w:ascii="Times New Roman" w:hAnsi="Times New Roman" w:cs="Times New Roman"/>
          <w:sz w:val="24"/>
          <w:szCs w:val="24"/>
        </w:rPr>
        <w:br/>
        <w:t>- 5,2/6,0 kW moc chłodnicza – 25 m</w:t>
      </w:r>
      <w:r w:rsidRPr="00300180">
        <w:rPr>
          <w:rFonts w:ascii="Times New Roman" w:hAnsi="Times New Roman" w:cs="Times New Roman"/>
          <w:sz w:val="24"/>
          <w:szCs w:val="24"/>
        </w:rPr>
        <w:br/>
        <w:t>- 7,1/8,0 kW moc chłodnicza – 50 m</w:t>
      </w:r>
      <w:r w:rsidRPr="00300180">
        <w:rPr>
          <w:rFonts w:ascii="Times New Roman" w:hAnsi="Times New Roman" w:cs="Times New Roman"/>
          <w:sz w:val="24"/>
          <w:szCs w:val="24"/>
        </w:rPr>
        <w:br/>
        <w:t>- 9,2/10,0 kW moc chłodnicza – 50 m</w:t>
      </w:r>
    </w:p>
    <w:p w:rsidR="00300180" w:rsidRPr="00300180" w:rsidRDefault="00735780" w:rsidP="00300180">
      <w:pPr>
        <w:pStyle w:val="Akapitzlist"/>
        <w:numPr>
          <w:ilvl w:val="0"/>
          <w:numId w:val="1"/>
        </w:numPr>
        <w:spacing w:after="3" w:line="249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Zasilanie 230 V, 50 </w:t>
      </w:r>
      <w:proofErr w:type="spellStart"/>
      <w:r>
        <w:rPr>
          <w:rFonts w:ascii="Times New Roman" w:hAnsi="Times New Roman" w:cs="Times New Roman"/>
          <w:sz w:val="24"/>
          <w:szCs w:val="24"/>
        </w:rPr>
        <w:t>Hz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>Izolacja rur zabezpieczona przed warunkami atmosferycz</w:t>
      </w:r>
      <w:r w:rsidR="008A5542">
        <w:rPr>
          <w:rFonts w:ascii="Times New Roman" w:hAnsi="Times New Roman" w:cs="Times New Roman"/>
          <w:sz w:val="24"/>
          <w:szCs w:val="24"/>
        </w:rPr>
        <w:t>nych, promieniami UV</w:t>
      </w:r>
      <w:r w:rsidRPr="00300180">
        <w:rPr>
          <w:rFonts w:ascii="Times New Roman" w:hAnsi="Times New Roman" w:cs="Times New Roman"/>
          <w:sz w:val="24"/>
          <w:szCs w:val="24"/>
        </w:rPr>
        <w:t xml:space="preserve"> i ptakami</w:t>
      </w:r>
      <w:r w:rsidR="00735780">
        <w:rPr>
          <w:rFonts w:ascii="Times New Roman" w:hAnsi="Times New Roman" w:cs="Times New Roman"/>
          <w:sz w:val="24"/>
          <w:szCs w:val="24"/>
        </w:rPr>
        <w:t>.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>Jednostki zewnętrzne montowane na oryginalnych konstrukcjach dołączonych przez producenta</w:t>
      </w:r>
      <w:r w:rsidR="00735780">
        <w:rPr>
          <w:rFonts w:ascii="Times New Roman" w:hAnsi="Times New Roman" w:cs="Times New Roman"/>
          <w:sz w:val="24"/>
          <w:szCs w:val="24"/>
        </w:rPr>
        <w:t>.</w:t>
      </w:r>
    </w:p>
    <w:p w:rsidR="00300180" w:rsidRPr="00300180" w:rsidRDefault="00A66C2F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00180" w:rsidRPr="00300180">
        <w:rPr>
          <w:rFonts w:ascii="Times New Roman" w:hAnsi="Times New Roman" w:cs="Times New Roman"/>
          <w:sz w:val="24"/>
          <w:szCs w:val="24"/>
        </w:rPr>
        <w:t>ostawę i montaż jednostek zewnętrznych na dachu budynku z wykorzystaniem systemowych podstaw dachowych lub wsporników</w:t>
      </w:r>
    </w:p>
    <w:p w:rsidR="00300180" w:rsidRPr="00300180" w:rsidRDefault="00A66C2F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00180" w:rsidRPr="00300180">
        <w:rPr>
          <w:rFonts w:ascii="Times New Roman" w:hAnsi="Times New Roman" w:cs="Times New Roman"/>
          <w:sz w:val="24"/>
          <w:szCs w:val="24"/>
        </w:rPr>
        <w:t>nstalowanie rurociągów chłodniczych oraz ich izolację w istniejących szachtach instalacyjnych</w:t>
      </w:r>
      <w:r w:rsidR="00735780">
        <w:rPr>
          <w:rFonts w:ascii="Times New Roman" w:hAnsi="Times New Roman" w:cs="Times New Roman"/>
          <w:sz w:val="24"/>
          <w:szCs w:val="24"/>
        </w:rPr>
        <w:t>.</w:t>
      </w:r>
    </w:p>
    <w:p w:rsid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 xml:space="preserve">odprowadzenie skroplin do istniejącej kanalizacji sanitarnej </w:t>
      </w:r>
    </w:p>
    <w:p w:rsidR="00A66C2F" w:rsidRPr="00300180" w:rsidRDefault="00A66C2F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możliwości odprowadzenia skroplin grawitacyjnie, Wykonawca zamontuje do układu pompkę skroplin</w:t>
      </w:r>
      <w:r w:rsidR="00735780">
        <w:rPr>
          <w:rFonts w:ascii="Times New Roman" w:hAnsi="Times New Roman" w:cs="Times New Roman"/>
          <w:sz w:val="24"/>
          <w:szCs w:val="24"/>
        </w:rPr>
        <w:t>.</w:t>
      </w:r>
    </w:p>
    <w:p w:rsidR="00300180" w:rsidRDefault="00A66C2F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0180" w:rsidRPr="00300180">
        <w:rPr>
          <w:rFonts w:ascii="Times New Roman" w:hAnsi="Times New Roman" w:cs="Times New Roman"/>
          <w:sz w:val="24"/>
          <w:szCs w:val="24"/>
        </w:rPr>
        <w:t xml:space="preserve">asilanie 1-fazowe z istniejących rozdzielni elektrycznych </w:t>
      </w:r>
    </w:p>
    <w:p w:rsidR="00A66C2F" w:rsidRDefault="00A66C2F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doposażenie rozdzielnic </w:t>
      </w:r>
      <w:r w:rsidR="0012332E">
        <w:rPr>
          <w:rFonts w:ascii="Times New Roman" w:hAnsi="Times New Roman" w:cs="Times New Roman"/>
          <w:sz w:val="24"/>
          <w:szCs w:val="24"/>
        </w:rPr>
        <w:t>elektrycznych po stronie Wykonawcy</w:t>
      </w:r>
    </w:p>
    <w:p w:rsidR="0012332E" w:rsidRPr="00300180" w:rsidRDefault="0012332E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 elektryczne po stronie Wykonawcy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>Wyposażenie jednostek wewnętrznych 2,5/3,5/5,2 kW – ściennych:</w:t>
      </w:r>
      <w:r w:rsidRPr="00300180">
        <w:rPr>
          <w:rFonts w:ascii="Times New Roman" w:hAnsi="Times New Roman" w:cs="Times New Roman"/>
          <w:sz w:val="24"/>
          <w:szCs w:val="24"/>
        </w:rPr>
        <w:br/>
        <w:t>- sterylizacja UV-C</w:t>
      </w:r>
      <w:r w:rsidRPr="00300180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00180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Pr="0030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80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300180">
        <w:rPr>
          <w:rFonts w:ascii="Times New Roman" w:hAnsi="Times New Roman" w:cs="Times New Roman"/>
          <w:sz w:val="24"/>
          <w:szCs w:val="24"/>
        </w:rPr>
        <w:br/>
        <w:t xml:space="preserve">- moduł Wi-Fi (standard) </w:t>
      </w:r>
    </w:p>
    <w:p w:rsid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 xml:space="preserve">Wyposażenie jednostek wewnętrznych 7,1/9,2 kW - kasetonowych </w:t>
      </w:r>
      <w:r w:rsidRPr="00300180">
        <w:rPr>
          <w:rFonts w:ascii="Times New Roman" w:hAnsi="Times New Roman" w:cs="Times New Roman"/>
          <w:sz w:val="24"/>
          <w:szCs w:val="24"/>
        </w:rPr>
        <w:br/>
        <w:t>- obwodowy przepływ powietrza</w:t>
      </w:r>
      <w:r w:rsidRPr="00300180">
        <w:rPr>
          <w:rFonts w:ascii="Times New Roman" w:hAnsi="Times New Roman" w:cs="Times New Roman"/>
          <w:sz w:val="24"/>
          <w:szCs w:val="24"/>
        </w:rPr>
        <w:br/>
        <w:t>- moduł Wi-Fi (standard)</w:t>
      </w:r>
      <w:r w:rsidRPr="00300180">
        <w:rPr>
          <w:rFonts w:ascii="Times New Roman" w:hAnsi="Times New Roman" w:cs="Times New Roman"/>
          <w:sz w:val="24"/>
          <w:szCs w:val="24"/>
        </w:rPr>
        <w:br/>
        <w:t>- 5-stopniowa regulacja wentylatora</w:t>
      </w:r>
      <w:r w:rsidRPr="00300180">
        <w:rPr>
          <w:rFonts w:ascii="Times New Roman" w:hAnsi="Times New Roman" w:cs="Times New Roman"/>
          <w:sz w:val="24"/>
          <w:szCs w:val="24"/>
        </w:rPr>
        <w:br/>
        <w:t>- indywidualna kontrola łopatek/sterowanie przepływem powietrza</w:t>
      </w:r>
    </w:p>
    <w:p w:rsidR="00A66C2F" w:rsidRDefault="00A66C2F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lokalizacji jednostek wewnętrznych i zewnętrznych należy uzgodnić z Zamawiającym</w:t>
      </w:r>
    </w:p>
    <w:p w:rsidR="00A66C2F" w:rsidRDefault="00A66C2F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potrzeby wykorzystania podnośnika do montażu jednostek zewnętrznych koszt po stronie Wykonawcy.</w:t>
      </w:r>
    </w:p>
    <w:p w:rsidR="0012332E" w:rsidRDefault="0012332E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pomieszczeń w których są wykonywane roboty po stronie Wykonawcy</w:t>
      </w:r>
    </w:p>
    <w:p w:rsidR="00947822" w:rsidRDefault="00947822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Przejścia instalacji rurowych, kablowych, itp. przez dach i ściany muszą być uszczelnione i estetycznie wykończone.</w:t>
      </w:r>
    </w:p>
    <w:p w:rsidR="00947822" w:rsidRDefault="00947822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wydzielonych pomieszczeń pożarowo uszczelnienia należy wykonać masą ppoż.</w:t>
      </w:r>
    </w:p>
    <w:p w:rsidR="00947822" w:rsidRDefault="00947822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Sprzątanie po prowadzonych pracach oraz usunięcie </w:t>
      </w:r>
      <w:r w:rsidR="00735780">
        <w:rPr>
          <w:rFonts w:ascii="Times New Roman" w:hAnsi="Times New Roman" w:cs="Times New Roman"/>
          <w:sz w:val="24"/>
          <w:szCs w:val="24"/>
        </w:rPr>
        <w:t>opakowań itp. Po stronie Wykonawcy.</w:t>
      </w:r>
    </w:p>
    <w:p w:rsidR="00300180" w:rsidRPr="00300180" w:rsidRDefault="00300180" w:rsidP="00300180">
      <w:pPr>
        <w:pStyle w:val="Akapitzlist"/>
        <w:spacing w:after="3" w:line="249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00180" w:rsidRPr="00300180" w:rsidRDefault="00300180" w:rsidP="00300180">
      <w:pPr>
        <w:pStyle w:val="Akapitzlist"/>
        <w:spacing w:after="3" w:line="249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0018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00180" w:rsidRPr="00300180" w:rsidRDefault="00300180" w:rsidP="00300180">
      <w:pPr>
        <w:pStyle w:val="Akapitzlist"/>
        <w:spacing w:after="3" w:line="249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180">
        <w:rPr>
          <w:rFonts w:ascii="Times New Roman" w:hAnsi="Times New Roman" w:cs="Times New Roman"/>
          <w:b/>
          <w:sz w:val="28"/>
          <w:szCs w:val="28"/>
          <w:u w:val="single"/>
        </w:rPr>
        <w:t>Wymagania ogólne stawiane dla Wykonawcy:</w:t>
      </w:r>
    </w:p>
    <w:p w:rsidR="00300180" w:rsidRPr="00300180" w:rsidRDefault="00300180" w:rsidP="00300180">
      <w:pPr>
        <w:pStyle w:val="Akapitzlist"/>
        <w:spacing w:after="3" w:line="249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>Gwarancja na sprzęt minimum 60 miesięcy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>Minimum 2 bezpłatne przeglądy oferowanych jednostek w roku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>Czas rozpoczęcia naprawy przez serwis gwarancyjny w ciągu 3 dni od zgłoszonej usterki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>Dołączenie instrukcji obsługi w języku polskim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>Wskazanie trasy przebiegu, rurociągów chłodniczych, odpływu skroplin, okablowania/zasilania elektrycznego oraz sposobu podłączenia każdego oferowanego urządzenia z uzgodnieniem jej z Zamawiającym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 xml:space="preserve">Dostarczenie powykonawczej dokumentacji tj. protokoły z badań instalacji elektrycznych oraz uruchomienia końcowego instalacji i urządzeń. 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hAnsi="Times New Roman" w:cs="Times New Roman"/>
          <w:sz w:val="24"/>
          <w:szCs w:val="24"/>
        </w:rPr>
        <w:t>Wykonawca ponosi wszelkie koszty związane z podłączeniem dostarczonych urządzeń oraz elementów wyposażenia do istniejących w obiekcie instalacji.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01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0180">
        <w:rPr>
          <w:rFonts w:ascii="Times New Roman" w:eastAsia="Times New Roman" w:hAnsi="Times New Roman" w:cs="Times New Roman"/>
          <w:sz w:val="24"/>
          <w:szCs w:val="24"/>
        </w:rPr>
        <w:t>Zamawiający nie dopuszcza składania ofert częściowych.</w:t>
      </w:r>
    </w:p>
    <w:p w:rsidR="00300180" w:rsidRPr="00300180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0180">
        <w:rPr>
          <w:rFonts w:ascii="Times New Roman" w:eastAsia="Times New Roman" w:hAnsi="Times New Roman" w:cs="Times New Roman"/>
          <w:sz w:val="24"/>
          <w:szCs w:val="24"/>
        </w:rPr>
        <w:t>Zamawiający nie przewiduje udzielenia zamówień uzupełniających</w:t>
      </w:r>
    </w:p>
    <w:p w:rsidR="00300180" w:rsidRPr="006C0634" w:rsidRDefault="00300180" w:rsidP="00300180">
      <w:pPr>
        <w:pStyle w:val="Akapitzlist"/>
        <w:numPr>
          <w:ilvl w:val="0"/>
          <w:numId w:val="1"/>
        </w:numPr>
        <w:spacing w:after="3" w:line="249" w:lineRule="auto"/>
        <w:ind w:left="426" w:hanging="284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C0634">
        <w:rPr>
          <w:rFonts w:ascii="Times New Roman" w:hAnsi="Times New Roman" w:cs="Times New Roman"/>
          <w:color w:val="auto"/>
          <w:sz w:val="24"/>
          <w:szCs w:val="24"/>
          <w:u w:val="single"/>
        </w:rPr>
        <w:t>Wykonawca zobowiązuje się do dokonania wizji lokalnej pomieszczeń przed złożeniem oferty w celu zapoznania się z istniejącymi warunkami.</w:t>
      </w:r>
      <w:r w:rsidRPr="006C0634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300180" w:rsidRPr="00300180" w:rsidRDefault="00300180" w:rsidP="00300180">
      <w:pPr>
        <w:pStyle w:val="Akapitzlist"/>
        <w:spacing w:after="3" w:line="249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300180" w:rsidRPr="00300180" w:rsidRDefault="00300180" w:rsidP="00300180">
      <w:pPr>
        <w:pStyle w:val="Akapitzlist"/>
        <w:spacing w:after="3" w:line="249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00180">
        <w:rPr>
          <w:rFonts w:ascii="Times New Roman" w:hAnsi="Times New Roman" w:cs="Times New Roman"/>
          <w:color w:val="auto"/>
          <w:sz w:val="24"/>
          <w:szCs w:val="24"/>
        </w:rPr>
        <w:t xml:space="preserve">    Jednorazowy termin dokonania wizji lokalnej Zamawiający ustala na dzień</w:t>
      </w:r>
      <w:r w:rsidRPr="006C06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0634" w:rsidRPr="006C0634">
        <w:rPr>
          <w:rFonts w:ascii="Times New Roman" w:hAnsi="Times New Roman" w:cs="Times New Roman"/>
          <w:color w:val="auto"/>
          <w:sz w:val="24"/>
          <w:szCs w:val="24"/>
        </w:rPr>
        <w:t>07.06</w:t>
      </w:r>
      <w:r w:rsidRPr="006C0634">
        <w:rPr>
          <w:rFonts w:ascii="Times New Roman" w:hAnsi="Times New Roman" w:cs="Times New Roman"/>
          <w:color w:val="auto"/>
          <w:sz w:val="24"/>
          <w:szCs w:val="24"/>
        </w:rPr>
        <w:t xml:space="preserve">. br.   </w:t>
      </w:r>
      <w:r w:rsidRPr="00300180">
        <w:rPr>
          <w:rFonts w:ascii="Times New Roman" w:hAnsi="Times New Roman" w:cs="Times New Roman"/>
          <w:color w:val="auto"/>
          <w:sz w:val="24"/>
          <w:szCs w:val="24"/>
        </w:rPr>
        <w:t>Zebranie zainteresowanych stron ustala się na godz. 10</w:t>
      </w:r>
      <w:r w:rsidRPr="0030018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00  </w:t>
      </w:r>
      <w:r w:rsidRPr="00300180">
        <w:rPr>
          <w:rFonts w:ascii="Times New Roman" w:hAnsi="Times New Roman" w:cs="Times New Roman"/>
          <w:color w:val="auto"/>
          <w:sz w:val="24"/>
          <w:szCs w:val="24"/>
        </w:rPr>
        <w:t xml:space="preserve">w Dziale Konserwacji i Eksploatacji UMB pok. Nr 152, ul. Mickiewicza 2c (budynek „Collegium </w:t>
      </w:r>
      <w:proofErr w:type="spellStart"/>
      <w:r w:rsidRPr="00300180">
        <w:rPr>
          <w:rFonts w:ascii="Times New Roman" w:hAnsi="Times New Roman" w:cs="Times New Roman"/>
          <w:color w:val="auto"/>
          <w:sz w:val="24"/>
          <w:szCs w:val="24"/>
        </w:rPr>
        <w:t>Universum</w:t>
      </w:r>
      <w:proofErr w:type="spellEnd"/>
      <w:r w:rsidRPr="00300180">
        <w:rPr>
          <w:rFonts w:ascii="Times New Roman" w:hAnsi="Times New Roman" w:cs="Times New Roman"/>
          <w:color w:val="auto"/>
          <w:sz w:val="24"/>
          <w:szCs w:val="24"/>
        </w:rPr>
        <w:t>”).</w:t>
      </w:r>
    </w:p>
    <w:p w:rsidR="00300180" w:rsidRDefault="00300180" w:rsidP="0030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180" w:rsidRPr="00300180" w:rsidRDefault="00300180" w:rsidP="0030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związku ze zmianą w ustawie Dz.U.2017 poz. 1567 od 01.01.2018 do zakupu urządzenia zawierającego fluorowane gazy cieplarniane wymagane jest od Wykonawcy </w:t>
      </w:r>
      <w:r w:rsidRPr="00300180">
        <w:rPr>
          <w:rFonts w:ascii="Times New Roman" w:eastAsia="Times New Roman" w:hAnsi="Times New Roman" w:cs="Times New Roman"/>
          <w:b/>
          <w:sz w:val="24"/>
          <w:szCs w:val="24"/>
        </w:rPr>
        <w:t>przedstawienie poświadczenia o posiadaniu certyfikatu F-GAZ.</w:t>
      </w:r>
    </w:p>
    <w:p w:rsidR="00300180" w:rsidRPr="00300180" w:rsidRDefault="00300180" w:rsidP="00300180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00180" w:rsidRPr="00300180" w:rsidRDefault="00300180" w:rsidP="00300180">
      <w:pPr>
        <w:spacing w:after="2"/>
        <w:ind w:hanging="158"/>
        <w:jc w:val="both"/>
        <w:rPr>
          <w:rFonts w:ascii="Times New Roman" w:hAnsi="Times New Roman" w:cs="Times New Roman"/>
          <w:sz w:val="24"/>
          <w:szCs w:val="24"/>
        </w:rPr>
      </w:pPr>
    </w:p>
    <w:p w:rsidR="00300180" w:rsidRPr="00300180" w:rsidRDefault="00300180" w:rsidP="00300180">
      <w:pPr>
        <w:spacing w:after="2"/>
        <w:ind w:hanging="158"/>
        <w:jc w:val="both"/>
        <w:rPr>
          <w:rFonts w:ascii="Times New Roman" w:hAnsi="Times New Roman" w:cs="Times New Roman"/>
          <w:sz w:val="24"/>
          <w:szCs w:val="24"/>
        </w:rPr>
      </w:pPr>
    </w:p>
    <w:p w:rsidR="001A7995" w:rsidRDefault="001A7995" w:rsidP="009A2E94">
      <w:pPr>
        <w:spacing w:line="276" w:lineRule="auto"/>
        <w:rPr>
          <w:sz w:val="24"/>
          <w:szCs w:val="24"/>
        </w:rPr>
      </w:pPr>
      <w:r>
        <w:t xml:space="preserve">                                                                                 </w:t>
      </w:r>
    </w:p>
    <w:p w:rsidR="002843BF" w:rsidRDefault="002843BF"/>
    <w:sectPr w:rsidR="002843BF" w:rsidSect="001867AE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76BDD"/>
    <w:multiLevelType w:val="hybridMultilevel"/>
    <w:tmpl w:val="706692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88"/>
    <w:rsid w:val="0012332E"/>
    <w:rsid w:val="001A7995"/>
    <w:rsid w:val="002843BF"/>
    <w:rsid w:val="0029463A"/>
    <w:rsid w:val="00300180"/>
    <w:rsid w:val="004622AA"/>
    <w:rsid w:val="006C0634"/>
    <w:rsid w:val="00735780"/>
    <w:rsid w:val="007E7D2E"/>
    <w:rsid w:val="008A5542"/>
    <w:rsid w:val="00947822"/>
    <w:rsid w:val="009A2E94"/>
    <w:rsid w:val="00A66C2F"/>
    <w:rsid w:val="00D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A5B4B-7D16-4F43-AAE1-BA42D7C3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18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Michał Wolański</cp:lastModifiedBy>
  <cp:revision>11</cp:revision>
  <dcterms:created xsi:type="dcterms:W3CDTF">2024-05-09T19:33:00Z</dcterms:created>
  <dcterms:modified xsi:type="dcterms:W3CDTF">2024-06-07T12:59:00Z</dcterms:modified>
</cp:coreProperties>
</file>