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6ED53A4B"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w:t>
      </w:r>
      <w:r w:rsidR="00B70EC5">
        <w:rPr>
          <w:rFonts w:ascii="Arial" w:hAnsi="Arial" w:cs="Arial"/>
          <w:i/>
          <w:sz w:val="20"/>
          <w:szCs w:val="20"/>
        </w:rPr>
        <w:t>b</w:t>
      </w:r>
      <w:r w:rsidR="003236BF">
        <w:rPr>
          <w:rFonts w:ascii="Arial" w:hAnsi="Arial" w:cs="Arial"/>
          <w:i/>
          <w:sz w:val="20"/>
          <w:szCs w:val="20"/>
        </w:rPr>
        <w:t xml:space="preserve"> </w:t>
      </w:r>
      <w:r w:rsidRPr="009947DC">
        <w:rPr>
          <w:rFonts w:ascii="Arial" w:hAnsi="Arial" w:cs="Arial"/>
          <w:i/>
          <w:sz w:val="20"/>
          <w:szCs w:val="20"/>
        </w:rPr>
        <w:t xml:space="preserve"> do SWZ</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7274577B" w:rsidR="006E0CE7" w:rsidRPr="00420656" w:rsidRDefault="009947DC" w:rsidP="006E0C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6E0CE7">
        <w:rPr>
          <w:rFonts w:ascii="Arial" w:hAnsi="Arial" w:cs="Arial"/>
          <w:b/>
          <w:sz w:val="20"/>
          <w:szCs w:val="20"/>
        </w:rPr>
        <w:t>2</w:t>
      </w:r>
      <w:r w:rsidR="00451328" w:rsidRPr="00451328">
        <w:rPr>
          <w:rFonts w:ascii="Arial" w:hAnsi="Arial" w:cs="Arial"/>
          <w:b/>
          <w:sz w:val="20"/>
          <w:szCs w:val="20"/>
        </w:rPr>
        <w:t xml:space="preserve"> –</w:t>
      </w:r>
      <w:r w:rsidR="006E0CE7">
        <w:rPr>
          <w:rFonts w:ascii="Arial" w:hAnsi="Arial" w:cs="Arial"/>
          <w:b/>
          <w:sz w:val="20"/>
          <w:szCs w:val="20"/>
        </w:rPr>
        <w:t xml:space="preserve"> </w:t>
      </w:r>
      <w:r w:rsidR="006E0CE7" w:rsidRPr="00420656">
        <w:rPr>
          <w:rFonts w:ascii="Arial" w:hAnsi="Arial" w:cs="Arial"/>
          <w:b/>
          <w:bCs/>
          <w:sz w:val="20"/>
          <w:szCs w:val="20"/>
        </w:rPr>
        <w:t>Budowa boiska wielofunkcyjnego wraz z bieżnią do skoku w dal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3B7309">
      <w:pPr>
        <w:numPr>
          <w:ilvl w:val="0"/>
          <w:numId w:val="25"/>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0"/>
      <w:r w:rsidRPr="00B307C1">
        <w:rPr>
          <w:rFonts w:ascii="Arial" w:hAnsi="Arial" w:cs="Arial"/>
          <w:sz w:val="20"/>
          <w:szCs w:val="20"/>
        </w:rPr>
        <w:t>,</w:t>
      </w:r>
    </w:p>
    <w:p w14:paraId="4030F1A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B307C1">
      <w:pPr>
        <w:numPr>
          <w:ilvl w:val="0"/>
          <w:numId w:val="37"/>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25FCAACC" w:rsidR="00B307C1" w:rsidRPr="00E34A2F"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E34A2F">
        <w:rPr>
          <w:rFonts w:ascii="Arial" w:eastAsia="Times New Roman" w:hAnsi="Arial" w:cs="Arial"/>
          <w:b/>
          <w:sz w:val="20"/>
          <w:szCs w:val="20"/>
          <w:lang w:eastAsia="pl-PL"/>
        </w:rPr>
        <w:t xml:space="preserve">terminie  do dnia </w:t>
      </w:r>
      <w:r w:rsidR="00E34A2F">
        <w:rPr>
          <w:rFonts w:ascii="Arial" w:eastAsia="Times New Roman" w:hAnsi="Arial" w:cs="Arial"/>
          <w:b/>
          <w:sz w:val="20"/>
          <w:szCs w:val="20"/>
          <w:lang w:eastAsia="pl-PL"/>
        </w:rPr>
        <w:t>01.08</w:t>
      </w:r>
      <w:r w:rsidR="00C815EE" w:rsidRPr="00E34A2F">
        <w:rPr>
          <w:rFonts w:ascii="Arial" w:eastAsia="Times New Roman" w:hAnsi="Arial" w:cs="Arial"/>
          <w:b/>
          <w:sz w:val="20"/>
          <w:szCs w:val="20"/>
          <w:lang w:eastAsia="pl-PL"/>
        </w:rPr>
        <w:t>.202</w:t>
      </w:r>
      <w:r w:rsidR="00A77F7F" w:rsidRPr="00E34A2F">
        <w:rPr>
          <w:rFonts w:ascii="Arial" w:eastAsia="Times New Roman" w:hAnsi="Arial" w:cs="Arial"/>
          <w:b/>
          <w:sz w:val="20"/>
          <w:szCs w:val="20"/>
          <w:lang w:eastAsia="pl-PL"/>
        </w:rPr>
        <w:t>3</w:t>
      </w:r>
      <w:r w:rsidR="00C815EE" w:rsidRPr="00E34A2F">
        <w:rPr>
          <w:rFonts w:ascii="Arial" w:eastAsia="Times New Roman" w:hAnsi="Arial" w:cs="Arial"/>
          <w:b/>
          <w:sz w:val="20"/>
          <w:szCs w:val="20"/>
          <w:lang w:eastAsia="pl-PL"/>
        </w:rPr>
        <w:t xml:space="preserve"> r. od dnia podpisania umowy</w:t>
      </w:r>
      <w:r w:rsidR="00E34A2F">
        <w:rPr>
          <w:rFonts w:ascii="Arial" w:eastAsia="Times New Roman" w:hAnsi="Arial" w:cs="Arial"/>
          <w:b/>
          <w:sz w:val="20"/>
          <w:szCs w:val="20"/>
          <w:lang w:eastAsia="pl-PL"/>
        </w:rPr>
        <w:t xml:space="preserve"> wraz z uzyskaniem prawomocnego pozwolenia na użytkowanie obiektu</w:t>
      </w:r>
      <w:r w:rsidR="00C815EE" w:rsidRPr="00E34A2F">
        <w:rPr>
          <w:rFonts w:ascii="Arial" w:eastAsia="Times New Roman" w:hAnsi="Arial" w:cs="Arial"/>
          <w:b/>
          <w:sz w:val="20"/>
          <w:szCs w:val="20"/>
          <w:lang w:eastAsia="pl-PL"/>
        </w:rPr>
        <w:t>.</w:t>
      </w:r>
    </w:p>
    <w:p w14:paraId="516AA09B"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B307C1">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B307C1">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4CFB23A" w:rsidR="00B307C1" w:rsidRPr="00B307C1" w:rsidRDefault="00B307C1" w:rsidP="00E20A26">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w:t>
      </w:r>
      <w:r>
        <w:rPr>
          <w:rFonts w:ascii="Arial" w:eastAsia="Times New Roman" w:hAnsi="Arial" w:cs="Arial"/>
          <w:sz w:val="20"/>
          <w:szCs w:val="20"/>
        </w:rPr>
        <w:t xml:space="preserve"> </w:t>
      </w:r>
      <w:r w:rsidRPr="00B307C1">
        <w:rPr>
          <w:rFonts w:ascii="Arial" w:eastAsia="Times New Roman" w:hAnsi="Arial" w:cs="Arial"/>
          <w:sz w:val="20"/>
          <w:szCs w:val="20"/>
        </w:rPr>
        <w:t>wykonywanie robót drogowych,</w:t>
      </w:r>
      <w:r>
        <w:rPr>
          <w:rFonts w:ascii="Arial" w:eastAsia="Times New Roman" w:hAnsi="Arial" w:cs="Arial"/>
          <w:sz w:val="20"/>
          <w:szCs w:val="20"/>
        </w:rPr>
        <w:t xml:space="preserve"> </w:t>
      </w:r>
      <w:r w:rsidRPr="00B307C1">
        <w:rPr>
          <w:rFonts w:ascii="Arial" w:eastAsia="Times New Roman" w:hAnsi="Arial" w:cs="Arial"/>
          <w:sz w:val="20"/>
          <w:szCs w:val="20"/>
        </w:rPr>
        <w:t>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382FC0">
        <w:rPr>
          <w:rFonts w:ascii="Arial" w:eastAsia="Times New Roman" w:hAnsi="Arial" w:cs="Arial"/>
          <w:sz w:val="20"/>
          <w:szCs w:val="20"/>
        </w:rPr>
        <w:t xml:space="preserve">robót związanych z wykonaniem boiska z nawierzchni poliuretanowej, robót związanych z wykonaniem bieżni do skoku w dal </w:t>
      </w:r>
      <w:bookmarkStart w:id="1" w:name="_GoBack"/>
      <w:bookmarkEnd w:id="1"/>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robót wykończeniowych</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7.</w:t>
      </w:r>
    </w:p>
    <w:p w14:paraId="0BFE0EE9"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Odbiór przedmiotu umowy</w:t>
      </w:r>
    </w:p>
    <w:p w14:paraId="2C8EA6A2" w14:textId="77777777" w:rsidR="00B307C1" w:rsidRPr="00B307C1" w:rsidRDefault="00B307C1" w:rsidP="00B307C1">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779B7236" w14:textId="77777777"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odbiory robót budowlanych zanikających i ulegających zakryciu,</w:t>
      </w:r>
    </w:p>
    <w:p w14:paraId="217967E6" w14:textId="2B3EB2AD"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sidR="00451328">
        <w:rPr>
          <w:rFonts w:ascii="Arial" w:eastAsia="Times New Roman" w:hAnsi="Arial" w:cs="Arial"/>
          <w:b/>
          <w:sz w:val="20"/>
          <w:szCs w:val="20"/>
        </w:rPr>
        <w:t>ory</w:t>
      </w:r>
      <w:r w:rsidRPr="00E34A2F">
        <w:rPr>
          <w:rFonts w:ascii="Arial" w:eastAsia="Times New Roman" w:hAnsi="Arial" w:cs="Arial"/>
          <w:b/>
          <w:sz w:val="20"/>
          <w:szCs w:val="20"/>
        </w:rPr>
        <w:t xml:space="preserve"> częściow</w:t>
      </w:r>
      <w:r w:rsidR="00451328">
        <w:rPr>
          <w:rFonts w:ascii="Arial" w:eastAsia="Times New Roman" w:hAnsi="Arial" w:cs="Arial"/>
          <w:b/>
          <w:sz w:val="20"/>
          <w:szCs w:val="20"/>
        </w:rPr>
        <w:t>e</w:t>
      </w:r>
      <w:r w:rsidRPr="00E34A2F">
        <w:rPr>
          <w:rFonts w:ascii="Arial" w:eastAsia="Times New Roman" w:hAnsi="Arial" w:cs="Arial"/>
          <w:b/>
          <w:sz w:val="20"/>
          <w:szCs w:val="20"/>
        </w:rPr>
        <w:t xml:space="preserve"> robót budowlanych</w:t>
      </w:r>
      <w:r w:rsidR="00C815EE" w:rsidRPr="00E34A2F">
        <w:rPr>
          <w:rFonts w:ascii="Arial" w:eastAsia="Times New Roman" w:hAnsi="Arial" w:cs="Arial"/>
          <w:b/>
          <w:sz w:val="20"/>
          <w:szCs w:val="20"/>
        </w:rPr>
        <w:t xml:space="preserve"> – </w:t>
      </w:r>
      <w:r w:rsidR="00E432B9" w:rsidRPr="00E34A2F">
        <w:rPr>
          <w:rFonts w:ascii="Arial" w:eastAsia="Times New Roman" w:hAnsi="Arial" w:cs="Arial"/>
          <w:b/>
          <w:sz w:val="20"/>
          <w:szCs w:val="20"/>
          <w:u w:val="single"/>
        </w:rPr>
        <w:t xml:space="preserve">odbiór I </w:t>
      </w:r>
      <w:r w:rsidR="00451328">
        <w:rPr>
          <w:rFonts w:ascii="Arial" w:eastAsia="Times New Roman" w:hAnsi="Arial" w:cs="Arial"/>
          <w:b/>
          <w:sz w:val="20"/>
          <w:szCs w:val="20"/>
          <w:u w:val="single"/>
        </w:rPr>
        <w:t xml:space="preserve"> </w:t>
      </w:r>
      <w:proofErr w:type="spellStart"/>
      <w:r w:rsidR="00451328">
        <w:rPr>
          <w:rFonts w:ascii="Arial" w:eastAsia="Times New Roman" w:hAnsi="Arial" w:cs="Arial"/>
          <w:b/>
          <w:sz w:val="20"/>
          <w:szCs w:val="20"/>
          <w:u w:val="single"/>
        </w:rPr>
        <w:t>i</w:t>
      </w:r>
      <w:proofErr w:type="spellEnd"/>
      <w:r w:rsidR="00451328">
        <w:rPr>
          <w:rFonts w:ascii="Arial" w:eastAsia="Times New Roman" w:hAnsi="Arial" w:cs="Arial"/>
          <w:b/>
          <w:sz w:val="20"/>
          <w:szCs w:val="20"/>
          <w:u w:val="single"/>
        </w:rPr>
        <w:t xml:space="preserve"> II </w:t>
      </w:r>
      <w:r w:rsidR="00E432B9" w:rsidRPr="00E34A2F">
        <w:rPr>
          <w:rFonts w:ascii="Arial" w:eastAsia="Times New Roman" w:hAnsi="Arial" w:cs="Arial"/>
          <w:b/>
          <w:sz w:val="20"/>
          <w:szCs w:val="20"/>
          <w:u w:val="single"/>
        </w:rPr>
        <w:t xml:space="preserve">etapu – (I </w:t>
      </w:r>
      <w:proofErr w:type="spellStart"/>
      <w:r w:rsidR="00451328">
        <w:rPr>
          <w:rFonts w:ascii="Arial" w:eastAsia="Times New Roman" w:hAnsi="Arial" w:cs="Arial"/>
          <w:b/>
          <w:sz w:val="20"/>
          <w:szCs w:val="20"/>
          <w:u w:val="single"/>
        </w:rPr>
        <w:t>i</w:t>
      </w:r>
      <w:proofErr w:type="spellEnd"/>
      <w:r w:rsidR="00451328">
        <w:rPr>
          <w:rFonts w:ascii="Arial" w:eastAsia="Times New Roman" w:hAnsi="Arial" w:cs="Arial"/>
          <w:b/>
          <w:sz w:val="20"/>
          <w:szCs w:val="20"/>
          <w:u w:val="single"/>
        </w:rPr>
        <w:t xml:space="preserve"> II </w:t>
      </w:r>
      <w:r w:rsidR="00E432B9" w:rsidRPr="00E34A2F">
        <w:rPr>
          <w:rFonts w:ascii="Arial" w:eastAsia="Times New Roman" w:hAnsi="Arial" w:cs="Arial"/>
          <w:b/>
          <w:sz w:val="20"/>
          <w:szCs w:val="20"/>
          <w:u w:val="single"/>
        </w:rPr>
        <w:t>transz</w:t>
      </w:r>
      <w:r w:rsidR="00E34A2F">
        <w:rPr>
          <w:rFonts w:ascii="Arial" w:eastAsia="Times New Roman" w:hAnsi="Arial" w:cs="Arial"/>
          <w:b/>
          <w:sz w:val="20"/>
          <w:szCs w:val="20"/>
          <w:u w:val="single"/>
        </w:rPr>
        <w:t>a</w:t>
      </w:r>
      <w:r w:rsidR="00E432B9" w:rsidRPr="00E34A2F">
        <w:rPr>
          <w:rFonts w:ascii="Arial" w:eastAsia="Times New Roman" w:hAnsi="Arial" w:cs="Arial"/>
          <w:b/>
          <w:sz w:val="20"/>
          <w:szCs w:val="20"/>
          <w:u w:val="single"/>
        </w:rPr>
        <w:t>)</w:t>
      </w:r>
      <w:r w:rsidRPr="00E34A2F">
        <w:rPr>
          <w:rFonts w:ascii="Arial" w:eastAsia="Times New Roman" w:hAnsi="Arial" w:cs="Arial"/>
          <w:b/>
          <w:sz w:val="20"/>
          <w:szCs w:val="20"/>
          <w:u w:val="single"/>
        </w:rPr>
        <w:t>,</w:t>
      </w:r>
    </w:p>
    <w:p w14:paraId="499393C8" w14:textId="6EB04357"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sidR="00451328">
        <w:rPr>
          <w:rFonts w:ascii="Arial" w:eastAsia="Times New Roman" w:hAnsi="Arial" w:cs="Arial"/>
          <w:b/>
          <w:sz w:val="20"/>
          <w:szCs w:val="20"/>
        </w:rPr>
        <w:t xml:space="preserve"> – (III </w:t>
      </w:r>
      <w:r w:rsidR="00E432B9" w:rsidRPr="00E34A2F">
        <w:rPr>
          <w:rFonts w:ascii="Arial" w:eastAsia="Times New Roman" w:hAnsi="Arial" w:cs="Arial"/>
          <w:b/>
          <w:sz w:val="20"/>
          <w:szCs w:val="20"/>
        </w:rPr>
        <w:t>transza)</w:t>
      </w:r>
      <w:r w:rsidRPr="00E34A2F">
        <w:rPr>
          <w:rFonts w:ascii="Arial" w:eastAsia="Times New Roman" w:hAnsi="Arial" w:cs="Arial"/>
          <w:b/>
          <w:sz w:val="20"/>
          <w:szCs w:val="20"/>
        </w:rPr>
        <w:t>.</w:t>
      </w:r>
    </w:p>
    <w:p w14:paraId="3D994675" w14:textId="4747410A" w:rsidR="00B307C1" w:rsidRPr="00DC6BB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DC6BB1">
        <w:rPr>
          <w:rFonts w:ascii="Arial" w:eastAsia="Times New Roman" w:hAnsi="Arial" w:cs="Arial"/>
          <w:sz w:val="20"/>
          <w:szCs w:val="20"/>
        </w:rPr>
        <w:t xml:space="preserve"> </w:t>
      </w:r>
    </w:p>
    <w:p w14:paraId="3C30D870"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38EC03AD"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629FE337"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2ADCAA65" w14:textId="77777777" w:rsidR="00B307C1" w:rsidRPr="00B307C1" w:rsidRDefault="00B307C1" w:rsidP="00B307C1">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22D7333D"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sidR="00451328">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sidR="00451328">
        <w:rPr>
          <w:rFonts w:ascii="Arial" w:eastAsia="Times New Roman" w:hAnsi="Arial" w:cs="Arial"/>
          <w:b/>
          <w:sz w:val="20"/>
          <w:szCs w:val="20"/>
          <w:u w:val="single"/>
          <w:lang w:eastAsia="pl-PL"/>
        </w:rPr>
        <w:t>ych</w:t>
      </w:r>
      <w:r w:rsidR="00E34A2F">
        <w:rPr>
          <w:rFonts w:ascii="Arial" w:eastAsia="Times New Roman" w:hAnsi="Arial" w:cs="Arial"/>
          <w:b/>
          <w:sz w:val="20"/>
          <w:szCs w:val="20"/>
          <w:u w:val="single"/>
          <w:lang w:eastAsia="pl-PL"/>
        </w:rPr>
        <w:t xml:space="preserve"> (I </w:t>
      </w:r>
      <w:proofErr w:type="spellStart"/>
      <w:r w:rsidR="00451328">
        <w:rPr>
          <w:rFonts w:ascii="Arial" w:eastAsia="Times New Roman" w:hAnsi="Arial" w:cs="Arial"/>
          <w:b/>
          <w:sz w:val="20"/>
          <w:szCs w:val="20"/>
          <w:u w:val="single"/>
          <w:lang w:eastAsia="pl-PL"/>
        </w:rPr>
        <w:t>i</w:t>
      </w:r>
      <w:proofErr w:type="spellEnd"/>
      <w:r w:rsidR="00451328">
        <w:rPr>
          <w:rFonts w:ascii="Arial" w:eastAsia="Times New Roman" w:hAnsi="Arial" w:cs="Arial"/>
          <w:b/>
          <w:sz w:val="20"/>
          <w:szCs w:val="20"/>
          <w:u w:val="single"/>
          <w:lang w:eastAsia="pl-PL"/>
        </w:rPr>
        <w:t xml:space="preserve"> II </w:t>
      </w:r>
      <w:r w:rsidR="00E34A2F">
        <w:rPr>
          <w:rFonts w:ascii="Arial" w:eastAsia="Times New Roman" w:hAnsi="Arial" w:cs="Arial"/>
          <w:b/>
          <w:sz w:val="20"/>
          <w:szCs w:val="20"/>
          <w:u w:val="single"/>
          <w:lang w:eastAsia="pl-PL"/>
        </w:rPr>
        <w:t>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48D96065"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5653DDCE"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6A710B43"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34D5720B"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sidR="00E34A2F">
        <w:rPr>
          <w:rFonts w:ascii="Arial" w:eastAsia="Times New Roman" w:hAnsi="Arial" w:cs="Arial"/>
          <w:b/>
          <w:sz w:val="20"/>
          <w:szCs w:val="20"/>
          <w:u w:val="single"/>
          <w:lang w:eastAsia="pl-PL"/>
        </w:rPr>
        <w:t xml:space="preserve"> (II</w:t>
      </w:r>
      <w:r w:rsidR="00451328">
        <w:rPr>
          <w:rFonts w:ascii="Arial" w:eastAsia="Times New Roman" w:hAnsi="Arial" w:cs="Arial"/>
          <w:b/>
          <w:sz w:val="20"/>
          <w:szCs w:val="20"/>
          <w:u w:val="single"/>
          <w:lang w:eastAsia="pl-PL"/>
        </w:rPr>
        <w:t>I</w:t>
      </w:r>
      <w:r w:rsidR="00E34A2F">
        <w:rPr>
          <w:rFonts w:ascii="Arial" w:eastAsia="Times New Roman" w:hAnsi="Arial" w:cs="Arial"/>
          <w:b/>
          <w:sz w:val="20"/>
          <w:szCs w:val="20"/>
          <w:u w:val="single"/>
          <w:lang w:eastAsia="pl-PL"/>
        </w:rPr>
        <w:t xml:space="preserve">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1B1388B7"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577085EF"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2" w:name="_Hlk41395296"/>
      <w:r w:rsidRPr="00B307C1">
        <w:rPr>
          <w:rFonts w:ascii="Arial" w:eastAsia="Times New Roman" w:hAnsi="Arial" w:cs="Arial"/>
          <w:sz w:val="20"/>
          <w:szCs w:val="20"/>
          <w:lang w:eastAsia="pl-PL"/>
        </w:rPr>
        <w:t>Dziennik Budowy,</w:t>
      </w:r>
      <w:bookmarkEnd w:id="2"/>
    </w:p>
    <w:p w14:paraId="12CEF72C"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28ED0231"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2779D5EA" w14:textId="73455CD9"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sidR="00E20A26">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081029C2"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p>
    <w:p w14:paraId="6F1EB058" w14:textId="77777777" w:rsid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1EAACD0B" w14:textId="36DD42EC" w:rsidR="00E34A2F" w:rsidRPr="00E34A2F" w:rsidRDefault="00E34A2F"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07601B01" w14:textId="78779266" w:rsidR="00B307C1" w:rsidRPr="00B307C1" w:rsidRDefault="00B307C1" w:rsidP="00B307C1">
      <w:pPr>
        <w:numPr>
          <w:ilvl w:val="0"/>
          <w:numId w:val="7"/>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 xml:space="preserve">Podstawę do wystawienia </w:t>
      </w:r>
      <w:r w:rsidRPr="00E34A2F">
        <w:rPr>
          <w:rFonts w:ascii="Arial" w:eastAsia="Times New Roman" w:hAnsi="Arial" w:cs="Arial"/>
          <w:sz w:val="20"/>
          <w:szCs w:val="20"/>
          <w:lang w:eastAsia="pl-PL"/>
        </w:rPr>
        <w:t>faktur częściow</w:t>
      </w:r>
      <w:r w:rsidR="00451328">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0CF8B2BC"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BED80B5" w14:textId="77777777"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sidRPr="00B307C1">
        <w:rPr>
          <w:rFonts w:ascii="Arial" w:eastAsia="Times New Roman" w:hAnsi="Arial" w:cs="Arial"/>
          <w:b/>
          <w:sz w:val="20"/>
          <w:szCs w:val="20"/>
          <w:lang w:eastAsia="pl-PL"/>
        </w:rPr>
        <w:t xml:space="preserve"> Wykonawca zobowiązany jest przekazać Zamawiającemu do sprawdzenia dokumenty, które będą stanowić podstawę rozpisania odbioru końcowego, w tym:</w:t>
      </w:r>
    </w:p>
    <w:p w14:paraId="216F7241" w14:textId="65563AEA"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B307C1" w:rsidRPr="00B307C1">
        <w:rPr>
          <w:rFonts w:ascii="Arial" w:eastAsia="Times New Roman" w:hAnsi="Arial" w:cs="Arial"/>
          <w:sz w:val="20"/>
          <w:szCs w:val="20"/>
          <w:lang w:eastAsia="pl-PL"/>
        </w:rPr>
        <w:t xml:space="preserve">oświadczenie kierownika budowy, że budowa została wykonana zgodnie z obowiązującymi warunkami technicznymi, </w:t>
      </w:r>
    </w:p>
    <w:p w14:paraId="4B7EDA90" w14:textId="17C477EF"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B307C1" w:rsidRPr="00B307C1">
        <w:rPr>
          <w:rFonts w:ascii="Arial" w:eastAsia="Times New Roman" w:hAnsi="Arial" w:cs="Arial"/>
          <w:sz w:val="20"/>
          <w:szCs w:val="20"/>
          <w:lang w:eastAsia="pl-PL"/>
        </w:rPr>
        <w:t>atesty, deklaracje, aprobaty i certyfikaty na wbudowane materiały i urządzenia,</w:t>
      </w:r>
    </w:p>
    <w:p w14:paraId="5C93B3EE" w14:textId="148DA2A5"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B307C1" w:rsidRPr="00B307C1">
        <w:rPr>
          <w:rFonts w:ascii="Arial" w:eastAsia="Times New Roman" w:hAnsi="Arial" w:cs="Arial"/>
          <w:sz w:val="20"/>
          <w:szCs w:val="20"/>
          <w:lang w:eastAsia="pl-PL"/>
        </w:rPr>
        <w:t>protokoły z badań sieci energetycznych (jeżeli dotyczy),</w:t>
      </w:r>
    </w:p>
    <w:p w14:paraId="296AA7B3" w14:textId="04D9786B" w:rsid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B307C1" w:rsidRPr="00E34A2F">
        <w:rPr>
          <w:rFonts w:ascii="Arial" w:eastAsia="Times New Roman" w:hAnsi="Arial" w:cs="Arial"/>
          <w:sz w:val="20"/>
          <w:szCs w:val="20"/>
          <w:lang w:eastAsia="pl-PL"/>
        </w:rPr>
        <w:t>inwentaryzację geodezyjną w 3 egzemplarzach w tym</w:t>
      </w:r>
      <w:r w:rsidR="00B307C1" w:rsidRPr="00B307C1">
        <w:rPr>
          <w:rFonts w:ascii="Arial" w:eastAsia="Times New Roman" w:hAnsi="Arial" w:cs="Arial"/>
          <w:sz w:val="20"/>
          <w:szCs w:val="20"/>
          <w:lang w:eastAsia="pl-PL"/>
        </w:rPr>
        <w:t>: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615D3937" w14:textId="64103C16" w:rsidR="00E34A2F" w:rsidRPr="00B307C1" w:rsidRDefault="00E34A2F" w:rsidP="00E34A2F">
      <w:pPr>
        <w:ind w:left="1080"/>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7BB049A0" w14:textId="77777777" w:rsidR="00B307C1" w:rsidRPr="00B307C1" w:rsidRDefault="00B307C1" w:rsidP="00B307C1">
      <w:pPr>
        <w:numPr>
          <w:ilvl w:val="0"/>
          <w:numId w:val="7"/>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F5720C">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950BF7"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z uwzględnieniem sumy wypłaconych wcześniej kwot wynagrodzenia</w:t>
      </w:r>
      <w:r w:rsidRPr="001A5F92">
        <w:rPr>
          <w:rFonts w:ascii="Arial" w:eastAsia="Times New Roman" w:hAnsi="Arial" w:cs="Arial"/>
          <w:b/>
          <w:sz w:val="20"/>
          <w:szCs w:val="20"/>
        </w:rPr>
        <w:t>.</w:t>
      </w:r>
    </w:p>
    <w:p w14:paraId="3C5F5F9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Przedstawione w ust. 3. rodzajowe zestawienie kosztów, składających się na wynagrodzenie ryczałtowe określone w ust. 1, ma jedynie charakter przykładowy i nie wyczerpuje całego zakresu </w:t>
      </w:r>
      <w:r w:rsidRPr="00B307C1">
        <w:rPr>
          <w:rFonts w:ascii="Arial" w:eastAsia="Times New Roman" w:hAnsi="Arial" w:cs="Arial"/>
          <w:sz w:val="20"/>
          <w:szCs w:val="20"/>
        </w:rPr>
        <w:lastRenderedPageBreak/>
        <w:t>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238C6727" w14:textId="77777777" w:rsidR="00936B56" w:rsidRPr="00B307C1" w:rsidRDefault="00936B56" w:rsidP="00936B56">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5C5DF7FE" w14:textId="77777777" w:rsidR="00936B56" w:rsidRPr="00E34A2F" w:rsidRDefault="00936B56" w:rsidP="00936B56">
      <w:pPr>
        <w:numPr>
          <w:ilvl w:val="0"/>
          <w:numId w:val="45"/>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Pr>
          <w:rFonts w:ascii="Arial" w:hAnsi="Arial" w:cs="Arial"/>
          <w:sz w:val="20"/>
          <w:szCs w:val="20"/>
        </w:rPr>
        <w:t>ych</w:t>
      </w:r>
      <w:r w:rsidRPr="00E34A2F">
        <w:rPr>
          <w:rFonts w:ascii="Arial" w:hAnsi="Arial" w:cs="Arial"/>
          <w:sz w:val="20"/>
          <w:szCs w:val="20"/>
        </w:rPr>
        <w:t xml:space="preserve"> (I </w:t>
      </w:r>
      <w:proofErr w:type="spellStart"/>
      <w:r>
        <w:rPr>
          <w:rFonts w:ascii="Arial" w:hAnsi="Arial" w:cs="Arial"/>
          <w:sz w:val="20"/>
          <w:szCs w:val="20"/>
        </w:rPr>
        <w:t>i</w:t>
      </w:r>
      <w:proofErr w:type="spellEnd"/>
      <w:r>
        <w:rPr>
          <w:rFonts w:ascii="Arial" w:hAnsi="Arial" w:cs="Arial"/>
          <w:sz w:val="20"/>
          <w:szCs w:val="20"/>
        </w:rPr>
        <w:t xml:space="preserve"> II </w:t>
      </w:r>
      <w:r w:rsidRPr="00E34A2F">
        <w:rPr>
          <w:rFonts w:ascii="Arial" w:hAnsi="Arial" w:cs="Arial"/>
          <w:sz w:val="20"/>
          <w:szCs w:val="20"/>
        </w:rPr>
        <w:t>transza) , wystawion</w:t>
      </w:r>
      <w:r>
        <w:rPr>
          <w:rFonts w:ascii="Arial" w:hAnsi="Arial" w:cs="Arial"/>
          <w:sz w:val="20"/>
          <w:szCs w:val="20"/>
        </w:rPr>
        <w:t>ych</w:t>
      </w:r>
      <w:r w:rsidRPr="00E34A2F">
        <w:rPr>
          <w:rFonts w:ascii="Arial" w:hAnsi="Arial" w:cs="Arial"/>
          <w:sz w:val="20"/>
          <w:szCs w:val="20"/>
        </w:rPr>
        <w:t xml:space="preserve"> po odbior</w:t>
      </w:r>
      <w:r>
        <w:rPr>
          <w:rFonts w:ascii="Arial" w:hAnsi="Arial" w:cs="Arial"/>
          <w:sz w:val="20"/>
          <w:szCs w:val="20"/>
        </w:rPr>
        <w:t>ach</w:t>
      </w:r>
      <w:r w:rsidRPr="00E34A2F">
        <w:rPr>
          <w:rFonts w:ascii="Arial" w:hAnsi="Arial" w:cs="Arial"/>
          <w:sz w:val="20"/>
          <w:szCs w:val="20"/>
        </w:rPr>
        <w:t xml:space="preserve"> częściowy</w:t>
      </w:r>
      <w:r>
        <w:rPr>
          <w:rFonts w:ascii="Arial" w:hAnsi="Arial" w:cs="Arial"/>
          <w:sz w:val="20"/>
          <w:szCs w:val="20"/>
        </w:rPr>
        <w:t>ch</w:t>
      </w:r>
      <w:r w:rsidRPr="00E34A2F">
        <w:rPr>
          <w:rFonts w:ascii="Arial" w:hAnsi="Arial" w:cs="Arial"/>
          <w:sz w:val="20"/>
          <w:szCs w:val="20"/>
        </w:rPr>
        <w:t xml:space="preserve"> i podpisaniu protokołu odbior</w:t>
      </w:r>
      <w:r>
        <w:rPr>
          <w:rFonts w:ascii="Arial" w:hAnsi="Arial" w:cs="Arial"/>
          <w:sz w:val="20"/>
          <w:szCs w:val="20"/>
        </w:rPr>
        <w:t>ów</w:t>
      </w:r>
      <w:r w:rsidRPr="00E34A2F">
        <w:rPr>
          <w:rFonts w:ascii="Arial" w:hAnsi="Arial" w:cs="Arial"/>
          <w:sz w:val="20"/>
          <w:szCs w:val="20"/>
        </w:rPr>
        <w:t xml:space="preserve"> częściow</w:t>
      </w:r>
      <w:r>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BFFB5AD" w14:textId="77777777" w:rsidR="00936B56" w:rsidRPr="00B307C1" w:rsidRDefault="00936B56" w:rsidP="00936B56">
      <w:pPr>
        <w:numPr>
          <w:ilvl w:val="0"/>
          <w:numId w:val="45"/>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 (II</w:t>
      </w:r>
      <w:r>
        <w:rPr>
          <w:rFonts w:ascii="Arial" w:hAnsi="Arial" w:cs="Arial"/>
          <w:sz w:val="20"/>
          <w:szCs w:val="20"/>
        </w:rPr>
        <w:t>I</w:t>
      </w:r>
      <w:r w:rsidRPr="00E34A2F">
        <w:rPr>
          <w:rFonts w:ascii="Arial" w:hAnsi="Arial" w:cs="Arial"/>
          <w:sz w:val="20"/>
          <w:szCs w:val="20"/>
        </w:rPr>
        <w:t xml:space="preserve"> transza</w:t>
      </w:r>
      <w:r>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3BE95EA0" w14:textId="77777777" w:rsidR="00936B56" w:rsidRDefault="00936B56" w:rsidP="00936B56">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B307C1">
      <w:pPr>
        <w:numPr>
          <w:ilvl w:val="0"/>
          <w:numId w:val="4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zgłoszenia przez Wykonawcę uwag dot. zasadności bezpośredniej zapłaty wynagrodzenia, w terminie wskazanym w ust. 14, Zamawiający może:</w:t>
      </w:r>
    </w:p>
    <w:p w14:paraId="3CEC5A3C"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lastRenderedPageBreak/>
        <w:t>dokonać bezpośredniej zapłaty wynagrodzenia Podwykonawcy lub dalszemu Podwykonawcy, jeżeli Podwykonawca lub dalszy Podwykonawca wykaże zasadność takiej zapłaty.</w:t>
      </w:r>
    </w:p>
    <w:p w14:paraId="707D760D"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B307C1">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B307C1">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B307C1" w:rsidRDefault="00B307C1" w:rsidP="00B307C1">
      <w:pPr>
        <w:numPr>
          <w:ilvl w:val="0"/>
          <w:numId w:val="51"/>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lastRenderedPageBreak/>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B307C1">
      <w:pPr>
        <w:numPr>
          <w:ilvl w:val="0"/>
          <w:numId w:val="51"/>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B307C1">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r>
      <w:r w:rsidRPr="00B307C1">
        <w:rPr>
          <w:rFonts w:ascii="Arial" w:eastAsia="Times New Roman" w:hAnsi="Arial" w:cs="Arial"/>
          <w:sz w:val="20"/>
          <w:szCs w:val="20"/>
          <w:lang w:eastAsia="pl-PL"/>
        </w:rPr>
        <w:lastRenderedPageBreak/>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Kierownik</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budowy</w:t>
      </w:r>
      <w:proofErr w:type="spellEnd"/>
      <w:r w:rsidRPr="00B307C1">
        <w:rPr>
          <w:rFonts w:ascii="Arial" w:hAnsi="Arial" w:cs="Arial"/>
          <w:b/>
          <w:sz w:val="20"/>
          <w:szCs w:val="20"/>
          <w:lang w:val="en-US"/>
        </w:rPr>
        <w:t xml:space="preserve"> / </w:t>
      </w:r>
      <w:proofErr w:type="spellStart"/>
      <w:r w:rsidRPr="00B307C1">
        <w:rPr>
          <w:rFonts w:ascii="Arial" w:hAnsi="Arial" w:cs="Arial"/>
          <w:b/>
          <w:sz w:val="20"/>
          <w:szCs w:val="20"/>
          <w:lang w:val="en-US"/>
        </w:rPr>
        <w:t>robót</w:t>
      </w:r>
      <w:proofErr w:type="spellEnd"/>
    </w:p>
    <w:p w14:paraId="1433E8C9" w14:textId="141BD606" w:rsidR="00B307C1" w:rsidRP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Budowy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26761806" w14:textId="77777777" w:rsidR="00B307C1" w:rsidRP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sanitarnej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1B847014" w14:textId="31AF7B21" w:rsid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elektrycznej </w:t>
      </w:r>
      <w:r w:rsidR="00E20A26">
        <w:rPr>
          <w:rFonts w:ascii="Arial" w:eastAsia="Times New Roman" w:hAnsi="Arial" w:cs="Arial"/>
          <w:sz w:val="20"/>
          <w:szCs w:val="20"/>
          <w:lang w:eastAsia="pl-PL"/>
        </w:rPr>
        <w:t xml:space="preserve">i teletechnicznej </w:t>
      </w:r>
      <w:r w:rsidRPr="00B307C1">
        <w:rPr>
          <w:rFonts w:ascii="Arial" w:eastAsia="Times New Roman" w:hAnsi="Arial" w:cs="Arial"/>
          <w:sz w:val="20"/>
          <w:szCs w:val="20"/>
          <w:lang w:eastAsia="pl-PL"/>
        </w:rPr>
        <w:t xml:space="preserve">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42CC7732"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lastRenderedPageBreak/>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3FE730DF"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32B60133" w:rsid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elektrycznej</w:t>
      </w:r>
      <w:r w:rsidR="00E20A26">
        <w:rPr>
          <w:rFonts w:ascii="Arial" w:eastAsia="Times New Roman" w:hAnsi="Arial" w:cs="Arial"/>
          <w:sz w:val="20"/>
          <w:szCs w:val="20"/>
          <w:lang w:eastAsia="pl-PL"/>
        </w:rPr>
        <w:t xml:space="preserve"> i teletechnicznej</w:t>
      </w:r>
      <w:r w:rsidRPr="00B307C1">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w:t>
      </w:r>
      <w:r w:rsidR="00E20A26">
        <w:rPr>
          <w:rFonts w:ascii="Arial" w:eastAsia="Times New Roman" w:hAnsi="Arial" w:cs="Arial"/>
          <w:sz w:val="20"/>
          <w:szCs w:val="20"/>
          <w:lang w:eastAsia="pl-PL"/>
        </w:rPr>
        <w:t xml:space="preserve">oraz teletechnicznych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B307C1">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B307C1">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B307C1">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B307C1">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B307C1">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B307C1">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B307C1">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w:t>
      </w:r>
      <w:r w:rsidRPr="00B307C1">
        <w:rPr>
          <w:rFonts w:ascii="Arial" w:eastAsia="Times New Roman" w:hAnsi="Arial" w:cs="Arial"/>
          <w:sz w:val="20"/>
          <w:szCs w:val="20"/>
        </w:rPr>
        <w:lastRenderedPageBreak/>
        <w:t xml:space="preserve">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Zamawiającemu kary umowne za:</w:t>
      </w:r>
    </w:p>
    <w:p w14:paraId="09A9FFE0"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Pr="00B307C1">
        <w:rPr>
          <w:rFonts w:ascii="Arial" w:eastAsia="Times New Roman" w:hAnsi="Arial" w:cs="Arial"/>
          <w:b/>
          <w:sz w:val="20"/>
          <w:szCs w:val="20"/>
        </w:rPr>
        <w:t xml:space="preserve">500 zł </w:t>
      </w:r>
      <w:r w:rsidRPr="00B307C1">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 </w:t>
      </w:r>
      <w:r w:rsidRPr="00B307C1">
        <w:rPr>
          <w:rFonts w:ascii="Arial" w:eastAsia="Times New Roman" w:hAnsi="Arial" w:cs="Arial"/>
          <w:b/>
          <w:sz w:val="20"/>
          <w:szCs w:val="20"/>
        </w:rPr>
        <w:t xml:space="preserve">500 zł </w:t>
      </w:r>
      <w:r w:rsidRPr="00B307C1">
        <w:rPr>
          <w:rFonts w:ascii="Arial" w:eastAsia="Times New Roman" w:hAnsi="Arial" w:cs="Arial"/>
          <w:sz w:val="20"/>
          <w:szCs w:val="20"/>
        </w:rPr>
        <w:t xml:space="preserve">(słownie zł: pięćset 00/100), za każdy rozpoczęty dzień </w:t>
      </w:r>
      <w:r w:rsidRPr="00B307C1">
        <w:rPr>
          <w:rFonts w:ascii="Arial" w:eastAsia="Times New Roman" w:hAnsi="Arial" w:cs="Arial"/>
          <w:b/>
          <w:sz w:val="20"/>
          <w:szCs w:val="20"/>
        </w:rPr>
        <w:t>zwłoki,</w:t>
      </w:r>
      <w:r w:rsidRPr="00B307C1">
        <w:rPr>
          <w:rFonts w:ascii="Arial" w:eastAsia="Times New Roman" w:hAnsi="Arial" w:cs="Arial"/>
          <w:sz w:val="20"/>
          <w:szCs w:val="20"/>
        </w:rPr>
        <w:t xml:space="preserve"> która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B307C1">
        <w:rPr>
          <w:rFonts w:ascii="Arial" w:eastAsia="Times New Roman" w:hAnsi="Arial" w:cs="Arial"/>
          <w:sz w:val="20"/>
          <w:szCs w:val="20"/>
          <w:lang w:eastAsia="pl-PL"/>
        </w:rPr>
        <w:lastRenderedPageBreak/>
        <w:t>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16.</w:t>
      </w:r>
    </w:p>
    <w:p w14:paraId="7D353B9B"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7E3C993F"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75D01479"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lastRenderedPageBreak/>
        <w:t>w przypadku wstrzymania robót przez Zamawiającego, Wykonawca bez uzasadnionego powodu nie podjął robót w ciągu 14 dni od chwili otrzymania decyzji o wznowieniu realizacji inwestycji,</w:t>
      </w:r>
    </w:p>
    <w:p w14:paraId="6230C96A"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innego rażącego naruszenia warunków umowy przez Wykonawcę,</w:t>
      </w:r>
    </w:p>
    <w:p w14:paraId="4EA0886C"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7DD1C725" w14:textId="77777777" w:rsidR="00B307C1" w:rsidRPr="00B307C1" w:rsidRDefault="00B307C1" w:rsidP="00B307C1">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B307C1" w:rsidRDefault="00B307C1" w:rsidP="00B307C1">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5623F2AB"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4889682E"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23372F49"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6F5788E0"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0C2AF828"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677ED6E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B307C1">
        <w:rPr>
          <w:rFonts w:ascii="Arial" w:eastAsia="Times New Roman" w:hAnsi="Arial" w:cs="Arial"/>
          <w:b/>
          <w:sz w:val="20"/>
          <w:szCs w:val="20"/>
          <w:lang w:eastAsia="pl-PL"/>
        </w:rPr>
        <w:t>§ 17</w:t>
      </w:r>
      <w:r w:rsidRPr="00B307C1">
        <w:rPr>
          <w:rFonts w:ascii="Arial" w:eastAsia="Times New Roman" w:hAnsi="Arial" w:cs="Arial"/>
          <w:strike/>
          <w:sz w:val="20"/>
          <w:szCs w:val="20"/>
          <w:lang w:eastAsia="pl-PL"/>
        </w:rPr>
        <w:t>.</w:t>
      </w:r>
    </w:p>
    <w:p w14:paraId="0C51C7A4"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3864A084" w14:textId="2F0992A8" w:rsidR="00B307C1" w:rsidRPr="00B307C1" w:rsidRDefault="00B307C1" w:rsidP="00B307C1">
      <w:pPr>
        <w:spacing w:after="120"/>
        <w:jc w:val="both"/>
        <w:rPr>
          <w:rFonts w:ascii="Arial" w:eastAsia="Times New Roman" w:hAnsi="Arial" w:cs="Arial"/>
          <w:b/>
          <w:sz w:val="20"/>
          <w:szCs w:val="20"/>
        </w:rPr>
      </w:pPr>
      <w:r w:rsidRPr="00B307C1">
        <w:rPr>
          <w:rFonts w:ascii="Arial" w:eastAsia="Times New Roman" w:hAnsi="Arial" w:cs="Arial"/>
          <w:sz w:val="20"/>
          <w:szCs w:val="20"/>
        </w:rPr>
        <w:t>Na podstawie art. 455 ustawy Prawo zamówień publicznych (t. j. - Dz. U.  z 20</w:t>
      </w:r>
      <w:r w:rsidR="001A5F92">
        <w:rPr>
          <w:rFonts w:ascii="Arial" w:eastAsia="Times New Roman" w:hAnsi="Arial" w:cs="Arial"/>
          <w:sz w:val="20"/>
          <w:szCs w:val="20"/>
        </w:rPr>
        <w:t>21</w:t>
      </w:r>
      <w:r w:rsidRPr="00B307C1">
        <w:rPr>
          <w:rFonts w:ascii="Arial" w:eastAsia="Times New Roman" w:hAnsi="Arial" w:cs="Arial"/>
          <w:sz w:val="20"/>
          <w:szCs w:val="20"/>
        </w:rPr>
        <w:t xml:space="preserve"> r. poz. </w:t>
      </w:r>
      <w:r w:rsidR="001A5F92">
        <w:rPr>
          <w:rFonts w:ascii="Arial" w:eastAsia="Times New Roman" w:hAnsi="Arial" w:cs="Arial"/>
          <w:sz w:val="20"/>
          <w:szCs w:val="20"/>
        </w:rPr>
        <w:t>1129</w:t>
      </w:r>
      <w:r w:rsidRPr="00B307C1">
        <w:rPr>
          <w:rFonts w:ascii="Arial" w:eastAsia="Times New Roman" w:hAnsi="Arial" w:cs="Arial"/>
          <w:sz w:val="20"/>
          <w:szCs w:val="20"/>
        </w:rPr>
        <w:t xml:space="preserve"> ze zm.) istnieje możliwość dokonania zmiany umowy w formie aneksu pod warunkami:</w:t>
      </w:r>
    </w:p>
    <w:p w14:paraId="076EBBCD" w14:textId="77777777" w:rsidR="00B307C1" w:rsidRPr="00B307C1" w:rsidRDefault="00B307C1" w:rsidP="00B307C1">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B307C1">
        <w:rPr>
          <w:rFonts w:ascii="Arial" w:hAnsi="Arial" w:cs="Arial"/>
          <w:sz w:val="20"/>
          <w:szCs w:val="20"/>
        </w:rPr>
        <w:t xml:space="preserve">Zmiana terminu realizacji zamówienia z przyczyn nie leżących po stronie Wykonawcy, </w:t>
      </w:r>
      <w:r w:rsidRPr="00B307C1">
        <w:rPr>
          <w:rFonts w:ascii="Arial" w:hAnsi="Arial" w:cs="Arial"/>
          <w:sz w:val="20"/>
          <w:szCs w:val="20"/>
        </w:rPr>
        <w:br/>
        <w:t>w przypadku:</w:t>
      </w:r>
    </w:p>
    <w:p w14:paraId="3E2764C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 xml:space="preserve">wprowadzenia zmian w zakresie opracowania dokumentacji </w:t>
      </w:r>
      <w:proofErr w:type="spellStart"/>
      <w:r w:rsidRPr="00B307C1">
        <w:rPr>
          <w:rFonts w:ascii="Arial" w:eastAsia="Times New Roman" w:hAnsi="Arial" w:cs="Arial"/>
          <w:sz w:val="20"/>
          <w:szCs w:val="20"/>
        </w:rPr>
        <w:t>techniczno</w:t>
      </w:r>
      <w:proofErr w:type="spellEnd"/>
      <w:r w:rsidRPr="00B307C1">
        <w:rPr>
          <w:rFonts w:ascii="Arial" w:eastAsia="Times New Roman" w:hAnsi="Arial" w:cs="Arial"/>
          <w:sz w:val="20"/>
          <w:szCs w:val="20"/>
        </w:rPr>
        <w:t xml:space="preserve"> – projektowej, co może powodować brak możliwości dotrzymania pierwotnego terminu zakończenia realizacji zawartej umowy,</w:t>
      </w:r>
    </w:p>
    <w:p w14:paraId="08517D03"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przedłużającego się terminu uzyskania uzgodnień i pozwoleń osób trzecich w ramach projektowania,</w:t>
      </w:r>
    </w:p>
    <w:p w14:paraId="39358C58"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lastRenderedPageBreak/>
        <w:t>przerw w realizacji robót budowlanych powstałych z przyczyn nie leżących po stronie Wykonawcy,</w:t>
      </w:r>
    </w:p>
    <w:p w14:paraId="5655E4E8"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383B896C"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konieczności uzyskania niemożliwych do przewidzenia na etapie planowania inwestycji: danych, zgód lub pozwoleń osób trzecich albo właściwych organów,</w:t>
      </w:r>
    </w:p>
    <w:p w14:paraId="5F13D8B6"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176DAE36"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65C11D4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C8C96C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7880A79B"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AAACD4E"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wstrzymania realizacji prac objętych umową, co uniemożliwia terminowe zakończenie realizacji przedmiotu umowy,</w:t>
      </w:r>
    </w:p>
    <w:p w14:paraId="05932E0A"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7A59DD1E"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okoliczności niezależnych od Wykonawcy i Zamawiającego skutkujących niemożliwością dotrzymania terminu realizacji przedmiotu umowy,</w:t>
      </w:r>
    </w:p>
    <w:p w14:paraId="6484BD89"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zmiany obowiązujących przepisów, jeżeli zgodnie z nimi konieczne będzie dostosowanie treści umowy do aktualnego stanu prawnego,</w:t>
      </w:r>
    </w:p>
    <w:p w14:paraId="53681180"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konieczności wykonania prac archeologicznych na terenie budowy.</w:t>
      </w:r>
    </w:p>
    <w:p w14:paraId="5A744872"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przedmiotu zamówienia pod warunkiem, że jest korzystna dla Zamawiającego lub zaszły okoliczności, których nie można było przewidzieć w chwili zawarcia umowy.</w:t>
      </w:r>
    </w:p>
    <w:p w14:paraId="3A0C1B4D"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D80234C"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B307C1">
        <w:rPr>
          <w:rFonts w:ascii="Arial" w:hAnsi="Arial" w:cs="Arial"/>
          <w:sz w:val="20"/>
          <w:szCs w:val="20"/>
        </w:rPr>
        <w:br/>
        <w:t>w projekcie, zgłoszonych przez kierownika budowy lub inspektora nadzoru inwestorskiego.</w:t>
      </w:r>
    </w:p>
    <w:p w14:paraId="37D72201"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534062E5"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robót i wynagrodzenia w związku z koniecznością wykonania zamówienia dodatkowego.</w:t>
      </w:r>
    </w:p>
    <w:p w14:paraId="681EBF8F"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lastRenderedPageBreak/>
        <w:t>Zmiana zakresu robót i wynagrodzenia w związku z aktualizacją rozwiązań ze względu na postęp technologiczny lub gdyby zastosowanie przewidzianych rozwiązań groziło niewykonaniem lub wadliwym wykonaniem projektu.</w:t>
      </w:r>
    </w:p>
    <w:p w14:paraId="7EA7BF04" w14:textId="77777777" w:rsidR="00B307C1" w:rsidRPr="00B307C1" w:rsidRDefault="00B307C1" w:rsidP="00B307C1">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wysokości wynagrodzenia w przypadku zmiany:</w:t>
      </w:r>
    </w:p>
    <w:p w14:paraId="0457F624"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stawki podatku od towarów i usług</w:t>
      </w:r>
      <w:r w:rsidRPr="00B307C1">
        <w:rPr>
          <w:rFonts w:ascii="Arial" w:eastAsia="Times New Roman" w:hAnsi="Arial" w:cs="Arial"/>
          <w:sz w:val="20"/>
          <w:szCs w:val="20"/>
        </w:rPr>
        <w:t xml:space="preserve"> oraz podatku akcyzowego</w:t>
      </w:r>
      <w:r w:rsidRPr="00B307C1">
        <w:rPr>
          <w:rFonts w:ascii="Arial" w:eastAsia="Times New Roman" w:hAnsi="Arial" w:cs="Arial"/>
          <w:sz w:val="20"/>
          <w:szCs w:val="20"/>
          <w:lang w:eastAsia="pl-PL"/>
        </w:rPr>
        <w:t xml:space="preserve">, przy czym </w:t>
      </w:r>
      <w:r w:rsidRPr="00B307C1">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3D8A75F4"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B307C1">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3DBF84C"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B307C1">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307C1">
        <w:rPr>
          <w:rFonts w:ascii="Arial" w:eastAsia="Times New Roman" w:hAnsi="Arial" w:cs="Arial"/>
          <w:bCs/>
          <w:sz w:val="20"/>
          <w:szCs w:val="20"/>
          <w:lang w:eastAsia="pl-PL"/>
        </w:rPr>
        <w:t>Zamawiającego, co zostanie przez Wykonawcę uzasadnione w sposób nie budzący wątpliwości,</w:t>
      </w:r>
    </w:p>
    <w:p w14:paraId="28D1293E"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7B27FAC0" w14:textId="77777777" w:rsidR="00B307C1" w:rsidRDefault="00B307C1" w:rsidP="00B307C1">
      <w:pPr>
        <w:spacing w:after="120"/>
        <w:ind w:left="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jeżeli zmiany te będą miały wpływ na koszty wykonania zamówienia.</w:t>
      </w:r>
    </w:p>
    <w:p w14:paraId="22D86D3C" w14:textId="477DF000" w:rsidR="00C151A8" w:rsidRPr="001A5F92" w:rsidRDefault="00C151A8" w:rsidP="00C151A8">
      <w:pPr>
        <w:spacing w:after="120"/>
        <w:ind w:left="426"/>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 xml:space="preserve">5) </w:t>
      </w:r>
      <w:r w:rsidRPr="001A5F92">
        <w:rPr>
          <w:rFonts w:ascii="Arial" w:hAnsi="Arial" w:cs="Arial"/>
          <w:sz w:val="20"/>
          <w:szCs w:val="20"/>
        </w:rPr>
        <w:t>Zamawiający dopuszcza możliwość zmiany wynagrodzenia Wykonawcy w przypadku zmiany cen materiałów związanych z realizacją zamówienia (waloryzacja). Zamawiający określa, że:</w:t>
      </w:r>
    </w:p>
    <w:p w14:paraId="63E360AD" w14:textId="77777777" w:rsidR="00C151A8" w:rsidRPr="001A5F92" w:rsidRDefault="00C151A8" w:rsidP="00C151A8">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1) wysokość wynagrodzenia Wykonawcy może ulec zmianie w przypadku zmiany następujących cen materiałów: stali konstrukcyjnej, betonu konstrukcyjnego, elektrycznych;</w:t>
      </w:r>
    </w:p>
    <w:p w14:paraId="2500AA6F"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30% w stosunku do stawek przyjętych przez Wykonawcę w Kosztorysie (stanowiącym załącznik do umowy) i utrzyma się przez okres 2 kolejnych miesięcy poprzedzających termin początkowy waloryzacji;</w:t>
      </w:r>
    </w:p>
    <w:p w14:paraId="25973925"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Wykonawca będzie uprawniony do waloryzacji wynagrodzenia wyłącznie w sytuacji wykazania Zamawiającemu, że na dzień zaistnienia podstaw do waloryzacji, ceny materiałów (o których mowa w pkt 1) w Kosztorysie Wykonawcy są niższe o 30% aniżeli rynkowe ceny tych materiałów;</w:t>
      </w:r>
    </w:p>
    <w:p w14:paraId="5961A72D"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5) następna waloryzacja może nastąpić nie wcześniej niż po upływie kwartału od poprzedniej, wówczas pkt 1-4 stosuje się odpowiednio, przy czym w okresie trwania umowy waloryzacja może nastąpić nie więcej niż dwukrotnie;</w:t>
      </w:r>
    </w:p>
    <w:p w14:paraId="125744D7"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lastRenderedPageBreak/>
        <w:t>6) wynagrodzenie będzie podlegało waloryzacji maksymalnie do 15% wynagrodzenia, o którym mowa w §8 ust. 1  PPU (zał. Nr 7 do SWZ);</w:t>
      </w:r>
    </w:p>
    <w:p w14:paraId="38F89744"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7) postanowień umownych w zakresie waloryzacji nie stosuje się od chwili osiągnięcia limitu, o którym mowa w pkt 6;</w:t>
      </w:r>
    </w:p>
    <w:p w14:paraId="33CFD728" w14:textId="77777777" w:rsidR="00C151A8" w:rsidRDefault="00C151A8" w:rsidP="00C151A8">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47CB7FAD" w14:textId="0320A704"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nazw, siedziby stron umowy, numerów kont bankowych, innych danych identyfikacyjnych. </w:t>
      </w:r>
    </w:p>
    <w:p w14:paraId="64EDE749"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Podwykonawcy lub zakresu zamówienia powierzonego Podwykonawcy, pod warunkiem spełnienia wymagań określonych w § 10 niniejszej umowy.</w:t>
      </w:r>
    </w:p>
    <w:p w14:paraId="15CEDAC0"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osób odpowiedzialnych za kontakty i nadzór nad przedmiotem umowy.</w:t>
      </w:r>
    </w:p>
    <w:p w14:paraId="3BAABB90"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formy zabezpieczenia należytego wykonania umowy.</w:t>
      </w:r>
    </w:p>
    <w:p w14:paraId="1FEA458D"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97AFB93"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sposobu odbioru i rozliczania robót w przypadku wydłużenia terminu wykonania umowy </w:t>
      </w:r>
      <w:r w:rsidRPr="00B307C1">
        <w:rPr>
          <w:rFonts w:ascii="Arial" w:hAnsi="Arial" w:cs="Arial"/>
          <w:sz w:val="20"/>
          <w:szCs w:val="20"/>
        </w:rPr>
        <w:br/>
        <w:t>z przyczyn niezależnych od Wykonawcy.</w:t>
      </w:r>
    </w:p>
    <w:p w14:paraId="7E122FEF"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terminu płatności z przyczyn nie leżących po stronie Wykonawcy, w przypadku </w:t>
      </w:r>
      <w:r w:rsidRPr="00B307C1">
        <w:rPr>
          <w:rFonts w:ascii="Arial" w:eastAsia="Times New Roman" w:hAnsi="Arial" w:cs="Arial"/>
          <w:sz w:val="20"/>
          <w:szCs w:val="20"/>
        </w:rPr>
        <w:t>zmiany obowiązujących przepisów, jeżeli zgodnie z nimi konieczne będzie dostosowanie treści umowy do aktualnego stanu prawnego.</w:t>
      </w:r>
    </w:p>
    <w:p w14:paraId="1AC5D5A5"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2A1CB1F"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B307C1">
        <w:rPr>
          <w:rFonts w:ascii="Arial" w:hAnsi="Arial" w:cs="Arial"/>
          <w:sz w:val="20"/>
          <w:szCs w:val="20"/>
        </w:rPr>
        <w:br/>
        <w:t>i wystąpienia z wnioskiem o dokonanie zmian w przedmiotowej umowie.</w:t>
      </w:r>
    </w:p>
    <w:p w14:paraId="03FA363D"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0FF6AB3"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B307C1">
        <w:rPr>
          <w:rFonts w:ascii="Arial" w:hAnsi="Arial" w:cs="Arial"/>
          <w:sz w:val="20"/>
          <w:szCs w:val="20"/>
        </w:rPr>
        <w:br/>
        <w:t>z warunkami zawartymi w umowie. Zmiana umowy może nastąpić w formie pisemnej, pod rygorem nieważności takiego oświadczenia.</w:t>
      </w:r>
    </w:p>
    <w:p w14:paraId="51AD12C4"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77B5DCD0"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18.</w:t>
      </w:r>
    </w:p>
    <w:p w14:paraId="16E5222F" w14:textId="77777777" w:rsidR="00B307C1" w:rsidRPr="00B307C1"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19.</w:t>
      </w:r>
    </w:p>
    <w:p w14:paraId="30C0328C"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585FE226"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7173BBF8"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lastRenderedPageBreak/>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77FEAFD7"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00ACBC54"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7DC1814F"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038AA6A5"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7927B904"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03F1CDAF"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6E6C7688" w14:textId="77777777" w:rsidR="00B307C1" w:rsidRPr="00B307C1"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3C570E34"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49D5E66E"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2DF5F376"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4F89C61D"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738234FA"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wniesienia sprzeciwu wobec przetwarzania,</w:t>
      </w:r>
    </w:p>
    <w:p w14:paraId="653750FB"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162A9842"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7B1FE51A"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11A52171"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07009D6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3DA45356"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641DE3EE"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69BE0B8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3ACE4E95" w14:textId="77777777" w:rsidR="00B307C1" w:rsidRPr="00B307C1" w:rsidRDefault="00B307C1" w:rsidP="00B307C1">
      <w:pPr>
        <w:suppressAutoHyphens/>
        <w:spacing w:after="120" w:line="240" w:lineRule="auto"/>
        <w:jc w:val="both"/>
        <w:rPr>
          <w:rFonts w:ascii="Arial" w:hAnsi="Arial" w:cs="Arial"/>
          <w:color w:val="000000"/>
          <w:kern w:val="2"/>
          <w:sz w:val="20"/>
          <w:lang w:eastAsia="ar-SA"/>
        </w:rPr>
      </w:pPr>
    </w:p>
    <w:p w14:paraId="17A9779C"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20.</w:t>
      </w:r>
    </w:p>
    <w:p w14:paraId="5B5E481A" w14:textId="77777777" w:rsidR="00B307C1" w:rsidRPr="00B307C1" w:rsidRDefault="00B307C1" w:rsidP="00B307C1">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21.</w:t>
      </w:r>
    </w:p>
    <w:p w14:paraId="1B270449" w14:textId="77777777" w:rsidR="00B307C1" w:rsidRDefault="00B307C1" w:rsidP="00B307C1">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09D481C6" w:rsidR="009F51E4" w:rsidRPr="00A65E70"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22.</w:t>
      </w:r>
    </w:p>
    <w:p w14:paraId="74CA5C2B" w14:textId="0E128D33" w:rsidR="009F51E4" w:rsidRPr="009F51E4" w:rsidRDefault="009F51E4" w:rsidP="00B307C1">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1A5F92">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B307C1"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20A25192"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sidR="009F51E4">
        <w:rPr>
          <w:rFonts w:ascii="Arial" w:eastAsia="Times New Roman" w:hAnsi="Arial" w:cs="Arial"/>
          <w:b/>
          <w:sz w:val="20"/>
          <w:szCs w:val="20"/>
          <w:lang w:eastAsia="pl-PL"/>
        </w:rPr>
        <w:t>3</w:t>
      </w:r>
      <w:r w:rsidRPr="00B307C1">
        <w:rPr>
          <w:rFonts w:ascii="Arial" w:eastAsia="Times New Roman" w:hAnsi="Arial" w:cs="Arial"/>
          <w:b/>
          <w:sz w:val="20"/>
          <w:szCs w:val="20"/>
          <w:lang w:eastAsia="pl-PL"/>
        </w:rPr>
        <w:t>.</w:t>
      </w:r>
    </w:p>
    <w:p w14:paraId="6F30508C"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2D29" w14:textId="77777777" w:rsidR="005F2509" w:rsidRDefault="005F2509" w:rsidP="0028607D">
      <w:pPr>
        <w:spacing w:after="0" w:line="240" w:lineRule="auto"/>
      </w:pPr>
      <w:r>
        <w:separator/>
      </w:r>
    </w:p>
  </w:endnote>
  <w:endnote w:type="continuationSeparator" w:id="0">
    <w:p w14:paraId="7CEAD92B" w14:textId="77777777" w:rsidR="005F2509" w:rsidRDefault="005F2509"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8070" w14:textId="77777777" w:rsidR="005F2509" w:rsidRDefault="005F2509" w:rsidP="0028607D">
      <w:pPr>
        <w:spacing w:after="0" w:line="240" w:lineRule="auto"/>
      </w:pPr>
      <w:r>
        <w:separator/>
      </w:r>
    </w:p>
  </w:footnote>
  <w:footnote w:type="continuationSeparator" w:id="0">
    <w:p w14:paraId="24251D17" w14:textId="77777777" w:rsidR="005F2509" w:rsidRDefault="005F2509"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EAF142F"/>
    <w:multiLevelType w:val="hybridMultilevel"/>
    <w:tmpl w:val="23A4C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A443B0"/>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7">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0"/>
  </w:num>
  <w:num w:numId="3">
    <w:abstractNumId w:val="6"/>
  </w:num>
  <w:num w:numId="4">
    <w:abstractNumId w:val="55"/>
  </w:num>
  <w:num w:numId="5">
    <w:abstractNumId w:val="18"/>
  </w:num>
  <w:num w:numId="6">
    <w:abstractNumId w:val="24"/>
  </w:num>
  <w:num w:numId="7">
    <w:abstractNumId w:val="58"/>
  </w:num>
  <w:num w:numId="8">
    <w:abstractNumId w:val="29"/>
  </w:num>
  <w:num w:numId="9">
    <w:abstractNumId w:val="25"/>
  </w:num>
  <w:num w:numId="10">
    <w:abstractNumId w:val="16"/>
  </w:num>
  <w:num w:numId="11">
    <w:abstractNumId w:val="38"/>
  </w:num>
  <w:num w:numId="12">
    <w:abstractNumId w:val="27"/>
  </w:num>
  <w:num w:numId="13">
    <w:abstractNumId w:val="54"/>
  </w:num>
  <w:num w:numId="14">
    <w:abstractNumId w:val="10"/>
  </w:num>
  <w:num w:numId="15">
    <w:abstractNumId w:val="59"/>
  </w:num>
  <w:num w:numId="16">
    <w:abstractNumId w:val="5"/>
  </w:num>
  <w:num w:numId="17">
    <w:abstractNumId w:val="1"/>
  </w:num>
  <w:num w:numId="18">
    <w:abstractNumId w:val="44"/>
  </w:num>
  <w:num w:numId="19">
    <w:abstractNumId w:val="34"/>
  </w:num>
  <w:num w:numId="20">
    <w:abstractNumId w:val="26"/>
  </w:num>
  <w:num w:numId="21">
    <w:abstractNumId w:val="43"/>
  </w:num>
  <w:num w:numId="22">
    <w:abstractNumId w:val="8"/>
  </w:num>
  <w:num w:numId="23">
    <w:abstractNumId w:val="15"/>
  </w:num>
  <w:num w:numId="24">
    <w:abstractNumId w:val="17"/>
  </w:num>
  <w:num w:numId="25">
    <w:abstractNumId w:val="47"/>
  </w:num>
  <w:num w:numId="26">
    <w:abstractNumId w:val="14"/>
  </w:num>
  <w:num w:numId="27">
    <w:abstractNumId w:val="41"/>
  </w:num>
  <w:num w:numId="28">
    <w:abstractNumId w:val="21"/>
  </w:num>
  <w:num w:numId="29">
    <w:abstractNumId w:val="37"/>
  </w:num>
  <w:num w:numId="30">
    <w:abstractNumId w:val="13"/>
  </w:num>
  <w:num w:numId="31">
    <w:abstractNumId w:val="48"/>
  </w:num>
  <w:num w:numId="32">
    <w:abstractNumId w:val="60"/>
  </w:num>
  <w:num w:numId="33">
    <w:abstractNumId w:val="3"/>
  </w:num>
  <w:num w:numId="34">
    <w:abstractNumId w:val="50"/>
  </w:num>
  <w:num w:numId="35">
    <w:abstractNumId w:val="32"/>
  </w:num>
  <w:num w:numId="36">
    <w:abstractNumId w:val="46"/>
  </w:num>
  <w:num w:numId="37">
    <w:abstractNumId w:val="35"/>
  </w:num>
  <w:num w:numId="38">
    <w:abstractNumId w:val="23"/>
  </w:num>
  <w:num w:numId="39">
    <w:abstractNumId w:val="51"/>
  </w:num>
  <w:num w:numId="40">
    <w:abstractNumId w:val="42"/>
  </w:num>
  <w:num w:numId="41">
    <w:abstractNumId w:val="45"/>
  </w:num>
  <w:num w:numId="42">
    <w:abstractNumId w:val="53"/>
  </w:num>
  <w:num w:numId="43">
    <w:abstractNumId w:val="39"/>
  </w:num>
  <w:num w:numId="44">
    <w:abstractNumId w:val="40"/>
  </w:num>
  <w:num w:numId="45">
    <w:abstractNumId w:val="49"/>
  </w:num>
  <w:num w:numId="46">
    <w:abstractNumId w:val="30"/>
  </w:num>
  <w:num w:numId="47">
    <w:abstractNumId w:val="2"/>
  </w:num>
  <w:num w:numId="48">
    <w:abstractNumId w:val="52"/>
  </w:num>
  <w:num w:numId="49">
    <w:abstractNumId w:val="31"/>
  </w:num>
  <w:num w:numId="50">
    <w:abstractNumId w:val="22"/>
  </w:num>
  <w:num w:numId="51">
    <w:abstractNumId w:val="28"/>
  </w:num>
  <w:num w:numId="52">
    <w:abstractNumId w:val="9"/>
  </w:num>
  <w:num w:numId="53">
    <w:abstractNumId w:val="36"/>
  </w:num>
  <w:num w:numId="54">
    <w:abstractNumId w:val="11"/>
  </w:num>
  <w:num w:numId="55">
    <w:abstractNumId w:val="57"/>
  </w:num>
  <w:num w:numId="56">
    <w:abstractNumId w:val="12"/>
  </w:num>
  <w:num w:numId="57">
    <w:abstractNumId w:val="33"/>
  </w:num>
  <w:num w:numId="58">
    <w:abstractNumId w:val="56"/>
  </w:num>
  <w:num w:numId="59">
    <w:abstractNumId w:val="19"/>
  </w:num>
  <w:num w:numId="60">
    <w:abstractNumId w:val="7"/>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C2ADD"/>
    <w:rsid w:val="000D5DC6"/>
    <w:rsid w:val="000F5FEF"/>
    <w:rsid w:val="00111B34"/>
    <w:rsid w:val="001176B2"/>
    <w:rsid w:val="001301A4"/>
    <w:rsid w:val="00135208"/>
    <w:rsid w:val="00156431"/>
    <w:rsid w:val="001636B2"/>
    <w:rsid w:val="00176558"/>
    <w:rsid w:val="0018766C"/>
    <w:rsid w:val="00196BD0"/>
    <w:rsid w:val="001A5F92"/>
    <w:rsid w:val="001B1FF8"/>
    <w:rsid w:val="001B260E"/>
    <w:rsid w:val="001D1527"/>
    <w:rsid w:val="001F0504"/>
    <w:rsid w:val="00210269"/>
    <w:rsid w:val="00211734"/>
    <w:rsid w:val="002362A5"/>
    <w:rsid w:val="00240361"/>
    <w:rsid w:val="0024796C"/>
    <w:rsid w:val="002504BF"/>
    <w:rsid w:val="002705D9"/>
    <w:rsid w:val="002745E5"/>
    <w:rsid w:val="00283DCF"/>
    <w:rsid w:val="0028607D"/>
    <w:rsid w:val="002A7D02"/>
    <w:rsid w:val="002B0C95"/>
    <w:rsid w:val="002C016B"/>
    <w:rsid w:val="002C0AF7"/>
    <w:rsid w:val="002D1C50"/>
    <w:rsid w:val="002D2F24"/>
    <w:rsid w:val="002D712E"/>
    <w:rsid w:val="003236BF"/>
    <w:rsid w:val="00344807"/>
    <w:rsid w:val="003473C3"/>
    <w:rsid w:val="00361E15"/>
    <w:rsid w:val="00372900"/>
    <w:rsid w:val="00382FC0"/>
    <w:rsid w:val="00387F2C"/>
    <w:rsid w:val="003A097A"/>
    <w:rsid w:val="003A45FD"/>
    <w:rsid w:val="003B1C34"/>
    <w:rsid w:val="003B7309"/>
    <w:rsid w:val="003C638E"/>
    <w:rsid w:val="003D71B9"/>
    <w:rsid w:val="003E2144"/>
    <w:rsid w:val="003E363C"/>
    <w:rsid w:val="003F48FB"/>
    <w:rsid w:val="0040291D"/>
    <w:rsid w:val="00404F6F"/>
    <w:rsid w:val="004329B5"/>
    <w:rsid w:val="00451328"/>
    <w:rsid w:val="00464055"/>
    <w:rsid w:val="00496BC2"/>
    <w:rsid w:val="004A50EF"/>
    <w:rsid w:val="004C3EFA"/>
    <w:rsid w:val="004D0740"/>
    <w:rsid w:val="004F197F"/>
    <w:rsid w:val="004F3ACD"/>
    <w:rsid w:val="00502238"/>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2509"/>
    <w:rsid w:val="005F314E"/>
    <w:rsid w:val="00604295"/>
    <w:rsid w:val="006075D3"/>
    <w:rsid w:val="00611F2C"/>
    <w:rsid w:val="00614B60"/>
    <w:rsid w:val="0062085F"/>
    <w:rsid w:val="006276EE"/>
    <w:rsid w:val="00643956"/>
    <w:rsid w:val="006556C0"/>
    <w:rsid w:val="00661ED8"/>
    <w:rsid w:val="006801A0"/>
    <w:rsid w:val="006829AF"/>
    <w:rsid w:val="0068695D"/>
    <w:rsid w:val="0069737A"/>
    <w:rsid w:val="006A05C1"/>
    <w:rsid w:val="006A7D17"/>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36B56"/>
    <w:rsid w:val="00943C9F"/>
    <w:rsid w:val="00945E36"/>
    <w:rsid w:val="00950BF7"/>
    <w:rsid w:val="009665A2"/>
    <w:rsid w:val="00976787"/>
    <w:rsid w:val="009941E6"/>
    <w:rsid w:val="009947DC"/>
    <w:rsid w:val="009954FA"/>
    <w:rsid w:val="00996AF0"/>
    <w:rsid w:val="009B2039"/>
    <w:rsid w:val="009B35F6"/>
    <w:rsid w:val="009C2D1E"/>
    <w:rsid w:val="009D14A1"/>
    <w:rsid w:val="009F1A39"/>
    <w:rsid w:val="009F51E4"/>
    <w:rsid w:val="00A11A1C"/>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70EC5"/>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76DC"/>
    <w:rsid w:val="00CB1ED6"/>
    <w:rsid w:val="00CB64CD"/>
    <w:rsid w:val="00CD2D44"/>
    <w:rsid w:val="00CD4057"/>
    <w:rsid w:val="00CD5430"/>
    <w:rsid w:val="00CF3AB3"/>
    <w:rsid w:val="00D31C4B"/>
    <w:rsid w:val="00D361D9"/>
    <w:rsid w:val="00D473D1"/>
    <w:rsid w:val="00D51BD2"/>
    <w:rsid w:val="00D54223"/>
    <w:rsid w:val="00D61CED"/>
    <w:rsid w:val="00D62A8F"/>
    <w:rsid w:val="00D825C4"/>
    <w:rsid w:val="00D82B71"/>
    <w:rsid w:val="00D842FD"/>
    <w:rsid w:val="00D942B9"/>
    <w:rsid w:val="00DB48BD"/>
    <w:rsid w:val="00DB5A19"/>
    <w:rsid w:val="00DC26C2"/>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62EFF"/>
    <w:rsid w:val="00E64C9A"/>
    <w:rsid w:val="00E757B4"/>
    <w:rsid w:val="00E80B5D"/>
    <w:rsid w:val="00E82E5D"/>
    <w:rsid w:val="00E87C49"/>
    <w:rsid w:val="00EC18EB"/>
    <w:rsid w:val="00ED7457"/>
    <w:rsid w:val="00EF673B"/>
    <w:rsid w:val="00F3342A"/>
    <w:rsid w:val="00F34067"/>
    <w:rsid w:val="00F500B2"/>
    <w:rsid w:val="00F5043F"/>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9372</Words>
  <Characters>56235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2022-03-25T09:50:00Z</cp:lastPrinted>
  <dcterms:created xsi:type="dcterms:W3CDTF">2022-03-25T09:05:00Z</dcterms:created>
  <dcterms:modified xsi:type="dcterms:W3CDTF">2022-03-25T12:17:00Z</dcterms:modified>
</cp:coreProperties>
</file>