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97" w:rsidRPr="00B02B19" w:rsidRDefault="00123497" w:rsidP="00B02B19">
      <w:pPr>
        <w:jc w:val="center"/>
        <w:rPr>
          <w:b/>
        </w:rPr>
      </w:pPr>
      <w:r w:rsidRPr="00B02B19">
        <w:rPr>
          <w:b/>
        </w:rPr>
        <w:t>OPIS PRZEDMIOTU ZAMÓWIENIA</w:t>
      </w:r>
    </w:p>
    <w:p w:rsidR="00123497" w:rsidRDefault="00123497" w:rsidP="00B02B19">
      <w:pPr>
        <w:ind w:firstLine="708"/>
      </w:pPr>
      <w:r>
        <w:t xml:space="preserve">Przedmiotem zamówienia jest zakup paliwa gazowego w postaci gazu ziemnego </w:t>
      </w:r>
      <w:proofErr w:type="spellStart"/>
      <w:r>
        <w:t>wysokometanowego</w:t>
      </w:r>
      <w:proofErr w:type="spellEnd"/>
      <w:r>
        <w:t xml:space="preserve"> typu E dla obiektów Policji położonych na terenie województwa świętokrzyskiego, obejmujący również świadczenie usług dystrybucji tego paliwa gazowego. Dystrybucja odbywać się będzie za pośrednictwem sieci Polskiej Spółki Gazownictwa sp. z o. o.</w:t>
      </w:r>
    </w:p>
    <w:p w:rsidR="00123497" w:rsidRDefault="00123497" w:rsidP="00B02B19">
      <w:pPr>
        <w:ind w:firstLine="708"/>
      </w:pPr>
      <w:r w:rsidRPr="007C21F8">
        <w:rPr>
          <w:color w:val="000000" w:themeColor="text1"/>
        </w:rPr>
        <w:t>Szacowaną łączną ilość paliwa gazowego, która będzie dostarczona w okresie obowiązywania umowy do punktów poboru zwanych dalej „PP</w:t>
      </w:r>
      <w:r w:rsidR="00290F4F">
        <w:rPr>
          <w:color w:val="000000" w:themeColor="text1"/>
        </w:rPr>
        <w:t>E</w:t>
      </w:r>
      <w:r w:rsidRPr="007C21F8">
        <w:rPr>
          <w:color w:val="000000" w:themeColor="text1"/>
        </w:rPr>
        <w:t xml:space="preserve">”, określonych w załączniku nr 1, szacuje się na </w:t>
      </w:r>
      <w:r w:rsidR="007E2FFD">
        <w:rPr>
          <w:color w:val="000000" w:themeColor="text1"/>
        </w:rPr>
        <w:br/>
      </w:r>
      <w:r w:rsidRPr="007C21F8">
        <w:rPr>
          <w:color w:val="000000" w:themeColor="text1"/>
        </w:rPr>
        <w:t xml:space="preserve"> </w:t>
      </w:r>
      <w:r w:rsidR="007E2FFD">
        <w:rPr>
          <w:color w:val="000000" w:themeColor="text1"/>
        </w:rPr>
        <w:t>7 833 689</w:t>
      </w:r>
      <w:r w:rsidRPr="007C21F8">
        <w:rPr>
          <w:color w:val="000000" w:themeColor="text1"/>
        </w:rPr>
        <w:t xml:space="preserve"> </w:t>
      </w:r>
      <w:proofErr w:type="spellStart"/>
      <w:r w:rsidRPr="007C21F8">
        <w:rPr>
          <w:color w:val="000000" w:themeColor="text1"/>
        </w:rPr>
        <w:t>kWh</w:t>
      </w:r>
      <w:proofErr w:type="spellEnd"/>
      <w:r w:rsidRPr="007C21F8">
        <w:rPr>
          <w:color w:val="000000" w:themeColor="text1"/>
        </w:rPr>
        <w:t>. Szacowana łączna ilość paliwa gazowego jest wartością szacunkową i może ulec zmianie ze wzg</w:t>
      </w:r>
      <w:r w:rsidR="007E2FFD">
        <w:rPr>
          <w:color w:val="000000" w:themeColor="text1"/>
        </w:rPr>
        <w:t xml:space="preserve">lędu na warunki atmosferyczne. </w:t>
      </w:r>
      <w:r w:rsidRPr="007C21F8">
        <w:rPr>
          <w:color w:val="000000" w:themeColor="text1"/>
        </w:rPr>
        <w:t xml:space="preserve">W przypadku różnicy między zużyciem szacowanym </w:t>
      </w:r>
      <w:r w:rsidR="007E2FFD">
        <w:rPr>
          <w:color w:val="000000" w:themeColor="text1"/>
        </w:rPr>
        <w:br/>
      </w:r>
      <w:r w:rsidRPr="007C21F8">
        <w:rPr>
          <w:color w:val="000000" w:themeColor="text1"/>
        </w:rPr>
        <w:t>a faktycznym, wykonawca nie będzie z tego</w:t>
      </w:r>
      <w:r>
        <w:t xml:space="preserve"> tytułu dochodził roszczeń finansowych innych niż</w:t>
      </w:r>
      <w:r w:rsidR="007E2FFD">
        <w:br/>
      </w:r>
      <w:r>
        <w:t xml:space="preserve"> te wynikające z ilości zużytego paliwa gazowego.</w:t>
      </w:r>
    </w:p>
    <w:p w:rsidR="00123497" w:rsidRDefault="00123497">
      <w:r>
        <w:t>Operatorem systemu dystrybucyjnego dla wszystkich punktów poboru objętych niniejszym postępowaniem jest Karpacka Spółka Gazownictwa Sp. z o.o.  - obszar taryfowy tarnowski.</w:t>
      </w:r>
    </w:p>
    <w:p w:rsidR="00123497" w:rsidRDefault="00123497" w:rsidP="00B02B19">
      <w:pPr>
        <w:ind w:firstLine="708"/>
      </w:pPr>
      <w:r>
        <w:t>Wykonawca będzie pełnił funkcję operatora handlowego i podmiotu odpowiedzialnego za bilansowanie handlowe dla paliwa gazowego sprzedanego do obiektów Zamawiającego. Bilansowanie rozumiane jest jako pokrycie strat wynikających z różnicy zużycia gazu prognozowanego w stosunku do rzeczywistego w danym okresie rozliczeniowym.</w:t>
      </w:r>
    </w:p>
    <w:p w:rsidR="00123497" w:rsidRDefault="00123497">
      <w:r>
        <w:t>Koszty związane z bilansowaniem handlowym oraz przygotowywaniem i zgłaszaniem grafików zapotrzebowania na paliwo gazowe do Operatora Systemu Dystrybucyjnego, zwanego dalej „OSD”, winny być uwzględnione w cenie.</w:t>
      </w:r>
    </w:p>
    <w:p w:rsidR="00123497" w:rsidRDefault="00123497" w:rsidP="00B02B19">
      <w:pPr>
        <w:ind w:firstLine="708"/>
      </w:pPr>
      <w:r>
        <w:t xml:space="preserve">Paliwo gazowe nabywane na podstawie niniejszej Umowy, Zamawiający przeznacza na cele opałowe, które zgodnie z art. 31 b ust. 2 pkt. </w:t>
      </w:r>
      <w:r w:rsidR="00290F4F">
        <w:t>2-8 ustawy z dnia 6 grudnia 200</w:t>
      </w:r>
      <w:r>
        <w:t>8 r. o podatku akcyzowym (</w:t>
      </w:r>
      <w:proofErr w:type="spellStart"/>
      <w:r>
        <w:t>t.j</w:t>
      </w:r>
      <w:proofErr w:type="spellEnd"/>
      <w:r>
        <w:t>. - Dz. U. z 202</w:t>
      </w:r>
      <w:r w:rsidR="00BB34DE">
        <w:t>2</w:t>
      </w:r>
      <w:r>
        <w:t xml:space="preserve"> r. poz. </w:t>
      </w:r>
      <w:r w:rsidR="00BB34DE">
        <w:t>143</w:t>
      </w:r>
      <w:r>
        <w:t xml:space="preserve"> z </w:t>
      </w:r>
      <w:proofErr w:type="spellStart"/>
      <w:r>
        <w:t>późn</w:t>
      </w:r>
      <w:proofErr w:type="spellEnd"/>
      <w:r>
        <w:t>. zm.) objęte jest zwolnieniem z akcyzy.</w:t>
      </w:r>
    </w:p>
    <w:p w:rsidR="00123497" w:rsidRDefault="00123497">
      <w:r>
        <w:t>Rozliczenia za świadczoną usługę kompleksową odbywać się będą na podstawie rzeczywistych wskazań układu pomiarowego oraz zgodnie z okresem rozliczeniowym OSD, w oparciu o odczyty dokonywane przez OSD.</w:t>
      </w:r>
    </w:p>
    <w:p w:rsidR="00123497" w:rsidRDefault="00123497">
      <w:r>
        <w:t xml:space="preserve"> </w:t>
      </w:r>
      <w:r>
        <w:tab/>
        <w:t>Ustalenia ilości pobranego paliwa gazowego dokonuje się na podstawie iloczynu wielkości zużycia paliwa gazowego, ustalonej w jednostkach objętości na podstawie wskazań układu pomiarowego oraz współczynnika konwersji zgodnie z zasadami określonymi w § 38 Rozporządzenie Ministra Energii z dnia 15 marca 2018 r. w sprawie szczegółowych zasad kształtowania i kalkulacji taryf oraz rozliczeń w obrocie paliwami gazowymi (</w:t>
      </w:r>
      <w:proofErr w:type="spellStart"/>
      <w:r>
        <w:t>Dz.U</w:t>
      </w:r>
      <w:proofErr w:type="spellEnd"/>
      <w:r>
        <w:t xml:space="preserve">. z 2018 r. poz. 640 ze zm.). </w:t>
      </w:r>
    </w:p>
    <w:p w:rsidR="00123497" w:rsidRDefault="00123497"/>
    <w:p w:rsidR="00123497" w:rsidRDefault="00123497" w:rsidP="00B02B19">
      <w:pPr>
        <w:ind w:firstLine="708"/>
      </w:pPr>
      <w:r>
        <w:lastRenderedPageBreak/>
        <w:t xml:space="preserve">Stawki opłat dystrybucyjnych/przesyłowych pobierane przez Wykonawcę są określone </w:t>
      </w:r>
      <w:r>
        <w:br/>
        <w:t>w taryfie OSD dla odpowiedniej grupy taryfowej, do której dany PP na podstawie taryfy OSD został zakwalifikowany.</w:t>
      </w:r>
    </w:p>
    <w:p w:rsidR="00123497" w:rsidRDefault="00123497" w:rsidP="00B02B19">
      <w:pPr>
        <w:ind w:firstLine="708"/>
      </w:pPr>
      <w:r>
        <w:t>Ceny jednostkowe</w:t>
      </w:r>
      <w:r w:rsidR="00290F4F">
        <w:t>,</w:t>
      </w:r>
      <w:r>
        <w:t xml:space="preserve"> stawki i opłaty określone w projekcie umowy, </w:t>
      </w:r>
      <w:r w:rsidR="00290F4F">
        <w:t>nie ulegną zmianie</w:t>
      </w:r>
      <w:r w:rsidR="00290F4F">
        <w:br/>
      </w:r>
      <w:r>
        <w:t xml:space="preserve">w okresie realizacji zamówienia. </w:t>
      </w:r>
    </w:p>
    <w:p w:rsidR="00123497" w:rsidRDefault="00123497" w:rsidP="00B02B19">
      <w:pPr>
        <w:ind w:firstLine="708"/>
      </w:pPr>
      <w:r>
        <w:t xml:space="preserve">Prognozowane zużycie gazu w danych taryfach: 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9"/>
        <w:gridCol w:w="2061"/>
        <w:gridCol w:w="2700"/>
      </w:tblGrid>
      <w:tr w:rsidR="00123497" w:rsidRPr="006B1BA6" w:rsidTr="007C21F8">
        <w:trPr>
          <w:jc w:val="center"/>
        </w:trPr>
        <w:tc>
          <w:tcPr>
            <w:tcW w:w="1359" w:type="dxa"/>
            <w:shd w:val="clear" w:color="auto" w:fill="BFBFBF"/>
          </w:tcPr>
          <w:p w:rsidR="00123497" w:rsidRPr="006B1BA6" w:rsidRDefault="00123497" w:rsidP="006B1BA6">
            <w:pPr>
              <w:spacing w:line="240" w:lineRule="auto"/>
              <w:rPr>
                <w:b/>
              </w:rPr>
            </w:pPr>
            <w:r w:rsidRPr="006B1BA6">
              <w:rPr>
                <w:b/>
              </w:rPr>
              <w:t xml:space="preserve">Taryfa </w:t>
            </w:r>
          </w:p>
        </w:tc>
        <w:tc>
          <w:tcPr>
            <w:tcW w:w="2061" w:type="dxa"/>
            <w:shd w:val="clear" w:color="auto" w:fill="BFBFBF"/>
          </w:tcPr>
          <w:p w:rsidR="00123497" w:rsidRDefault="00123497" w:rsidP="006B1BA6">
            <w:pPr>
              <w:spacing w:line="240" w:lineRule="auto"/>
              <w:jc w:val="center"/>
              <w:rPr>
                <w:b/>
              </w:rPr>
            </w:pPr>
            <w:r w:rsidRPr="006B1BA6">
              <w:rPr>
                <w:b/>
              </w:rPr>
              <w:t xml:space="preserve">Szacunkowa ilość gazu </w:t>
            </w:r>
          </w:p>
          <w:p w:rsidR="00123497" w:rsidRPr="006B1BA6" w:rsidRDefault="00123497" w:rsidP="006B1BA6">
            <w:pPr>
              <w:spacing w:line="240" w:lineRule="auto"/>
              <w:jc w:val="center"/>
              <w:rPr>
                <w:b/>
              </w:rPr>
            </w:pPr>
            <w:r w:rsidRPr="006B1BA6">
              <w:rPr>
                <w:b/>
              </w:rPr>
              <w:t>w m3</w:t>
            </w:r>
          </w:p>
        </w:tc>
        <w:tc>
          <w:tcPr>
            <w:tcW w:w="2700" w:type="dxa"/>
            <w:shd w:val="clear" w:color="auto" w:fill="BFBFBF"/>
          </w:tcPr>
          <w:p w:rsidR="00123497" w:rsidRDefault="00123497" w:rsidP="006B1BA6">
            <w:pPr>
              <w:spacing w:line="240" w:lineRule="auto"/>
              <w:jc w:val="center"/>
              <w:rPr>
                <w:b/>
              </w:rPr>
            </w:pPr>
            <w:r w:rsidRPr="006B1BA6">
              <w:rPr>
                <w:b/>
              </w:rPr>
              <w:t xml:space="preserve">Szacunkowa ilość gazu </w:t>
            </w:r>
          </w:p>
          <w:p w:rsidR="00123497" w:rsidRPr="006B1BA6" w:rsidRDefault="00123497" w:rsidP="006B1BA6">
            <w:pPr>
              <w:spacing w:line="240" w:lineRule="auto"/>
              <w:jc w:val="center"/>
              <w:rPr>
                <w:color w:val="BFBFBF"/>
              </w:rPr>
            </w:pPr>
            <w:r w:rsidRPr="006B1BA6">
              <w:rPr>
                <w:b/>
              </w:rPr>
              <w:t xml:space="preserve">w </w:t>
            </w:r>
            <w:proofErr w:type="spellStart"/>
            <w:r w:rsidRPr="006B1BA6">
              <w:rPr>
                <w:b/>
              </w:rPr>
              <w:t>kWh</w:t>
            </w:r>
            <w:proofErr w:type="spellEnd"/>
            <w:r w:rsidRPr="006B1BA6">
              <w:rPr>
                <w:b/>
              </w:rPr>
              <w:t xml:space="preserve"> </w:t>
            </w:r>
          </w:p>
        </w:tc>
      </w:tr>
      <w:tr w:rsidR="00123497" w:rsidRPr="006B1BA6" w:rsidTr="007C21F8">
        <w:trPr>
          <w:jc w:val="center"/>
        </w:trPr>
        <w:tc>
          <w:tcPr>
            <w:tcW w:w="1359" w:type="dxa"/>
          </w:tcPr>
          <w:p w:rsidR="00123497" w:rsidRPr="006B1BA6" w:rsidRDefault="00123497" w:rsidP="006B1BA6">
            <w:pPr>
              <w:spacing w:line="240" w:lineRule="auto"/>
            </w:pPr>
            <w:r w:rsidRPr="006B1BA6">
              <w:t>W–3,6</w:t>
            </w:r>
            <w:r w:rsidR="007C21F8">
              <w:t>_TA</w:t>
            </w:r>
          </w:p>
        </w:tc>
        <w:tc>
          <w:tcPr>
            <w:tcW w:w="2061" w:type="dxa"/>
          </w:tcPr>
          <w:p w:rsidR="00123497" w:rsidRPr="006B1BA6" w:rsidRDefault="007E2FFD" w:rsidP="00702B2A">
            <w:pPr>
              <w:spacing w:line="240" w:lineRule="auto"/>
              <w:jc w:val="center"/>
            </w:pPr>
            <w:r>
              <w:t>176 025</w:t>
            </w:r>
          </w:p>
        </w:tc>
        <w:tc>
          <w:tcPr>
            <w:tcW w:w="2700" w:type="dxa"/>
          </w:tcPr>
          <w:p w:rsidR="00123497" w:rsidRPr="006B1BA6" w:rsidRDefault="007E2FFD" w:rsidP="00702B2A">
            <w:pPr>
              <w:spacing w:line="240" w:lineRule="auto"/>
              <w:jc w:val="center"/>
            </w:pPr>
            <w:r>
              <w:t>1 998 769</w:t>
            </w:r>
          </w:p>
        </w:tc>
      </w:tr>
      <w:tr w:rsidR="00123497" w:rsidRPr="006B1BA6" w:rsidTr="007C21F8">
        <w:trPr>
          <w:jc w:val="center"/>
        </w:trPr>
        <w:tc>
          <w:tcPr>
            <w:tcW w:w="1359" w:type="dxa"/>
          </w:tcPr>
          <w:p w:rsidR="00123497" w:rsidRPr="006B1BA6" w:rsidRDefault="00123497" w:rsidP="006B1BA6">
            <w:pPr>
              <w:spacing w:line="240" w:lineRule="auto"/>
            </w:pPr>
            <w:r w:rsidRPr="006B1BA6">
              <w:t>W-5</w:t>
            </w:r>
            <w:r w:rsidR="007C21F8">
              <w:t>_TA</w:t>
            </w:r>
          </w:p>
        </w:tc>
        <w:tc>
          <w:tcPr>
            <w:tcW w:w="2061" w:type="dxa"/>
          </w:tcPr>
          <w:p w:rsidR="00123497" w:rsidRPr="006B1BA6" w:rsidRDefault="00702B2A" w:rsidP="00702B2A">
            <w:pPr>
              <w:spacing w:line="240" w:lineRule="auto"/>
              <w:jc w:val="center"/>
            </w:pPr>
            <w:r>
              <w:t>391 591</w:t>
            </w:r>
          </w:p>
        </w:tc>
        <w:tc>
          <w:tcPr>
            <w:tcW w:w="2700" w:type="dxa"/>
          </w:tcPr>
          <w:p w:rsidR="00123497" w:rsidRPr="006B1BA6" w:rsidRDefault="00702B2A" w:rsidP="00702B2A">
            <w:pPr>
              <w:spacing w:line="240" w:lineRule="auto"/>
              <w:jc w:val="center"/>
            </w:pPr>
            <w:r>
              <w:t>4  446 524</w:t>
            </w:r>
          </w:p>
        </w:tc>
      </w:tr>
      <w:tr w:rsidR="00123497" w:rsidRPr="006B1BA6" w:rsidTr="007C21F8">
        <w:trPr>
          <w:jc w:val="center"/>
        </w:trPr>
        <w:tc>
          <w:tcPr>
            <w:tcW w:w="1359" w:type="dxa"/>
          </w:tcPr>
          <w:p w:rsidR="00123497" w:rsidRPr="006B1BA6" w:rsidRDefault="00123497" w:rsidP="006B1BA6">
            <w:pPr>
              <w:spacing w:line="240" w:lineRule="auto"/>
            </w:pPr>
            <w:r w:rsidRPr="006B1BA6">
              <w:t>W-4</w:t>
            </w:r>
            <w:r w:rsidR="007C21F8">
              <w:t>_TA</w:t>
            </w:r>
          </w:p>
        </w:tc>
        <w:tc>
          <w:tcPr>
            <w:tcW w:w="2061" w:type="dxa"/>
          </w:tcPr>
          <w:p w:rsidR="00123497" w:rsidRPr="006B1BA6" w:rsidRDefault="00702B2A" w:rsidP="00702B2A">
            <w:pPr>
              <w:spacing w:line="240" w:lineRule="auto"/>
              <w:jc w:val="center"/>
            </w:pPr>
            <w:r>
              <w:t>120 437</w:t>
            </w:r>
          </w:p>
        </w:tc>
        <w:tc>
          <w:tcPr>
            <w:tcW w:w="2700" w:type="dxa"/>
          </w:tcPr>
          <w:p w:rsidR="00123497" w:rsidRPr="006B1BA6" w:rsidRDefault="00702B2A" w:rsidP="00702B2A">
            <w:pPr>
              <w:spacing w:line="240" w:lineRule="auto"/>
              <w:jc w:val="center"/>
            </w:pPr>
            <w:r>
              <w:t>1  367 572</w:t>
            </w:r>
          </w:p>
        </w:tc>
      </w:tr>
      <w:tr w:rsidR="00123497" w:rsidRPr="006B1BA6" w:rsidTr="007C21F8">
        <w:trPr>
          <w:jc w:val="center"/>
        </w:trPr>
        <w:tc>
          <w:tcPr>
            <w:tcW w:w="1359" w:type="dxa"/>
          </w:tcPr>
          <w:p w:rsidR="00123497" w:rsidRPr="006B1BA6" w:rsidRDefault="00123497" w:rsidP="006B1BA6">
            <w:pPr>
              <w:spacing w:line="240" w:lineRule="auto"/>
            </w:pPr>
            <w:r w:rsidRPr="006B1BA6">
              <w:t>W-1.1</w:t>
            </w:r>
            <w:r w:rsidR="007C21F8">
              <w:t>_TA</w:t>
            </w:r>
          </w:p>
        </w:tc>
        <w:tc>
          <w:tcPr>
            <w:tcW w:w="2061" w:type="dxa"/>
          </w:tcPr>
          <w:p w:rsidR="00123497" w:rsidRPr="006B1BA6" w:rsidRDefault="00702B2A" w:rsidP="00702B2A">
            <w:pPr>
              <w:spacing w:line="240" w:lineRule="auto"/>
              <w:jc w:val="center"/>
            </w:pPr>
            <w:r>
              <w:t>874</w:t>
            </w:r>
          </w:p>
        </w:tc>
        <w:tc>
          <w:tcPr>
            <w:tcW w:w="2700" w:type="dxa"/>
          </w:tcPr>
          <w:p w:rsidR="00123497" w:rsidRPr="006B1BA6" w:rsidRDefault="00702B2A" w:rsidP="00702B2A">
            <w:pPr>
              <w:spacing w:line="240" w:lineRule="auto"/>
              <w:jc w:val="center"/>
            </w:pPr>
            <w:r>
              <w:t>9 924</w:t>
            </w:r>
          </w:p>
        </w:tc>
      </w:tr>
      <w:tr w:rsidR="00123497" w:rsidRPr="006B1BA6" w:rsidTr="007C21F8">
        <w:trPr>
          <w:jc w:val="center"/>
        </w:trPr>
        <w:tc>
          <w:tcPr>
            <w:tcW w:w="1359" w:type="dxa"/>
          </w:tcPr>
          <w:p w:rsidR="00123497" w:rsidRPr="006B1BA6" w:rsidRDefault="00123497" w:rsidP="006B1BA6">
            <w:pPr>
              <w:spacing w:line="240" w:lineRule="auto"/>
            </w:pPr>
            <w:r w:rsidRPr="006B1BA6">
              <w:t>W-2.1</w:t>
            </w:r>
            <w:r w:rsidR="007C21F8">
              <w:t>_TA</w:t>
            </w:r>
          </w:p>
        </w:tc>
        <w:tc>
          <w:tcPr>
            <w:tcW w:w="2061" w:type="dxa"/>
            <w:shd w:val="clear" w:color="auto" w:fill="FFFFFF"/>
          </w:tcPr>
          <w:p w:rsidR="00123497" w:rsidRPr="006B1BA6" w:rsidRDefault="00702B2A" w:rsidP="00702B2A">
            <w:pPr>
              <w:spacing w:line="240" w:lineRule="auto"/>
              <w:jc w:val="center"/>
            </w:pPr>
            <w:r>
              <w:t>960</w:t>
            </w:r>
          </w:p>
        </w:tc>
        <w:tc>
          <w:tcPr>
            <w:tcW w:w="2700" w:type="dxa"/>
            <w:shd w:val="clear" w:color="auto" w:fill="FFFFFF"/>
          </w:tcPr>
          <w:p w:rsidR="00123497" w:rsidRPr="006B1BA6" w:rsidRDefault="00702B2A" w:rsidP="00702B2A">
            <w:pPr>
              <w:spacing w:line="240" w:lineRule="auto"/>
              <w:jc w:val="center"/>
            </w:pPr>
            <w:r>
              <w:t>10 900</w:t>
            </w:r>
          </w:p>
        </w:tc>
      </w:tr>
      <w:tr w:rsidR="00123497" w:rsidRPr="00564437" w:rsidTr="007C21F8">
        <w:trPr>
          <w:jc w:val="center"/>
        </w:trPr>
        <w:tc>
          <w:tcPr>
            <w:tcW w:w="1359" w:type="dxa"/>
            <w:shd w:val="clear" w:color="auto" w:fill="BFBFBF"/>
          </w:tcPr>
          <w:p w:rsidR="00123497" w:rsidRPr="00564437" w:rsidRDefault="00123497" w:rsidP="006B1BA6">
            <w:pPr>
              <w:spacing w:line="240" w:lineRule="auto"/>
            </w:pPr>
            <w:r w:rsidRPr="00564437">
              <w:t>SUMA</w:t>
            </w:r>
          </w:p>
        </w:tc>
        <w:tc>
          <w:tcPr>
            <w:tcW w:w="2061" w:type="dxa"/>
            <w:shd w:val="clear" w:color="auto" w:fill="FFFFFF"/>
          </w:tcPr>
          <w:p w:rsidR="00123497" w:rsidRPr="00564437" w:rsidRDefault="007E2FFD" w:rsidP="00702B2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689 887</w:t>
            </w:r>
          </w:p>
        </w:tc>
        <w:tc>
          <w:tcPr>
            <w:tcW w:w="2700" w:type="dxa"/>
            <w:shd w:val="clear" w:color="auto" w:fill="FFFFFF"/>
          </w:tcPr>
          <w:p w:rsidR="00123497" w:rsidRPr="00564437" w:rsidRDefault="00702B2A" w:rsidP="007E2F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E2FFD">
              <w:rPr>
                <w:b/>
              </w:rPr>
              <w:t> 833 689</w:t>
            </w:r>
          </w:p>
        </w:tc>
      </w:tr>
    </w:tbl>
    <w:p w:rsidR="00123497" w:rsidRDefault="00123497"/>
    <w:p w:rsidR="00123497" w:rsidRDefault="00123497" w:rsidP="00B02B19">
      <w:pPr>
        <w:ind w:firstLine="708"/>
      </w:pPr>
      <w:r>
        <w:t>Zestawienie punktów poboru gazu wraz z informacjami dotyczącymi szacunkowego zużycia, zapotrzebowania na moc i grupy taryfowej zostało określone w załączniku nr 1 do projektu umowy.</w:t>
      </w:r>
    </w:p>
    <w:p w:rsidR="006B49D0" w:rsidRDefault="00123497" w:rsidP="00B02B19">
      <w:pPr>
        <w:ind w:firstLine="708"/>
      </w:pPr>
      <w:r>
        <w:t xml:space="preserve">Obecnie dostawcą gazu jest </w:t>
      </w:r>
      <w:proofErr w:type="spellStart"/>
      <w:r>
        <w:t>PGNiG</w:t>
      </w:r>
      <w:proofErr w:type="spellEnd"/>
      <w:r>
        <w:t xml:space="preserve"> OBRÓT DETALICZNY Sp. z o. o., </w:t>
      </w:r>
    </w:p>
    <w:p w:rsidR="00123497" w:rsidRDefault="00123497" w:rsidP="006B49D0">
      <w:r>
        <w:t xml:space="preserve">Umowa </w:t>
      </w:r>
      <w:r w:rsidR="00290F4F">
        <w:t xml:space="preserve">zawarta jest na czas </w:t>
      </w:r>
      <w:r>
        <w:t>określony</w:t>
      </w:r>
      <w:r w:rsidR="00290F4F">
        <w:t xml:space="preserve"> do 31.12.2023r</w:t>
      </w:r>
      <w:r>
        <w:t xml:space="preserve">. </w:t>
      </w:r>
    </w:p>
    <w:p w:rsidR="00123497" w:rsidRDefault="00123497">
      <w:r>
        <w:t xml:space="preserve">Kody CPV - 09123000-7 </w:t>
      </w:r>
    </w:p>
    <w:p w:rsidR="00123497" w:rsidRDefault="00123497">
      <w:r>
        <w:t xml:space="preserve">Zamawiający nie dopuszcza składania ofert częściowych. </w:t>
      </w:r>
    </w:p>
    <w:p w:rsidR="00123497" w:rsidRDefault="00123497">
      <w:r>
        <w:t>Zamawiający nie dopuszcza składania ofert wariantowych.</w:t>
      </w:r>
    </w:p>
    <w:p w:rsidR="00123497" w:rsidRDefault="00123497">
      <w:r>
        <w:t>Rozliczenia między Zamawiającym, a wykonawcą będą odbywały się wyłącznie w polskich złotych (PLN), z wyłączeniem walut obcych.</w:t>
      </w:r>
    </w:p>
    <w:p w:rsidR="00123497" w:rsidRDefault="00123497"/>
    <w:p w:rsidR="00123497" w:rsidRDefault="00123497">
      <w:r>
        <w:t xml:space="preserve"> TERMIN WYKONANIA ZAMÓWIENIA</w:t>
      </w:r>
    </w:p>
    <w:p w:rsidR="00123497" w:rsidRDefault="00123497">
      <w:r>
        <w:t xml:space="preserve"> Termin wykonania przedmiotu zamówienia - od </w:t>
      </w:r>
      <w:r w:rsidR="007200DE">
        <w:t>01.01.2024r</w:t>
      </w:r>
      <w:r w:rsidR="00290F4F">
        <w:t>.</w:t>
      </w:r>
      <w:r w:rsidR="007200DE">
        <w:t xml:space="preserve"> – </w:t>
      </w:r>
      <w:r w:rsidR="00355D06">
        <w:t>01.01.2026r</w:t>
      </w:r>
      <w:r w:rsidR="007200DE">
        <w:t xml:space="preserve">. </w:t>
      </w:r>
      <w:r>
        <w:t xml:space="preserve"> </w:t>
      </w:r>
    </w:p>
    <w:sectPr w:rsidR="00123497" w:rsidSect="004B1C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34" w:rsidRDefault="00035734" w:rsidP="000611CE">
      <w:pPr>
        <w:spacing w:line="240" w:lineRule="auto"/>
      </w:pPr>
      <w:r>
        <w:separator/>
      </w:r>
    </w:p>
  </w:endnote>
  <w:endnote w:type="continuationSeparator" w:id="0">
    <w:p w:rsidR="00035734" w:rsidRDefault="00035734" w:rsidP="00061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34" w:rsidRDefault="00035734" w:rsidP="000611CE">
      <w:pPr>
        <w:spacing w:line="240" w:lineRule="auto"/>
      </w:pPr>
      <w:r>
        <w:separator/>
      </w:r>
    </w:p>
  </w:footnote>
  <w:footnote w:type="continuationSeparator" w:id="0">
    <w:p w:rsidR="00035734" w:rsidRDefault="00035734" w:rsidP="000611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AB" w:rsidRDefault="000611CE" w:rsidP="000611CE">
    <w:pPr>
      <w:pStyle w:val="ust"/>
      <w:spacing w:before="120" w:after="120"/>
      <w:ind w:left="0" w:firstLine="0"/>
      <w:rPr>
        <w:rFonts w:ascii="Cambria" w:hAnsi="Cambria" w:cs="Arial"/>
        <w:b/>
        <w:sz w:val="18"/>
        <w:szCs w:val="20"/>
      </w:rPr>
    </w:pPr>
    <w:r w:rsidRPr="0025761A">
      <w:rPr>
        <w:rFonts w:ascii="Cambria" w:hAnsi="Cambria" w:cs="Arial"/>
        <w:b/>
        <w:sz w:val="18"/>
        <w:szCs w:val="20"/>
      </w:rPr>
      <w:t xml:space="preserve">Załącznik nr </w:t>
    </w:r>
    <w:r>
      <w:rPr>
        <w:rFonts w:ascii="Cambria" w:hAnsi="Cambria" w:cs="Arial"/>
        <w:b/>
        <w:sz w:val="18"/>
        <w:szCs w:val="20"/>
      </w:rPr>
      <w:t>1a</w:t>
    </w:r>
    <w:r w:rsidRPr="0025761A">
      <w:rPr>
        <w:rFonts w:ascii="Cambria" w:hAnsi="Cambria" w:cs="Arial"/>
        <w:b/>
        <w:sz w:val="18"/>
        <w:szCs w:val="20"/>
      </w:rPr>
      <w:t xml:space="preserve"> do SWZ – </w:t>
    </w:r>
    <w:r>
      <w:rPr>
        <w:rFonts w:ascii="Cambria" w:hAnsi="Cambria" w:cs="Arial"/>
        <w:b/>
        <w:sz w:val="18"/>
        <w:szCs w:val="20"/>
      </w:rPr>
      <w:t>Opis przedmiotu zamówienia</w:t>
    </w:r>
    <w:r w:rsidR="009E55AB">
      <w:rPr>
        <w:rFonts w:ascii="Cambria" w:hAnsi="Cambria" w:cs="Arial"/>
        <w:b/>
        <w:sz w:val="18"/>
        <w:szCs w:val="20"/>
      </w:rPr>
      <w:t xml:space="preserve"> – zmiana z dnia 04.08.2023 r.</w:t>
    </w:r>
  </w:p>
  <w:p w:rsidR="000611CE" w:rsidRPr="000611CE" w:rsidRDefault="000611CE" w:rsidP="000611CE">
    <w:pPr>
      <w:pStyle w:val="ust"/>
      <w:spacing w:before="120" w:after="120"/>
      <w:ind w:left="0" w:firstLine="0"/>
      <w:rPr>
        <w:rFonts w:ascii="Cambria" w:hAnsi="Cambria" w:cs="Arial"/>
        <w:b/>
        <w:sz w:val="18"/>
        <w:szCs w:val="20"/>
      </w:rPr>
    </w:pPr>
    <w:r>
      <w:rPr>
        <w:rFonts w:ascii="Cambria" w:hAnsi="Cambria" w:cs="Arial"/>
        <w:b/>
        <w:sz w:val="18"/>
        <w:szCs w:val="20"/>
      </w:rPr>
      <w:tab/>
    </w:r>
    <w:r>
      <w:rPr>
        <w:rFonts w:ascii="Cambria" w:hAnsi="Cambria" w:cs="Arial"/>
        <w:b/>
        <w:sz w:val="18"/>
        <w:szCs w:val="20"/>
      </w:rPr>
      <w:tab/>
    </w:r>
    <w:r>
      <w:rPr>
        <w:rFonts w:ascii="Cambria" w:hAnsi="Cambria" w:cs="Arial"/>
        <w:b/>
        <w:sz w:val="18"/>
        <w:szCs w:val="20"/>
      </w:rPr>
      <w:tab/>
    </w:r>
    <w:r w:rsidR="009E55AB">
      <w:rPr>
        <w:rFonts w:ascii="Cambria" w:hAnsi="Cambria" w:cs="Arial"/>
        <w:b/>
        <w:sz w:val="18"/>
        <w:szCs w:val="20"/>
      </w:rPr>
      <w:tab/>
    </w:r>
    <w:r w:rsidR="009E55AB">
      <w:rPr>
        <w:rFonts w:ascii="Cambria" w:hAnsi="Cambria" w:cs="Arial"/>
        <w:b/>
        <w:sz w:val="18"/>
        <w:szCs w:val="20"/>
      </w:rPr>
      <w:tab/>
    </w:r>
    <w:r w:rsidR="009E55AB">
      <w:rPr>
        <w:rFonts w:ascii="Cambria" w:hAnsi="Cambria" w:cs="Arial"/>
        <w:b/>
        <w:sz w:val="18"/>
        <w:szCs w:val="20"/>
      </w:rPr>
      <w:tab/>
    </w:r>
    <w:r w:rsidR="009E55AB">
      <w:rPr>
        <w:rFonts w:ascii="Cambria" w:hAnsi="Cambria" w:cs="Arial"/>
        <w:b/>
        <w:sz w:val="18"/>
        <w:szCs w:val="20"/>
      </w:rPr>
      <w:tab/>
    </w:r>
    <w:r w:rsidR="009E55AB">
      <w:rPr>
        <w:rFonts w:ascii="Cambria" w:hAnsi="Cambria" w:cs="Arial"/>
        <w:b/>
        <w:sz w:val="18"/>
        <w:szCs w:val="20"/>
      </w:rPr>
      <w:tab/>
    </w:r>
    <w:r w:rsidR="009E55AB">
      <w:rPr>
        <w:rFonts w:ascii="Cambria" w:hAnsi="Cambria" w:cs="Arial"/>
        <w:b/>
        <w:sz w:val="18"/>
        <w:szCs w:val="20"/>
      </w:rPr>
      <w:tab/>
    </w:r>
    <w:r w:rsidRPr="0025761A">
      <w:rPr>
        <w:rFonts w:ascii="Cambria" w:hAnsi="Cambria" w:cs="Arial"/>
        <w:b/>
        <w:sz w:val="18"/>
        <w:szCs w:val="20"/>
      </w:rPr>
      <w:t xml:space="preserve">Nr postępowania: </w:t>
    </w:r>
    <w:r>
      <w:rPr>
        <w:rFonts w:ascii="Cambria" w:hAnsi="Cambria" w:cs="Arial"/>
        <w:b/>
        <w:sz w:val="18"/>
        <w:szCs w:val="20"/>
      </w:rPr>
      <w:t>46/PN/2023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E92"/>
    <w:rsid w:val="00035734"/>
    <w:rsid w:val="000611CE"/>
    <w:rsid w:val="000B5172"/>
    <w:rsid w:val="000C2CC4"/>
    <w:rsid w:val="000E2E32"/>
    <w:rsid w:val="00123497"/>
    <w:rsid w:val="00212E93"/>
    <w:rsid w:val="002357E0"/>
    <w:rsid w:val="00290F4F"/>
    <w:rsid w:val="002D295C"/>
    <w:rsid w:val="00303F7A"/>
    <w:rsid w:val="00341B32"/>
    <w:rsid w:val="00355D06"/>
    <w:rsid w:val="00381110"/>
    <w:rsid w:val="003F428F"/>
    <w:rsid w:val="00435248"/>
    <w:rsid w:val="004B1CFE"/>
    <w:rsid w:val="00524E92"/>
    <w:rsid w:val="00564437"/>
    <w:rsid w:val="005A63BB"/>
    <w:rsid w:val="00610253"/>
    <w:rsid w:val="00674E1A"/>
    <w:rsid w:val="00693C73"/>
    <w:rsid w:val="006B1BA6"/>
    <w:rsid w:val="006B3871"/>
    <w:rsid w:val="006B49D0"/>
    <w:rsid w:val="00702B2A"/>
    <w:rsid w:val="007200DE"/>
    <w:rsid w:val="0074005F"/>
    <w:rsid w:val="00756C1F"/>
    <w:rsid w:val="00782890"/>
    <w:rsid w:val="007C21F8"/>
    <w:rsid w:val="007E2FFD"/>
    <w:rsid w:val="00860DEB"/>
    <w:rsid w:val="008E75C5"/>
    <w:rsid w:val="00936465"/>
    <w:rsid w:val="00991C67"/>
    <w:rsid w:val="009B5B63"/>
    <w:rsid w:val="009E55AB"/>
    <w:rsid w:val="00A128A6"/>
    <w:rsid w:val="00AB51FF"/>
    <w:rsid w:val="00AF21F2"/>
    <w:rsid w:val="00B02B19"/>
    <w:rsid w:val="00BB34DE"/>
    <w:rsid w:val="00BB417E"/>
    <w:rsid w:val="00C6104D"/>
    <w:rsid w:val="00D9712B"/>
    <w:rsid w:val="00DA532B"/>
    <w:rsid w:val="00EA2F15"/>
    <w:rsid w:val="00EF4959"/>
    <w:rsid w:val="00F7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CFE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828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61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11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61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11CE"/>
    <w:rPr>
      <w:sz w:val="22"/>
      <w:szCs w:val="22"/>
      <w:lang w:eastAsia="en-US"/>
    </w:rPr>
  </w:style>
  <w:style w:type="paragraph" w:customStyle="1" w:styleId="ust">
    <w:name w:val="ust"/>
    <w:rsid w:val="000611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A30449</dc:creator>
  <cp:keywords/>
  <dc:description/>
  <cp:lastModifiedBy>A30238</cp:lastModifiedBy>
  <cp:revision>19</cp:revision>
  <cp:lastPrinted>2023-06-29T08:13:00Z</cp:lastPrinted>
  <dcterms:created xsi:type="dcterms:W3CDTF">2021-05-14T08:10:00Z</dcterms:created>
  <dcterms:modified xsi:type="dcterms:W3CDTF">2023-08-03T10:19:00Z</dcterms:modified>
</cp:coreProperties>
</file>