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17" w:type="pct"/>
        <w:jc w:val="center"/>
        <w:shd w:val="clear" w:color="auto" w:fill="FFFFFF"/>
        <w:tblCellMar>
          <w:left w:w="57" w:type="dxa"/>
          <w:right w:w="57" w:type="dxa"/>
        </w:tblCellMar>
        <w:tblLook w:val="04A0"/>
      </w:tblPr>
      <w:tblGrid>
        <w:gridCol w:w="2283"/>
        <w:gridCol w:w="2410"/>
        <w:gridCol w:w="5259"/>
      </w:tblGrid>
      <w:tr w:rsidR="002929EF" w:rsidRPr="002123A5" w:rsidTr="00670BCD">
        <w:trPr>
          <w:jc w:val="center"/>
        </w:trPr>
        <w:tc>
          <w:tcPr>
            <w:tcW w:w="1147" w:type="pct"/>
            <w:shd w:val="clear" w:color="auto" w:fill="FFFFFF"/>
          </w:tcPr>
          <w:p w:rsidR="00887447" w:rsidRPr="002123A5" w:rsidRDefault="008D1B54" w:rsidP="00170523">
            <w:pPr>
              <w:rPr>
                <w:noProof/>
              </w:rPr>
            </w:pPr>
            <w:r>
              <w:t xml:space="preserve">   </w:t>
            </w:r>
            <w:r w:rsidR="00887447">
              <w:rPr>
                <w:noProof/>
              </w:rPr>
              <w:t xml:space="preserve"> </w:t>
            </w:r>
          </w:p>
        </w:tc>
        <w:tc>
          <w:tcPr>
            <w:tcW w:w="1211" w:type="pct"/>
            <w:shd w:val="clear" w:color="auto" w:fill="FFFFFF"/>
          </w:tcPr>
          <w:p w:rsidR="00887447" w:rsidRPr="002123A5" w:rsidRDefault="00887447" w:rsidP="00170523">
            <w:pPr>
              <w:ind w:right="192"/>
              <w:jc w:val="center"/>
              <w:rPr>
                <w:noProof/>
              </w:rPr>
            </w:pPr>
          </w:p>
        </w:tc>
        <w:tc>
          <w:tcPr>
            <w:tcW w:w="2642" w:type="pct"/>
            <w:shd w:val="clear" w:color="auto" w:fill="FFFFFF"/>
          </w:tcPr>
          <w:p w:rsidR="00887447" w:rsidRPr="002123A5" w:rsidRDefault="00887447" w:rsidP="00170523">
            <w:pPr>
              <w:jc w:val="right"/>
              <w:rPr>
                <w:noProof/>
              </w:rPr>
            </w:pPr>
          </w:p>
        </w:tc>
      </w:tr>
    </w:tbl>
    <w:p w:rsidR="00887447" w:rsidRDefault="00887447" w:rsidP="00887447">
      <w:pPr>
        <w:tabs>
          <w:tab w:val="center" w:pos="4536"/>
          <w:tab w:val="right" w:pos="9072"/>
        </w:tabs>
        <w:jc w:val="both"/>
        <w:rPr>
          <w:b/>
        </w:rPr>
      </w:pPr>
      <w:r>
        <w:rPr>
          <w:b/>
          <w:noProof/>
        </w:rPr>
        <w:drawing>
          <wp:inline distT="0" distB="0" distL="0" distR="0">
            <wp:extent cx="2092325" cy="534035"/>
            <wp:effectExtent l="0" t="0" r="317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280" t="38200" r="16148" b="37582"/>
                    <a:stretch>
                      <a:fillRect/>
                    </a:stretch>
                  </pic:blipFill>
                  <pic:spPr bwMode="auto">
                    <a:xfrm>
                      <a:off x="0" y="0"/>
                      <a:ext cx="2092325" cy="534035"/>
                    </a:xfrm>
                    <a:prstGeom prst="rect">
                      <a:avLst/>
                    </a:prstGeom>
                    <a:noFill/>
                    <a:ln>
                      <a:noFill/>
                    </a:ln>
                  </pic:spPr>
                </pic:pic>
              </a:graphicData>
            </a:graphic>
          </wp:inline>
        </w:drawing>
      </w:r>
    </w:p>
    <w:p w:rsidR="00887447" w:rsidRDefault="00887447" w:rsidP="00887447">
      <w:pPr>
        <w:tabs>
          <w:tab w:val="center" w:pos="4536"/>
          <w:tab w:val="right" w:pos="9072"/>
        </w:tabs>
        <w:jc w:val="both"/>
        <w:rPr>
          <w:b/>
        </w:rPr>
      </w:pPr>
    </w:p>
    <w:p w:rsidR="00887447" w:rsidRDefault="00887447" w:rsidP="00887447">
      <w:pPr>
        <w:tabs>
          <w:tab w:val="center" w:pos="4536"/>
          <w:tab w:val="right" w:pos="9072"/>
        </w:tabs>
        <w:jc w:val="both"/>
        <w:rPr>
          <w:rFonts w:eastAsiaTheme="minorHAnsi"/>
          <w:b/>
          <w:bCs/>
        </w:rPr>
      </w:pPr>
      <w:r>
        <w:rPr>
          <w:rFonts w:eastAsiaTheme="minorHAnsi"/>
          <w:b/>
          <w:bCs/>
        </w:rPr>
        <w:t>Adres: ul. Artwińskiego 3C, 25-734 Kielce  Sekcja Zamówień Publicznych</w:t>
      </w:r>
    </w:p>
    <w:p w:rsidR="00887447" w:rsidRDefault="00887447" w:rsidP="00887447">
      <w:pPr>
        <w:jc w:val="both"/>
        <w:rPr>
          <w:rFonts w:eastAsiaTheme="minorHAnsi"/>
          <w:b/>
          <w:bCs/>
          <w:lang w:val="en-US"/>
        </w:rPr>
      </w:pPr>
      <w:r>
        <w:rPr>
          <w:rFonts w:eastAsiaTheme="minorHAnsi"/>
          <w:b/>
          <w:bCs/>
          <w:lang w:val="en-US"/>
        </w:rPr>
        <w:t>tel.: (0-41) 36-74-474   fax.: (0-41) 36-74071/481</w:t>
      </w:r>
    </w:p>
    <w:p w:rsidR="002929EF" w:rsidRPr="005F0146" w:rsidRDefault="00887447" w:rsidP="00887447">
      <w:pPr>
        <w:tabs>
          <w:tab w:val="center" w:pos="4536"/>
          <w:tab w:val="right" w:pos="9072"/>
        </w:tabs>
        <w:jc w:val="both"/>
        <w:rPr>
          <w:rFonts w:eastAsiaTheme="minorHAnsi"/>
          <w:b/>
          <w:bCs/>
          <w:lang w:val="en-US"/>
        </w:rPr>
      </w:pPr>
      <w:proofErr w:type="spellStart"/>
      <w:r w:rsidRPr="005F0146">
        <w:rPr>
          <w:rFonts w:eastAsiaTheme="minorHAnsi"/>
          <w:b/>
          <w:bCs/>
          <w:color w:val="000000"/>
          <w:lang w:val="en-US"/>
        </w:rPr>
        <w:t>strona</w:t>
      </w:r>
      <w:proofErr w:type="spellEnd"/>
      <w:r w:rsidRPr="005F0146">
        <w:rPr>
          <w:rFonts w:eastAsiaTheme="minorHAnsi"/>
          <w:b/>
          <w:bCs/>
          <w:color w:val="000000"/>
          <w:lang w:val="en-US"/>
        </w:rPr>
        <w:t xml:space="preserve"> www: </w:t>
      </w:r>
      <w:hyperlink r:id="rId7" w:history="1">
        <w:r w:rsidRPr="005F0146">
          <w:rPr>
            <w:rStyle w:val="Hipercze"/>
            <w:rFonts w:eastAsiaTheme="minorHAnsi"/>
            <w:bCs/>
            <w:lang w:val="en-US"/>
          </w:rPr>
          <w:t>http://www.onkol.kielce.pl/</w:t>
        </w:r>
      </w:hyperlink>
      <w:r w:rsidRPr="005F0146">
        <w:rPr>
          <w:rFonts w:eastAsiaTheme="minorHAnsi"/>
          <w:b/>
          <w:bCs/>
          <w:color w:val="000000"/>
          <w:lang w:val="en-US"/>
        </w:rPr>
        <w:t xml:space="preserve"> Email:zampubl@onkol.kielce</w:t>
      </w:r>
      <w:r w:rsidRPr="005F0146">
        <w:rPr>
          <w:rFonts w:eastAsiaTheme="minorHAnsi"/>
          <w:b/>
          <w:bCs/>
          <w:lang w:val="en-US"/>
        </w:rPr>
        <w:t>.pl</w:t>
      </w:r>
    </w:p>
    <w:p w:rsidR="00212382" w:rsidRPr="005F0146" w:rsidRDefault="00212382" w:rsidP="00887447">
      <w:pPr>
        <w:tabs>
          <w:tab w:val="center" w:pos="4536"/>
          <w:tab w:val="right" w:pos="9072"/>
        </w:tabs>
        <w:jc w:val="both"/>
        <w:rPr>
          <w:rFonts w:eastAsiaTheme="minorHAnsi"/>
          <w:b/>
          <w:bCs/>
          <w:lang w:val="en-US"/>
        </w:rPr>
      </w:pPr>
    </w:p>
    <w:p w:rsidR="00CC63E6" w:rsidRDefault="002929EF" w:rsidP="00423ED5">
      <w:pPr>
        <w:pStyle w:val="Tekstpodstawowy3"/>
        <w:jc w:val="both"/>
        <w:rPr>
          <w:sz w:val="24"/>
          <w:szCs w:val="24"/>
        </w:rPr>
      </w:pPr>
      <w:r>
        <w:rPr>
          <w:sz w:val="24"/>
          <w:szCs w:val="24"/>
        </w:rPr>
        <w:t xml:space="preserve">AZP </w:t>
      </w:r>
      <w:r w:rsidR="003B725B">
        <w:rPr>
          <w:sz w:val="24"/>
          <w:szCs w:val="24"/>
        </w:rPr>
        <w:t>.2411.111</w:t>
      </w:r>
      <w:r w:rsidR="00D1655F">
        <w:rPr>
          <w:sz w:val="24"/>
          <w:szCs w:val="24"/>
        </w:rPr>
        <w:t>.2020.IA</w:t>
      </w:r>
      <w:r w:rsidR="00887447">
        <w:rPr>
          <w:sz w:val="24"/>
          <w:szCs w:val="24"/>
        </w:rPr>
        <w:t xml:space="preserve">                                                                             </w:t>
      </w:r>
    </w:p>
    <w:p w:rsidR="00887447" w:rsidRDefault="00A02A91" w:rsidP="00CC63E6">
      <w:pPr>
        <w:pStyle w:val="Tekstpodstawowy3"/>
        <w:ind w:left="5664" w:firstLine="708"/>
        <w:jc w:val="both"/>
        <w:rPr>
          <w:sz w:val="24"/>
          <w:szCs w:val="24"/>
        </w:rPr>
      </w:pPr>
      <w:r>
        <w:rPr>
          <w:sz w:val="24"/>
          <w:szCs w:val="24"/>
        </w:rPr>
        <w:t xml:space="preserve"> Kielce, dn.17</w:t>
      </w:r>
      <w:r w:rsidR="003B725B">
        <w:rPr>
          <w:sz w:val="24"/>
          <w:szCs w:val="24"/>
        </w:rPr>
        <w:t>.09</w:t>
      </w:r>
      <w:r w:rsidR="00D1655F">
        <w:rPr>
          <w:sz w:val="24"/>
          <w:szCs w:val="24"/>
        </w:rPr>
        <w:t>.2020</w:t>
      </w:r>
      <w:r w:rsidR="00887447">
        <w:rPr>
          <w:sz w:val="24"/>
          <w:szCs w:val="24"/>
        </w:rPr>
        <w:t xml:space="preserve"> r.</w:t>
      </w:r>
    </w:p>
    <w:p w:rsidR="00D1655F" w:rsidRDefault="00D1655F" w:rsidP="00CC63E6">
      <w:pPr>
        <w:pStyle w:val="Tekstpodstawowy3"/>
        <w:ind w:left="5664" w:firstLine="708"/>
        <w:jc w:val="both"/>
        <w:rPr>
          <w:sz w:val="24"/>
          <w:szCs w:val="24"/>
        </w:rPr>
      </w:pPr>
    </w:p>
    <w:p w:rsidR="00887447" w:rsidRDefault="00887447" w:rsidP="00887447">
      <w:pPr>
        <w:jc w:val="both"/>
        <w:rPr>
          <w:b/>
        </w:rPr>
      </w:pPr>
      <w:r>
        <w:rPr>
          <w:b/>
        </w:rPr>
        <w:tab/>
      </w:r>
      <w:r>
        <w:rPr>
          <w:b/>
        </w:rPr>
        <w:tab/>
      </w:r>
      <w:r>
        <w:rPr>
          <w:b/>
        </w:rPr>
        <w:tab/>
      </w:r>
      <w:r>
        <w:rPr>
          <w:b/>
        </w:rPr>
        <w:tab/>
      </w:r>
      <w:r>
        <w:rPr>
          <w:b/>
        </w:rPr>
        <w:tab/>
      </w:r>
      <w:r>
        <w:rPr>
          <w:b/>
        </w:rPr>
        <w:tab/>
        <w:t>WSZYSCY  WYKONAWCY</w:t>
      </w:r>
    </w:p>
    <w:p w:rsidR="00887447" w:rsidRDefault="00887447" w:rsidP="00887447">
      <w:pPr>
        <w:jc w:val="both"/>
        <w:rPr>
          <w:b/>
        </w:rPr>
      </w:pPr>
      <w:r>
        <w:rPr>
          <w:b/>
        </w:rPr>
        <w:t xml:space="preserve">                                                               WYJAŚNIENIA DOTYCZĄCE SIWZ</w:t>
      </w:r>
    </w:p>
    <w:p w:rsidR="00887447" w:rsidRPr="00B67F92" w:rsidRDefault="00887447" w:rsidP="00887447">
      <w:pPr>
        <w:autoSpaceDE w:val="0"/>
        <w:autoSpaceDN w:val="0"/>
        <w:adjustRightInd w:val="0"/>
        <w:jc w:val="both"/>
      </w:pPr>
    </w:p>
    <w:p w:rsidR="007C4E89" w:rsidRPr="00963CAF" w:rsidRDefault="003425C0" w:rsidP="00963CAF">
      <w:pPr>
        <w:rPr>
          <w:rFonts w:eastAsia="Tahoma"/>
        </w:rPr>
      </w:pPr>
      <w:r w:rsidRPr="00963CAF">
        <w:rPr>
          <w:b/>
          <w:bCs/>
        </w:rPr>
        <w:t>Dot. AZ</w:t>
      </w:r>
      <w:r w:rsidR="003B725B" w:rsidRPr="00963CAF">
        <w:rPr>
          <w:b/>
          <w:bCs/>
        </w:rPr>
        <w:t>P.2411.111</w:t>
      </w:r>
      <w:r w:rsidR="00D1655F" w:rsidRPr="00963CAF">
        <w:rPr>
          <w:b/>
          <w:bCs/>
        </w:rPr>
        <w:t>.2020.IA</w:t>
      </w:r>
      <w:r w:rsidR="00887447" w:rsidRPr="00963CAF">
        <w:t>:</w:t>
      </w:r>
      <w:r w:rsidR="002929EF" w:rsidRPr="00963CAF">
        <w:t>.</w:t>
      </w:r>
      <w:r w:rsidR="006C186C" w:rsidRPr="00963CAF">
        <w:rPr>
          <w:rFonts w:eastAsia="Tahoma"/>
          <w:b/>
        </w:rPr>
        <w:t xml:space="preserve"> </w:t>
      </w:r>
      <w:r w:rsidR="006C186C" w:rsidRPr="00963CAF">
        <w:rPr>
          <w:rFonts w:eastAsia="Tahoma"/>
        </w:rPr>
        <w:t>Zakup wraz z dostawą</w:t>
      </w:r>
      <w:r w:rsidR="00D1655F" w:rsidRPr="00963CAF">
        <w:rPr>
          <w:rFonts w:eastAsia="Tahoma"/>
        </w:rPr>
        <w:t xml:space="preserve"> </w:t>
      </w:r>
      <w:r w:rsidR="002B20A5" w:rsidRPr="00963CAF">
        <w:rPr>
          <w:rFonts w:eastAsia="Tahoma"/>
        </w:rPr>
        <w:t xml:space="preserve">onkologicznych, leków ogólnych oraz preparatów do żywienia pozajelitowego  </w:t>
      </w:r>
      <w:r w:rsidR="006C186C" w:rsidRPr="00963CAF">
        <w:rPr>
          <w:rFonts w:eastAsia="Tahoma"/>
        </w:rPr>
        <w:t>dla Apteki Szpitalnej</w:t>
      </w:r>
      <w:r w:rsidR="000F1A29" w:rsidRPr="00963CAF">
        <w:t xml:space="preserve"> </w:t>
      </w:r>
      <w:r w:rsidR="007C4E89" w:rsidRPr="00963CAF">
        <w:rPr>
          <w:rFonts w:eastAsia="Tahoma"/>
        </w:rPr>
        <w:t>Świętokrzyskiego Centrum Onkologii w Kielcach.</w:t>
      </w:r>
    </w:p>
    <w:p w:rsidR="006C186C" w:rsidRPr="00963CAF" w:rsidRDefault="006C186C" w:rsidP="00963CAF">
      <w:r w:rsidRPr="00963CAF">
        <w:t xml:space="preserve">Ogłoszenie o  przetargu opublikowane zostało w Dzienniku Urzędowym Unii Europejskiej nr  </w:t>
      </w:r>
    </w:p>
    <w:p w:rsidR="006C186C" w:rsidRPr="00963CAF" w:rsidRDefault="003B725B" w:rsidP="00963CAF">
      <w:r w:rsidRPr="00963CAF">
        <w:t>2020/S -</w:t>
      </w:r>
      <w:r w:rsidR="002B20A5" w:rsidRPr="00963CAF">
        <w:t>167-403054</w:t>
      </w:r>
      <w:r w:rsidR="006C186C" w:rsidRPr="00963CAF">
        <w:t xml:space="preserve"> z dn</w:t>
      </w:r>
      <w:r w:rsidRPr="00963CAF">
        <w:t>ia</w:t>
      </w:r>
      <w:r w:rsidR="002B20A5" w:rsidRPr="00963CAF">
        <w:t xml:space="preserve"> 28.08</w:t>
      </w:r>
      <w:r w:rsidR="00D1655F" w:rsidRPr="00963CAF">
        <w:t>.2020</w:t>
      </w:r>
      <w:r w:rsidR="006C186C" w:rsidRPr="00963CAF">
        <w:t>r.</w:t>
      </w:r>
    </w:p>
    <w:p w:rsidR="006C186C" w:rsidRPr="00963CAF" w:rsidRDefault="006C186C" w:rsidP="00963CAF"/>
    <w:p w:rsidR="00887447" w:rsidRPr="00963CAF" w:rsidRDefault="00F7312A" w:rsidP="00963CAF">
      <w:pPr>
        <w:rPr>
          <w:bCs/>
        </w:rPr>
      </w:pPr>
      <w:r w:rsidRPr="00963CAF">
        <w:rPr>
          <w:bCs/>
        </w:rPr>
        <w:t xml:space="preserve">     </w:t>
      </w:r>
      <w:r w:rsidR="00887447" w:rsidRPr="00963CAF">
        <w:rPr>
          <w:bCs/>
        </w:rPr>
        <w:t xml:space="preserve">Na podstawie Art. 38 ust. 2 ustawy Prawo zamówień publicznych </w:t>
      </w:r>
      <w:r w:rsidR="00887447" w:rsidRPr="00963CAF">
        <w:t>(</w:t>
      </w:r>
      <w:r w:rsidR="00687EA3" w:rsidRPr="00963CAF">
        <w:t>Dz.</w:t>
      </w:r>
      <w:r w:rsidR="00212382" w:rsidRPr="00963CAF">
        <w:t>. U.</w:t>
      </w:r>
      <w:r w:rsidR="00687EA3" w:rsidRPr="00963CAF">
        <w:t xml:space="preserve"> z 2019 r. poz. 1843).</w:t>
      </w:r>
      <w:r w:rsidR="00212382" w:rsidRPr="00963CAF">
        <w:t xml:space="preserve"> z)</w:t>
      </w:r>
      <w:r w:rsidR="00887447" w:rsidRPr="00963CAF">
        <w:t xml:space="preserve"> </w:t>
      </w:r>
      <w:r w:rsidR="00887447" w:rsidRPr="00963CAF">
        <w:rPr>
          <w:bCs/>
        </w:rPr>
        <w:t>Zamawiający przekazuje treść zapytań dotyczących zapisów SIWZ wraz z wyjaśnieniami.</w:t>
      </w:r>
    </w:p>
    <w:p w:rsidR="00887447" w:rsidRPr="00963CAF" w:rsidRDefault="00887447" w:rsidP="00963CAF">
      <w:pPr>
        <w:jc w:val="both"/>
        <w:rPr>
          <w:bCs/>
        </w:rPr>
      </w:pPr>
      <w:r w:rsidRPr="00963CAF">
        <w:rPr>
          <w:bCs/>
        </w:rPr>
        <w:t>W przedmiotowym postępowaniu wpłynęły następujące pytania :</w:t>
      </w:r>
    </w:p>
    <w:p w:rsidR="002E584B" w:rsidRPr="00963CAF" w:rsidRDefault="002E584B" w:rsidP="00963CAF">
      <w:pPr>
        <w:autoSpaceDE w:val="0"/>
        <w:autoSpaceDN w:val="0"/>
        <w:adjustRightInd w:val="0"/>
        <w:rPr>
          <w:rFonts w:eastAsiaTheme="minorHAnsi"/>
          <w:color w:val="000000" w:themeColor="text1"/>
          <w:lang w:eastAsia="en-US"/>
        </w:rPr>
      </w:pPr>
    </w:p>
    <w:p w:rsidR="00963CAF" w:rsidRPr="00963CAF" w:rsidRDefault="00963CAF" w:rsidP="00963CAF">
      <w:pPr>
        <w:tabs>
          <w:tab w:val="left" w:pos="7797"/>
        </w:tabs>
        <w:autoSpaceDE w:val="0"/>
        <w:autoSpaceDN w:val="0"/>
        <w:adjustRightInd w:val="0"/>
        <w:rPr>
          <w:bCs/>
        </w:rPr>
      </w:pPr>
      <w:r>
        <w:rPr>
          <w:bCs/>
        </w:rPr>
        <w:t>1.</w:t>
      </w:r>
      <w:r w:rsidRPr="00963CAF">
        <w:rPr>
          <w:bCs/>
        </w:rPr>
        <w:t xml:space="preserve">Czy Zamawiający wyrazi zgodę na zaoferowanie w pakiecie nr 12, pozycja nr 1, worka trzykomorowego    do żywienia pozajelitowego, zawierającego aminokwasy, węglowodany, emulsję tłuszczową MCT/LCT/ Ω3, w stosunku 50:40:10, elektrolity z wapniem i cynkiem,  o zawartości azotu 10,0g, energia </w:t>
      </w:r>
      <w:proofErr w:type="spellStart"/>
      <w:r w:rsidRPr="00963CAF">
        <w:rPr>
          <w:bCs/>
        </w:rPr>
        <w:t>pozabiałkowa</w:t>
      </w:r>
      <w:proofErr w:type="spellEnd"/>
      <w:r w:rsidRPr="00963CAF">
        <w:rPr>
          <w:bCs/>
        </w:rPr>
        <w:t xml:space="preserve">  1195 </w:t>
      </w:r>
      <w:proofErr w:type="spellStart"/>
      <w:r w:rsidRPr="00963CAF">
        <w:rPr>
          <w:bCs/>
        </w:rPr>
        <w:t>kacl</w:t>
      </w:r>
      <w:proofErr w:type="spellEnd"/>
      <w:r w:rsidRPr="00963CAF">
        <w:rPr>
          <w:bCs/>
        </w:rPr>
        <w:t>, pojemności 1250ml?.</w:t>
      </w:r>
    </w:p>
    <w:p w:rsidR="00963CAF" w:rsidRPr="00963CAF" w:rsidRDefault="00D05525" w:rsidP="00963CAF">
      <w:pPr>
        <w:tabs>
          <w:tab w:val="left" w:pos="7797"/>
        </w:tabs>
        <w:autoSpaceDE w:val="0"/>
        <w:autoSpaceDN w:val="0"/>
        <w:adjustRightInd w:val="0"/>
        <w:rPr>
          <w:bCs/>
        </w:rPr>
      </w:pPr>
      <w:r>
        <w:rPr>
          <w:bCs/>
        </w:rPr>
        <w:t>Odpowiedź:</w:t>
      </w:r>
    </w:p>
    <w:p w:rsidR="00E50793" w:rsidRDefault="00E50793" w:rsidP="00E50793">
      <w:pPr>
        <w:ind w:right="31"/>
        <w:jc w:val="both"/>
        <w:rPr>
          <w:bCs/>
          <w:color w:val="333333"/>
          <w:shd w:val="clear" w:color="auto" w:fill="FFFFFF"/>
        </w:rPr>
      </w:pPr>
      <w:r>
        <w:rPr>
          <w:bCs/>
          <w:color w:val="333333"/>
          <w:shd w:val="clear" w:color="auto" w:fill="FFFFFF"/>
        </w:rPr>
        <w:t>Zamawiający podtrzymuje zapisy SIWZ.</w:t>
      </w:r>
    </w:p>
    <w:p w:rsidR="00963CAF" w:rsidRPr="00963CAF" w:rsidRDefault="00963CAF" w:rsidP="00963CAF">
      <w:pPr>
        <w:tabs>
          <w:tab w:val="left" w:pos="7797"/>
        </w:tabs>
        <w:autoSpaceDE w:val="0"/>
        <w:autoSpaceDN w:val="0"/>
        <w:adjustRightInd w:val="0"/>
        <w:rPr>
          <w:bCs/>
        </w:rPr>
      </w:pPr>
    </w:p>
    <w:p w:rsidR="00963CAF" w:rsidRPr="00963CAF" w:rsidRDefault="00963CAF" w:rsidP="00963CAF">
      <w:pPr>
        <w:tabs>
          <w:tab w:val="left" w:pos="7797"/>
        </w:tabs>
        <w:autoSpaceDE w:val="0"/>
        <w:autoSpaceDN w:val="0"/>
        <w:adjustRightInd w:val="0"/>
        <w:rPr>
          <w:bCs/>
        </w:rPr>
      </w:pPr>
      <w:r>
        <w:rPr>
          <w:bCs/>
        </w:rPr>
        <w:t>2.</w:t>
      </w:r>
      <w:r w:rsidRPr="00963CAF">
        <w:rPr>
          <w:bCs/>
        </w:rPr>
        <w:t xml:space="preserve">Czy Zamawiający wyrazi zgodę na zaoferowanie w pakiecie nr 12, pozycja nr 2, worka trzykomorowego   do żywienia pozajelitowego, zawierającego aminokwasy, węglowodany, emulsję tłuszczową MCT/LCT/ Ω3, w stosunku 50:40:10, elektrolity z wapniem i cynkiem,  o zawartości azotu 15,0g, energia </w:t>
      </w:r>
      <w:proofErr w:type="spellStart"/>
      <w:r w:rsidRPr="00963CAF">
        <w:rPr>
          <w:bCs/>
        </w:rPr>
        <w:t>pozabiałkowa</w:t>
      </w:r>
      <w:proofErr w:type="spellEnd"/>
      <w:r w:rsidRPr="00963CAF">
        <w:rPr>
          <w:bCs/>
        </w:rPr>
        <w:t xml:space="preserve">  1795 </w:t>
      </w:r>
      <w:proofErr w:type="spellStart"/>
      <w:r w:rsidRPr="00963CAF">
        <w:rPr>
          <w:bCs/>
        </w:rPr>
        <w:t>kacl</w:t>
      </w:r>
      <w:proofErr w:type="spellEnd"/>
      <w:r w:rsidRPr="00963CAF">
        <w:rPr>
          <w:bCs/>
        </w:rPr>
        <w:t>, pojemności 1875 ml?.</w:t>
      </w:r>
    </w:p>
    <w:p w:rsidR="00D05525" w:rsidRPr="00963CAF" w:rsidRDefault="00D05525" w:rsidP="00D05525">
      <w:pPr>
        <w:tabs>
          <w:tab w:val="left" w:pos="7797"/>
        </w:tabs>
        <w:autoSpaceDE w:val="0"/>
        <w:autoSpaceDN w:val="0"/>
        <w:adjustRightInd w:val="0"/>
        <w:rPr>
          <w:bCs/>
        </w:rPr>
      </w:pPr>
      <w:r>
        <w:rPr>
          <w:bCs/>
        </w:rPr>
        <w:t>Odpowiedź:</w:t>
      </w:r>
    </w:p>
    <w:p w:rsidR="00E50793" w:rsidRDefault="00E50793" w:rsidP="00E50793">
      <w:pPr>
        <w:ind w:right="31"/>
        <w:jc w:val="both"/>
        <w:rPr>
          <w:bCs/>
          <w:color w:val="333333"/>
          <w:shd w:val="clear" w:color="auto" w:fill="FFFFFF"/>
        </w:rPr>
      </w:pPr>
      <w:r>
        <w:rPr>
          <w:bCs/>
          <w:color w:val="333333"/>
          <w:shd w:val="clear" w:color="auto" w:fill="FFFFFF"/>
        </w:rPr>
        <w:t>Zamawiający podtrzymuje zapisy SIWZ.</w:t>
      </w:r>
    </w:p>
    <w:p w:rsidR="00963CAF" w:rsidRPr="00963CAF" w:rsidRDefault="00963CAF" w:rsidP="00963CAF">
      <w:pPr>
        <w:jc w:val="both"/>
      </w:pPr>
    </w:p>
    <w:p w:rsidR="00963CAF" w:rsidRDefault="00963CAF" w:rsidP="00963CAF">
      <w:pPr>
        <w:autoSpaceDE w:val="0"/>
        <w:autoSpaceDN w:val="0"/>
        <w:adjustRightInd w:val="0"/>
        <w:rPr>
          <w:rFonts w:eastAsiaTheme="minorHAnsi"/>
          <w:color w:val="000000"/>
          <w:lang w:eastAsia="en-US"/>
        </w:rPr>
      </w:pPr>
      <w:r>
        <w:rPr>
          <w:rFonts w:eastAsiaTheme="minorHAnsi"/>
          <w:color w:val="000000"/>
          <w:lang w:eastAsia="en-US"/>
        </w:rPr>
        <w:t>3.</w:t>
      </w:r>
      <w:r w:rsidRPr="00963CAF">
        <w:rPr>
          <w:rFonts w:eastAsiaTheme="minorHAnsi"/>
          <w:color w:val="000000"/>
          <w:lang w:eastAsia="en-US"/>
        </w:rPr>
        <w:t xml:space="preserve"> Czy Zamawiający dopuszcza możliwość modyfikacji </w:t>
      </w:r>
      <w:r w:rsidRPr="00963CAF">
        <w:rPr>
          <w:rFonts w:eastAsiaTheme="minorHAnsi"/>
          <w:b/>
          <w:bCs/>
          <w:color w:val="000000"/>
          <w:lang w:eastAsia="en-US"/>
        </w:rPr>
        <w:t xml:space="preserve">par. 4 ust. 2 oraz par. 8 ust. 7 </w:t>
      </w:r>
      <w:r w:rsidRPr="00963CAF">
        <w:rPr>
          <w:rFonts w:eastAsiaTheme="minorHAnsi"/>
          <w:color w:val="000000"/>
          <w:lang w:eastAsia="en-US"/>
        </w:rPr>
        <w:t xml:space="preserve">projektu umowy w ten sposób, że: </w:t>
      </w:r>
    </w:p>
    <w:p w:rsidR="00963CAF" w:rsidRPr="00963CAF" w:rsidRDefault="00963CAF" w:rsidP="00963CAF">
      <w:pPr>
        <w:autoSpaceDE w:val="0"/>
        <w:autoSpaceDN w:val="0"/>
        <w:adjustRightInd w:val="0"/>
        <w:rPr>
          <w:rFonts w:eastAsiaTheme="minorHAnsi"/>
          <w:color w:val="000000"/>
          <w:lang w:eastAsia="en-US"/>
        </w:rPr>
      </w:pPr>
      <w:r w:rsidRPr="00963CAF">
        <w:rPr>
          <w:rFonts w:eastAsiaTheme="minorHAnsi"/>
          <w:color w:val="000000"/>
          <w:lang w:eastAsia="en-US"/>
        </w:rPr>
        <w:t xml:space="preserve">Par. 4 ust. 2 otrzyma brzmienie: </w:t>
      </w:r>
    </w:p>
    <w:p w:rsidR="00963CAF" w:rsidRPr="00963CAF" w:rsidRDefault="00963CAF" w:rsidP="00963CAF">
      <w:pPr>
        <w:autoSpaceDE w:val="0"/>
        <w:autoSpaceDN w:val="0"/>
        <w:adjustRightInd w:val="0"/>
        <w:rPr>
          <w:rFonts w:eastAsiaTheme="minorHAnsi"/>
          <w:color w:val="000000"/>
          <w:lang w:eastAsia="en-US"/>
        </w:rPr>
      </w:pPr>
      <w:r w:rsidRPr="00963CAF">
        <w:rPr>
          <w:rFonts w:eastAsiaTheme="minorHAnsi"/>
          <w:color w:val="000000"/>
          <w:lang w:eastAsia="en-US"/>
        </w:rPr>
        <w:t xml:space="preserve">"W trakcie obowiązywania umowy cena (cena hurtowa brutto) leku nie powinna być wyższa niż obowiązujący limit finansowania </w:t>
      </w:r>
      <w:proofErr w:type="spellStart"/>
      <w:r w:rsidRPr="00963CAF">
        <w:rPr>
          <w:rFonts w:eastAsiaTheme="minorHAnsi"/>
          <w:color w:val="000000"/>
          <w:lang w:eastAsia="en-US"/>
        </w:rPr>
        <w:t>wg</w:t>
      </w:r>
      <w:proofErr w:type="spellEnd"/>
      <w:r w:rsidRPr="00963CAF">
        <w:rPr>
          <w:rFonts w:eastAsiaTheme="minorHAnsi"/>
          <w:color w:val="000000"/>
          <w:lang w:eastAsia="en-US"/>
        </w:rPr>
        <w:t xml:space="preserve">. Aktualnych List Refundacyjnych Ministerstwa Zdrowia." </w:t>
      </w:r>
    </w:p>
    <w:p w:rsidR="00963CAF" w:rsidRPr="00963CAF" w:rsidRDefault="00963CAF" w:rsidP="00963CAF">
      <w:pPr>
        <w:autoSpaceDE w:val="0"/>
        <w:autoSpaceDN w:val="0"/>
        <w:adjustRightInd w:val="0"/>
        <w:rPr>
          <w:rFonts w:eastAsiaTheme="minorHAnsi"/>
          <w:color w:val="000000"/>
          <w:lang w:eastAsia="en-US"/>
        </w:rPr>
      </w:pPr>
      <w:r w:rsidRPr="00963CAF">
        <w:rPr>
          <w:rFonts w:eastAsiaTheme="minorHAnsi"/>
          <w:color w:val="000000"/>
          <w:lang w:eastAsia="en-US"/>
        </w:rPr>
        <w:t xml:space="preserve">Par. 8 ust. 7 otrzyma brzmienie: </w:t>
      </w:r>
    </w:p>
    <w:p w:rsidR="00963CAF" w:rsidRDefault="00963CAF" w:rsidP="00963CAF">
      <w:pPr>
        <w:autoSpaceDE w:val="0"/>
        <w:autoSpaceDN w:val="0"/>
        <w:adjustRightInd w:val="0"/>
        <w:rPr>
          <w:rFonts w:eastAsiaTheme="minorHAnsi"/>
          <w:color w:val="000000"/>
          <w:lang w:eastAsia="en-US"/>
        </w:rPr>
      </w:pPr>
      <w:r w:rsidRPr="00963CAF">
        <w:rPr>
          <w:rFonts w:eastAsiaTheme="minorHAnsi"/>
          <w:color w:val="000000"/>
          <w:lang w:eastAsia="en-US"/>
        </w:rPr>
        <w:lastRenderedPageBreak/>
        <w:t xml:space="preserve">„W każdym z powyższych przypadków oraz w przypadku określonym w par. 4 ust. 2 oraz 4 ust.8 lit a), zmiana umowy wymaga zgody obu stron, wyrażonej na piśmie pod rygorem nieważności.” </w:t>
      </w:r>
    </w:p>
    <w:p w:rsidR="00963CAF" w:rsidRPr="00963CAF" w:rsidRDefault="00963CAF" w:rsidP="00963CAF">
      <w:pPr>
        <w:autoSpaceDE w:val="0"/>
        <w:autoSpaceDN w:val="0"/>
        <w:adjustRightInd w:val="0"/>
        <w:rPr>
          <w:rFonts w:eastAsiaTheme="minorHAnsi"/>
          <w:color w:val="000000"/>
          <w:lang w:eastAsia="en-US"/>
        </w:rPr>
      </w:pPr>
    </w:p>
    <w:p w:rsidR="00963CAF" w:rsidRPr="00963CAF" w:rsidRDefault="00963CAF" w:rsidP="00963CAF">
      <w:pPr>
        <w:autoSpaceDE w:val="0"/>
        <w:autoSpaceDN w:val="0"/>
        <w:adjustRightInd w:val="0"/>
        <w:rPr>
          <w:rFonts w:eastAsiaTheme="minorHAnsi"/>
          <w:color w:val="000000"/>
          <w:lang w:eastAsia="en-US"/>
        </w:rPr>
      </w:pPr>
      <w:r w:rsidRPr="00963CAF">
        <w:rPr>
          <w:rFonts w:eastAsiaTheme="minorHAnsi"/>
          <w:b/>
          <w:bCs/>
          <w:color w:val="000000"/>
          <w:lang w:eastAsia="en-US"/>
        </w:rPr>
        <w:t xml:space="preserve">Uzasadnienie: </w:t>
      </w:r>
    </w:p>
    <w:p w:rsidR="00963CAF" w:rsidRPr="00963CAF" w:rsidRDefault="00963CAF" w:rsidP="00963CAF">
      <w:pPr>
        <w:jc w:val="both"/>
        <w:rPr>
          <w:rFonts w:eastAsiaTheme="minorHAnsi"/>
          <w:color w:val="000000"/>
          <w:lang w:eastAsia="en-US"/>
        </w:rPr>
      </w:pPr>
      <w:r w:rsidRPr="00963CAF">
        <w:rPr>
          <w:rFonts w:eastAsiaTheme="minorHAnsi"/>
          <w:color w:val="000000"/>
          <w:lang w:eastAsia="en-US"/>
        </w:rPr>
        <w:t xml:space="preserve">Zgodnie z art. 15 ustawy z dnia 12 </w:t>
      </w:r>
      <w:proofErr w:type="spellStart"/>
      <w:r w:rsidRPr="00963CAF">
        <w:rPr>
          <w:rFonts w:eastAsiaTheme="minorHAnsi"/>
          <w:color w:val="000000"/>
          <w:lang w:eastAsia="en-US"/>
        </w:rPr>
        <w:t>maja</w:t>
      </w:r>
      <w:proofErr w:type="spellEnd"/>
      <w:r w:rsidRPr="00963CAF">
        <w:rPr>
          <w:rFonts w:eastAsiaTheme="minorHAnsi"/>
          <w:color w:val="000000"/>
          <w:lang w:eastAsia="en-US"/>
        </w:rPr>
        <w:t xml:space="preserve"> 2011 r. o refundacji leków, środków spożywczych specjalnego przeznaczenia żywieniowego oraz wyrobów medycznych (Ustawa refundacyjna) Minister Zdrowia ustala grupy leków, w ramach których wyznacza się podstawę limitu (grupy limitowe). Do grupy limitowej kwalifikują się leki posiadające tę samą nazwę międzynarodową albo inne nazwy międzynarodowe, ale podobne działanie terapeutyczne i zbliżony mechanizm działania przy zastosowaniu następujących kryteriów: (i) tych samych wskazań lub przeznaczeń, w których są refundowane i (ii) </w:t>
      </w:r>
      <w:proofErr w:type="spellStart"/>
      <w:r w:rsidRPr="00963CAF">
        <w:rPr>
          <w:rFonts w:eastAsiaTheme="minorHAnsi"/>
          <w:color w:val="000000"/>
          <w:lang w:eastAsia="en-US"/>
        </w:rPr>
        <w:t>podo</w:t>
      </w:r>
      <w:proofErr w:type="spellEnd"/>
    </w:p>
    <w:p w:rsidR="00963CAF" w:rsidRPr="00963CAF" w:rsidRDefault="00963CAF" w:rsidP="00963CAF">
      <w:pPr>
        <w:autoSpaceDE w:val="0"/>
        <w:autoSpaceDN w:val="0"/>
        <w:adjustRightInd w:val="0"/>
        <w:rPr>
          <w:rFonts w:eastAsiaTheme="minorHAnsi"/>
          <w:color w:val="000000"/>
          <w:lang w:eastAsia="en-US"/>
        </w:rPr>
      </w:pPr>
      <w:r w:rsidRPr="00963CAF">
        <w:rPr>
          <w:rFonts w:eastAsiaTheme="minorHAnsi"/>
          <w:color w:val="000000"/>
          <w:lang w:eastAsia="en-US"/>
        </w:rPr>
        <w:t xml:space="preserve">skuteczności. Podstawa limitu w danej grupie limitowej (tzw. limit finansowania) jest zmienna w czasie i zależy od aktualnych warunków rynkowych, które dotyczą danego produktu. Jednocześnie, Wykonawca nie ma realnego wpływu na finalną wysokość limitu finansowania, ponieważ decydentem w tym zakresie jest Minister Zdrowia. Nieuzasadnione jest więc przerzucanie przez Zamawiającego na Wykonawcę ryzyka związanego ze zmianą limitu finansowania, która nie jest od niego zależna. Dla porównania zmiana ceny hurtowej brutto lub ceny dla świadczeniodawców, wynikającej z zawartego instrumentu dzielenia ryzyka, jest elementem negocjacji pomiędzy wnioskodawcą refundacyjnym a Ministrem Zdrowia i tym samym może stanowić podstawę zmiany ceny określonej przez Wykonawcę w ofercie bez konieczności zawierania aneksu. </w:t>
      </w:r>
    </w:p>
    <w:p w:rsidR="00963CAF" w:rsidRPr="00963CAF" w:rsidRDefault="00963CAF" w:rsidP="00963CAF">
      <w:pPr>
        <w:jc w:val="both"/>
        <w:rPr>
          <w:rFonts w:eastAsiaTheme="minorHAnsi"/>
          <w:color w:val="000000"/>
          <w:lang w:eastAsia="en-US"/>
        </w:rPr>
      </w:pPr>
      <w:r w:rsidRPr="00963CAF">
        <w:rPr>
          <w:rFonts w:eastAsiaTheme="minorHAnsi"/>
          <w:color w:val="000000"/>
          <w:lang w:eastAsia="en-US"/>
        </w:rPr>
        <w:t xml:space="preserve">Uregulowanie zapisów dotyczących zmiany ceny w sposób określony w projekcie umowy wpływa na treść oświadczenia woli wykonawców biorących udział w postępowaniu poprzez narzucanie maksymalnej ceny, za którą wykonawca ma realizować zamówienie działając zgodnie z opisem przedmiotu zamówienia. Dodatkowo, tak określona cena nawet nie jest znana w momencie przystąpienia przez Wykonawcę do postępowania. Tego rodzaju ograniczanie swobody wykonawców przez Zamawiającego w przygotowywaniu składanej w postępowaniu oferty, a także </w:t>
      </w:r>
      <w:proofErr w:type="spellStart"/>
      <w:r w:rsidRPr="00963CAF">
        <w:rPr>
          <w:rFonts w:eastAsiaTheme="minorHAnsi"/>
          <w:color w:val="000000"/>
          <w:lang w:eastAsia="en-US"/>
        </w:rPr>
        <w:t>nieuzasdnione</w:t>
      </w:r>
      <w:proofErr w:type="spellEnd"/>
      <w:r w:rsidRPr="00963CAF">
        <w:rPr>
          <w:rFonts w:eastAsiaTheme="minorHAnsi"/>
          <w:color w:val="000000"/>
          <w:lang w:eastAsia="en-US"/>
        </w:rPr>
        <w:t xml:space="preserve"> przerzucenie ryzyka związanego ze zmianą limitu finansowania, należy uznać za sprzeczne z zasadami prowadzenia postępowań przetargowych.</w:t>
      </w:r>
    </w:p>
    <w:p w:rsidR="00963CAF" w:rsidRPr="00963CAF" w:rsidRDefault="00963CAF" w:rsidP="00963CAF">
      <w:pPr>
        <w:autoSpaceDE w:val="0"/>
        <w:autoSpaceDN w:val="0"/>
        <w:adjustRightInd w:val="0"/>
        <w:rPr>
          <w:rFonts w:eastAsiaTheme="minorHAnsi"/>
          <w:color w:val="000000"/>
          <w:lang w:eastAsia="en-US"/>
        </w:rPr>
      </w:pPr>
      <w:r w:rsidRPr="00963CAF">
        <w:rPr>
          <w:rFonts w:eastAsiaTheme="minorHAnsi"/>
          <w:color w:val="000000"/>
          <w:lang w:eastAsia="en-US"/>
        </w:rPr>
        <w:t xml:space="preserve">W postępowaniach przetargowych, które są bardzo sformalizowane i muszą być prowadzone zgodnie ze ściśle określonymi regułami wynikającymi z ustawy PZP, zamawiający nie mają kompetencji w kształtowaniu cen ofert składanych przez wykonawców. Stanowisko przeciwne prowadziłoby do zachwiania równowagi między wykonawcami w postępowaniach, a także na linii wykonawca – zamawiający, co prowadziłoby do odchyleń służących jedynie pogwałceniu podstawowych zasad prowadzenia postępowań. Jakiekolwiek próby wpływania na cenę zaoferowaną w przetargu przez wykonawców należy zakwalifikować jako czynność mającą na celu ograniczenie uczciwej konkurencji i zaburzającą równość wykonawców jako uczestników postępowania, a tym samym – czynność nie tylko naganną, ale i bezprawną. </w:t>
      </w:r>
    </w:p>
    <w:p w:rsidR="00963CAF" w:rsidRPr="00963CAF" w:rsidRDefault="00963CAF" w:rsidP="00963CAF">
      <w:pPr>
        <w:pStyle w:val="Default"/>
        <w:rPr>
          <w:rFonts w:eastAsiaTheme="minorHAnsi"/>
          <w:lang w:eastAsia="en-US"/>
        </w:rPr>
      </w:pPr>
      <w:r w:rsidRPr="00963CAF">
        <w:rPr>
          <w:rFonts w:eastAsiaTheme="minorHAnsi"/>
          <w:lang w:eastAsia="en-US"/>
        </w:rPr>
        <w:t xml:space="preserve">Działania Zamawiającego dopuszczalne w ramach ustawy PZP, w szczególności w zakresie ceny, są ściśle określone w treści ustawy i ujęte w jej ramy. Zamawiający są między innymi zobowiązani do ustalenia zgodności sposobu obliczania ceny z wymogami określonymi w treści SIWZ na podstawie art. 36 ust. 1 </w:t>
      </w:r>
      <w:proofErr w:type="spellStart"/>
      <w:r w:rsidRPr="00963CAF">
        <w:rPr>
          <w:rFonts w:eastAsiaTheme="minorHAnsi"/>
          <w:lang w:eastAsia="en-US"/>
        </w:rPr>
        <w:t>pkt</w:t>
      </w:r>
      <w:proofErr w:type="spellEnd"/>
      <w:r w:rsidRPr="00963CAF">
        <w:rPr>
          <w:rFonts w:eastAsiaTheme="minorHAnsi"/>
          <w:lang w:eastAsia="en-US"/>
        </w:rPr>
        <w:t xml:space="preserve"> 12 ustawy PZP, do badania kwestii rażąco niskiej ceny, co wynika z treści art. 90 ust. 1 i 1a ustawy PZP, a w ostateczności także do unieważnienia postępowania w przypadku, o którym mowa w art. 93 ust. 1 </w:t>
      </w:r>
      <w:proofErr w:type="spellStart"/>
      <w:r w:rsidRPr="00963CAF">
        <w:rPr>
          <w:rFonts w:eastAsiaTheme="minorHAnsi"/>
          <w:lang w:eastAsia="en-US"/>
        </w:rPr>
        <w:t>pkt</w:t>
      </w:r>
      <w:proofErr w:type="spellEnd"/>
      <w:r w:rsidRPr="00963CAF">
        <w:rPr>
          <w:rFonts w:eastAsiaTheme="minorHAnsi"/>
          <w:lang w:eastAsia="en-US"/>
        </w:rPr>
        <w:t xml:space="preserve"> 4 ustawy PZP Dodatkowo z art. 7 ust. 1 ustawy PZP wynika, że: </w:t>
      </w:r>
    </w:p>
    <w:p w:rsidR="00963CAF" w:rsidRPr="00963CAF" w:rsidRDefault="00963CAF" w:rsidP="00963CAF">
      <w:pPr>
        <w:autoSpaceDE w:val="0"/>
        <w:autoSpaceDN w:val="0"/>
        <w:adjustRightInd w:val="0"/>
        <w:rPr>
          <w:rFonts w:eastAsiaTheme="minorHAnsi"/>
          <w:color w:val="000000"/>
          <w:lang w:eastAsia="en-US"/>
        </w:rPr>
      </w:pPr>
      <w:r w:rsidRPr="00963CAF">
        <w:rPr>
          <w:rFonts w:eastAsiaTheme="minorHAnsi"/>
          <w:color w:val="000000"/>
          <w:lang w:eastAsia="en-US"/>
        </w:rPr>
        <w:t xml:space="preserve">„Zamawiający przygotowuje i przeprowadza postępowanie o udzielenie zamówienia w sposób zapewniający zachowanie uczciwej konkurencji i równe traktowanie wykonawców oraz zgodnie z zasadami proporcjonalności i przejrzystości.” </w:t>
      </w:r>
    </w:p>
    <w:p w:rsidR="00963CAF" w:rsidRPr="00963CAF" w:rsidRDefault="00963CAF" w:rsidP="00963CAF">
      <w:pPr>
        <w:autoSpaceDE w:val="0"/>
        <w:autoSpaceDN w:val="0"/>
        <w:adjustRightInd w:val="0"/>
        <w:rPr>
          <w:rFonts w:eastAsiaTheme="minorHAnsi"/>
          <w:color w:val="000000"/>
          <w:lang w:eastAsia="en-US"/>
        </w:rPr>
      </w:pPr>
      <w:r w:rsidRPr="00963CAF">
        <w:rPr>
          <w:rFonts w:eastAsiaTheme="minorHAnsi"/>
          <w:color w:val="000000"/>
          <w:lang w:eastAsia="en-US"/>
        </w:rPr>
        <w:lastRenderedPageBreak/>
        <w:t xml:space="preserve">Zgodnie z jednolitą linią orzeczniczą, zamawiający są obowiązani do szczegółowego, konkretnego i wyczerpującego opisania przedmiotu zamówienia w ten sposób, by wykonawcy zainteresowani składaniem oferty w postępowaniu mieli jasność co do przedmiotu oferty, by następnie wykorzystać tę wiedzę do oszacowania oferty. Oszacowanie oferty jest w praktyce niemożliwe, jeżeli wykonawcy mają wziąć pod uwagę przyszły limit finansowania, który nie jest im znany, a co więcej nie mają realnego wpływu na jego wysokość, w momencie przystąpienia do postępowania. </w:t>
      </w:r>
    </w:p>
    <w:p w:rsidR="00963CAF" w:rsidRPr="00963CAF" w:rsidRDefault="00963CAF" w:rsidP="00963CAF">
      <w:pPr>
        <w:autoSpaceDE w:val="0"/>
        <w:autoSpaceDN w:val="0"/>
        <w:adjustRightInd w:val="0"/>
        <w:rPr>
          <w:rFonts w:eastAsiaTheme="minorHAnsi"/>
          <w:color w:val="000000"/>
          <w:lang w:eastAsia="en-US"/>
        </w:rPr>
      </w:pPr>
      <w:r w:rsidRPr="00963CAF">
        <w:rPr>
          <w:rFonts w:eastAsiaTheme="minorHAnsi"/>
          <w:color w:val="000000"/>
          <w:lang w:eastAsia="en-US"/>
        </w:rPr>
        <w:t xml:space="preserve">Jak zostało przedstawione w stanowisku Krajowej Izby Odwoławczej (dalej: „KIO”) w wyroku z dnia 31 stycznia 2017 r., sygn. akt: KIO 134/17: </w:t>
      </w:r>
    </w:p>
    <w:p w:rsidR="00963CAF" w:rsidRPr="00963CAF" w:rsidRDefault="00963CAF" w:rsidP="00963CAF">
      <w:pPr>
        <w:jc w:val="both"/>
        <w:rPr>
          <w:rFonts w:eastAsiaTheme="minorHAnsi"/>
          <w:color w:val="000000"/>
          <w:lang w:eastAsia="en-US"/>
        </w:rPr>
      </w:pPr>
      <w:r w:rsidRPr="00963CAF">
        <w:rPr>
          <w:rFonts w:eastAsiaTheme="minorHAnsi"/>
          <w:color w:val="000000"/>
          <w:lang w:eastAsia="en-US"/>
        </w:rPr>
        <w:t>„Aby wykonawca posiadł pełnię wiedzy, zamawiający zobligowany jest do opisania wszystkich elementów związanych z realizacją zamówienia, które to elementy nie mogą być interpretowane przez wykonawców w sposób dowolny, który dodatkowo, na późniejszym etapie, w trakcie realizacji przedmiotu zamówienia będą mogły być interpretowane przez zamawiającego ze stratą bądź pokrzywdzeniem wykonawcy.”</w:t>
      </w:r>
    </w:p>
    <w:p w:rsidR="00D05525" w:rsidRPr="00963CAF" w:rsidRDefault="00D05525" w:rsidP="00D05525">
      <w:pPr>
        <w:tabs>
          <w:tab w:val="left" w:pos="7797"/>
        </w:tabs>
        <w:autoSpaceDE w:val="0"/>
        <w:autoSpaceDN w:val="0"/>
        <w:adjustRightInd w:val="0"/>
        <w:rPr>
          <w:bCs/>
        </w:rPr>
      </w:pPr>
      <w:r>
        <w:rPr>
          <w:bCs/>
        </w:rPr>
        <w:t>Odpowiedź:</w:t>
      </w:r>
    </w:p>
    <w:p w:rsidR="00E50793" w:rsidRDefault="00E50793" w:rsidP="00E50793">
      <w:pPr>
        <w:ind w:right="31"/>
        <w:jc w:val="both"/>
        <w:rPr>
          <w:bCs/>
          <w:color w:val="333333"/>
          <w:shd w:val="clear" w:color="auto" w:fill="FFFFFF"/>
        </w:rPr>
      </w:pPr>
      <w:r>
        <w:rPr>
          <w:bCs/>
          <w:color w:val="333333"/>
          <w:shd w:val="clear" w:color="auto" w:fill="FFFFFF"/>
        </w:rPr>
        <w:t>Zamawiający podtrzymuje zapisy SIWZ.</w:t>
      </w:r>
    </w:p>
    <w:p w:rsidR="002E584B" w:rsidRPr="00963CAF" w:rsidRDefault="002E584B" w:rsidP="00963CAF">
      <w:pPr>
        <w:jc w:val="both"/>
        <w:rPr>
          <w:bCs/>
        </w:rPr>
      </w:pPr>
    </w:p>
    <w:p w:rsidR="00963CAF" w:rsidRPr="00963CAF" w:rsidRDefault="00963CAF" w:rsidP="00963CAF">
      <w:pPr>
        <w:ind w:right="-394"/>
        <w:rPr>
          <w:b/>
          <w:bCs/>
          <w:color w:val="333333"/>
          <w:shd w:val="clear" w:color="auto" w:fill="FFFFFF"/>
        </w:rPr>
      </w:pPr>
      <w:r>
        <w:rPr>
          <w:b/>
          <w:bCs/>
          <w:color w:val="333333"/>
          <w:shd w:val="clear" w:color="auto" w:fill="FFFFFF"/>
        </w:rPr>
        <w:t>4.</w:t>
      </w:r>
      <w:r w:rsidRPr="00963CAF">
        <w:rPr>
          <w:b/>
          <w:bCs/>
          <w:color w:val="333333"/>
          <w:shd w:val="clear" w:color="auto" w:fill="FFFFFF"/>
        </w:rPr>
        <w:t>Dotyczy Pakietu nr 12, poz. 1</w:t>
      </w:r>
    </w:p>
    <w:p w:rsidR="00963CAF" w:rsidRPr="00963CAF" w:rsidRDefault="00963CAF" w:rsidP="00963CAF">
      <w:pPr>
        <w:ind w:right="31"/>
        <w:jc w:val="both"/>
        <w:rPr>
          <w:bCs/>
          <w:color w:val="333333"/>
          <w:shd w:val="clear" w:color="auto" w:fill="FFFFFF"/>
        </w:rPr>
      </w:pPr>
      <w:r w:rsidRPr="00963CAF">
        <w:rPr>
          <w:bCs/>
          <w:color w:val="333333"/>
          <w:shd w:val="clear" w:color="auto" w:fill="FFFFFF"/>
        </w:rPr>
        <w:t>Czy Zamawiający w pakiecie 12 pozycja 1 wyrazi zgodę na zaoferowanie worka 3 komorowego o wysokiej zawartości białka do wkucia centralnego o pojemności 1012 ml  zawierającego 10,6 g azotu, energię niebiałkową 635 kcal, węglowodany, aminokwasy z tauryną oraz mieszaninę 4 rodzajów emulsji tłuszczowej w tym olej rybi 15%, olej sojowy, MCT, olej z oliwek?</w:t>
      </w:r>
    </w:p>
    <w:p w:rsidR="00D05525" w:rsidRPr="00963CAF" w:rsidRDefault="00D05525" w:rsidP="00D05525">
      <w:pPr>
        <w:tabs>
          <w:tab w:val="left" w:pos="7797"/>
        </w:tabs>
        <w:autoSpaceDE w:val="0"/>
        <w:autoSpaceDN w:val="0"/>
        <w:adjustRightInd w:val="0"/>
        <w:rPr>
          <w:bCs/>
        </w:rPr>
      </w:pPr>
      <w:r>
        <w:rPr>
          <w:bCs/>
        </w:rPr>
        <w:t>Odpowiedź:</w:t>
      </w:r>
    </w:p>
    <w:p w:rsidR="00963CAF" w:rsidRDefault="002A2944" w:rsidP="002A2944">
      <w:pPr>
        <w:ind w:right="31"/>
        <w:jc w:val="both"/>
        <w:rPr>
          <w:bCs/>
          <w:color w:val="333333"/>
          <w:shd w:val="clear" w:color="auto" w:fill="FFFFFF"/>
        </w:rPr>
      </w:pPr>
      <w:r>
        <w:rPr>
          <w:bCs/>
          <w:color w:val="333333"/>
          <w:shd w:val="clear" w:color="auto" w:fill="FFFFFF"/>
        </w:rPr>
        <w:t>Zamawiający podtrzymuje zapisy SIWZ.</w:t>
      </w:r>
    </w:p>
    <w:p w:rsidR="00D05525" w:rsidRDefault="00D05525" w:rsidP="00963CAF">
      <w:pPr>
        <w:ind w:left="426" w:right="31"/>
        <w:jc w:val="both"/>
        <w:rPr>
          <w:bCs/>
          <w:color w:val="333333"/>
          <w:shd w:val="clear" w:color="auto" w:fill="FFFFFF"/>
        </w:rPr>
      </w:pPr>
    </w:p>
    <w:p w:rsidR="00963CAF" w:rsidRPr="00963CAF" w:rsidRDefault="00963CAF" w:rsidP="00963CAF">
      <w:pPr>
        <w:ind w:right="-394"/>
        <w:rPr>
          <w:b/>
          <w:bCs/>
          <w:color w:val="333333"/>
          <w:shd w:val="clear" w:color="auto" w:fill="FFFFFF"/>
        </w:rPr>
      </w:pPr>
      <w:r>
        <w:rPr>
          <w:b/>
          <w:bCs/>
          <w:color w:val="333333"/>
          <w:shd w:val="clear" w:color="auto" w:fill="FFFFFF"/>
        </w:rPr>
        <w:t>5.</w:t>
      </w:r>
      <w:r w:rsidRPr="00963CAF">
        <w:rPr>
          <w:b/>
          <w:bCs/>
          <w:color w:val="333333"/>
          <w:shd w:val="clear" w:color="auto" w:fill="FFFFFF"/>
        </w:rPr>
        <w:t>Dotyczy Pakietu nr 12, poz. 2</w:t>
      </w:r>
    </w:p>
    <w:p w:rsidR="00963CAF" w:rsidRDefault="00963CAF" w:rsidP="00963CAF">
      <w:pPr>
        <w:ind w:right="31"/>
        <w:jc w:val="both"/>
        <w:rPr>
          <w:bCs/>
          <w:color w:val="333333"/>
          <w:shd w:val="clear" w:color="auto" w:fill="FFFFFF"/>
        </w:rPr>
      </w:pPr>
      <w:r w:rsidRPr="00963CAF">
        <w:rPr>
          <w:bCs/>
          <w:color w:val="333333"/>
          <w:shd w:val="clear" w:color="auto" w:fill="FFFFFF"/>
        </w:rPr>
        <w:t>Czy Zamawiający w pakiecie 12 pozycja 2 wyrazi zgodę na zaoferowanie worka 3 komorowego o wysokiej zawartości białka do wkucia centralnego o pojemności 1518 ml  zawierającego 15,9 g azotu, energię niebiałkową 952 kcal, węglowodany, aminokwasy z tauryną oraz mieszaninę 4 rodzajów emulsji tłuszczowej w tym olej rybi 15%, olej sojowy, MCT, olej z oliwek?</w:t>
      </w:r>
    </w:p>
    <w:p w:rsidR="00D05525" w:rsidRPr="00963CAF" w:rsidRDefault="00D05525" w:rsidP="00D05525">
      <w:pPr>
        <w:tabs>
          <w:tab w:val="left" w:pos="7797"/>
        </w:tabs>
        <w:autoSpaceDE w:val="0"/>
        <w:autoSpaceDN w:val="0"/>
        <w:adjustRightInd w:val="0"/>
        <w:rPr>
          <w:bCs/>
        </w:rPr>
      </w:pPr>
      <w:r>
        <w:rPr>
          <w:bCs/>
        </w:rPr>
        <w:t>Odpowiedź:</w:t>
      </w:r>
    </w:p>
    <w:p w:rsidR="002A2944" w:rsidRDefault="002A2944" w:rsidP="002A2944">
      <w:pPr>
        <w:ind w:right="31"/>
        <w:jc w:val="both"/>
        <w:rPr>
          <w:bCs/>
          <w:color w:val="333333"/>
          <w:shd w:val="clear" w:color="auto" w:fill="FFFFFF"/>
        </w:rPr>
      </w:pPr>
      <w:r>
        <w:rPr>
          <w:bCs/>
          <w:color w:val="333333"/>
          <w:shd w:val="clear" w:color="auto" w:fill="FFFFFF"/>
        </w:rPr>
        <w:t>Zamawiający podtrzymuje zapisy SIWZ.</w:t>
      </w:r>
    </w:p>
    <w:p w:rsidR="00963CAF" w:rsidRPr="00963CAF" w:rsidRDefault="00963CAF" w:rsidP="00963CAF">
      <w:pPr>
        <w:ind w:right="31"/>
        <w:jc w:val="both"/>
        <w:rPr>
          <w:b/>
          <w:bCs/>
          <w:color w:val="333333"/>
          <w:shd w:val="clear" w:color="auto" w:fill="FFFFFF"/>
        </w:rPr>
      </w:pPr>
      <w:r>
        <w:rPr>
          <w:b/>
          <w:bCs/>
          <w:color w:val="333333"/>
          <w:shd w:val="clear" w:color="auto" w:fill="FFFFFF"/>
        </w:rPr>
        <w:t>6.</w:t>
      </w:r>
      <w:r w:rsidRPr="00963CAF">
        <w:rPr>
          <w:b/>
          <w:bCs/>
          <w:color w:val="333333"/>
          <w:shd w:val="clear" w:color="auto" w:fill="FFFFFF"/>
        </w:rPr>
        <w:t>Dotyczy § 5 ust. 1  wzoru umowy</w:t>
      </w:r>
    </w:p>
    <w:p w:rsidR="00963CAF" w:rsidRDefault="00963CAF" w:rsidP="00963CAF">
      <w:pPr>
        <w:jc w:val="both"/>
        <w:rPr>
          <w:bCs/>
          <w:color w:val="333333"/>
          <w:shd w:val="clear" w:color="auto" w:fill="FFFFFF"/>
        </w:rPr>
      </w:pPr>
      <w:r w:rsidRPr="00963CAF">
        <w:rPr>
          <w:bCs/>
          <w:color w:val="333333"/>
          <w:shd w:val="clear" w:color="auto" w:fill="FFFFFF"/>
        </w:rPr>
        <w:t>Czy Zamawiający, w przypadku reklamacji jakościowej, która wymaga przeprowadzenia badań laboratoryjnych, wyrazi zgodę na wydłużenie terminu rozpatrzenia ww. reklamacji do 14 dni?</w:t>
      </w:r>
    </w:p>
    <w:p w:rsidR="00D05525" w:rsidRPr="00963CAF" w:rsidRDefault="00D05525" w:rsidP="00D05525">
      <w:pPr>
        <w:tabs>
          <w:tab w:val="left" w:pos="7797"/>
        </w:tabs>
        <w:autoSpaceDE w:val="0"/>
        <w:autoSpaceDN w:val="0"/>
        <w:adjustRightInd w:val="0"/>
        <w:rPr>
          <w:bCs/>
        </w:rPr>
      </w:pPr>
      <w:r>
        <w:rPr>
          <w:bCs/>
        </w:rPr>
        <w:t>Odpowiedź:</w:t>
      </w:r>
    </w:p>
    <w:p w:rsidR="00D05525" w:rsidRPr="00963CAF" w:rsidRDefault="002A2944" w:rsidP="00963CAF">
      <w:pPr>
        <w:jc w:val="both"/>
        <w:rPr>
          <w:bCs/>
          <w:color w:val="333333"/>
          <w:shd w:val="clear" w:color="auto" w:fill="FFFFFF"/>
        </w:rPr>
      </w:pPr>
      <w:r>
        <w:rPr>
          <w:bCs/>
          <w:color w:val="333333"/>
          <w:shd w:val="clear" w:color="auto" w:fill="FFFFFF"/>
        </w:rPr>
        <w:t>Zamawiający wyraża zgodę na powyższe.</w:t>
      </w:r>
    </w:p>
    <w:p w:rsidR="00D05525" w:rsidRDefault="00963CAF" w:rsidP="00963CAF">
      <w:pPr>
        <w:rPr>
          <w:color w:val="666666"/>
        </w:rPr>
      </w:pPr>
      <w:r>
        <w:rPr>
          <w:color w:val="666666"/>
        </w:rPr>
        <w:t>7.</w:t>
      </w:r>
      <w:r w:rsidRPr="00963CAF">
        <w:rPr>
          <w:color w:val="666666"/>
        </w:rPr>
        <w:t>Zwracam się z zapytaniem czy Zamawiający wyrazi zgodę na zaoferowanie w pakiecie 1 produktu leczniczego we fiolkach?</w:t>
      </w:r>
    </w:p>
    <w:p w:rsidR="00D05525" w:rsidRPr="00963CAF" w:rsidRDefault="00D05525" w:rsidP="00D05525">
      <w:pPr>
        <w:tabs>
          <w:tab w:val="left" w:pos="7797"/>
        </w:tabs>
        <w:autoSpaceDE w:val="0"/>
        <w:autoSpaceDN w:val="0"/>
        <w:adjustRightInd w:val="0"/>
        <w:rPr>
          <w:bCs/>
        </w:rPr>
      </w:pPr>
      <w:r>
        <w:rPr>
          <w:bCs/>
        </w:rPr>
        <w:t>Odpowiedź:</w:t>
      </w:r>
    </w:p>
    <w:p w:rsidR="005F0146" w:rsidRDefault="005F0146" w:rsidP="005F0146">
      <w:pPr>
        <w:jc w:val="both"/>
        <w:rPr>
          <w:bCs/>
          <w:color w:val="333333"/>
          <w:shd w:val="clear" w:color="auto" w:fill="FFFFFF"/>
        </w:rPr>
      </w:pPr>
      <w:r>
        <w:rPr>
          <w:bCs/>
          <w:color w:val="333333"/>
          <w:shd w:val="clear" w:color="auto" w:fill="FFFFFF"/>
        </w:rPr>
        <w:t>Zamawiający wyraża zgodę na powyższe.</w:t>
      </w:r>
    </w:p>
    <w:p w:rsidR="002A1707" w:rsidRPr="002A1707" w:rsidRDefault="002A1707" w:rsidP="002A1707">
      <w:pPr>
        <w:autoSpaceDE w:val="0"/>
        <w:autoSpaceDN w:val="0"/>
        <w:adjustRightInd w:val="0"/>
        <w:rPr>
          <w:rFonts w:eastAsiaTheme="minorHAnsi"/>
          <w:color w:val="000000"/>
          <w:lang w:eastAsia="en-US"/>
        </w:rPr>
      </w:pPr>
    </w:p>
    <w:p w:rsidR="002A1707" w:rsidRDefault="002A1707" w:rsidP="002A1707">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1.</w:t>
      </w:r>
      <w:r w:rsidRPr="002A1707">
        <w:rPr>
          <w:rFonts w:eastAsiaTheme="minorHAnsi"/>
          <w:color w:val="000000"/>
          <w:sz w:val="23"/>
          <w:szCs w:val="23"/>
          <w:lang w:eastAsia="en-US"/>
        </w:rPr>
        <w:t xml:space="preserve">W celu zapewnienia równego traktowania stron umowy i umożliwienia Wykonawcy sprawdzenia zasadności reklamacji wnosimy o wprowadzenie w § 5 ust. 1 projektu umowy 5 dniowego terminu na rozpatrzenie reklamacji oraz zamianę słów „…od otrzymania reklamacji” na „…od dnia uznania reklamacji”. </w:t>
      </w:r>
    </w:p>
    <w:p w:rsidR="00547B83" w:rsidRPr="002A1707" w:rsidRDefault="00547B83" w:rsidP="002A1707">
      <w:pPr>
        <w:autoSpaceDE w:val="0"/>
        <w:autoSpaceDN w:val="0"/>
        <w:adjustRightInd w:val="0"/>
        <w:rPr>
          <w:rFonts w:eastAsiaTheme="minorHAnsi"/>
          <w:color w:val="000000"/>
          <w:sz w:val="23"/>
          <w:szCs w:val="23"/>
          <w:lang w:eastAsia="en-US"/>
        </w:rPr>
      </w:pPr>
    </w:p>
    <w:p w:rsidR="002A1707" w:rsidRDefault="002A1707" w:rsidP="002A1707">
      <w:pPr>
        <w:tabs>
          <w:tab w:val="left" w:pos="7797"/>
        </w:tabs>
        <w:autoSpaceDE w:val="0"/>
        <w:autoSpaceDN w:val="0"/>
        <w:adjustRightInd w:val="0"/>
        <w:ind w:left="45"/>
        <w:rPr>
          <w:bCs/>
        </w:rPr>
      </w:pPr>
      <w:r w:rsidRPr="002A1707">
        <w:rPr>
          <w:bCs/>
        </w:rPr>
        <w:lastRenderedPageBreak/>
        <w:t>Odpowiedź:</w:t>
      </w:r>
    </w:p>
    <w:p w:rsidR="00547B83" w:rsidRDefault="00547B83" w:rsidP="00547B83">
      <w:pPr>
        <w:ind w:right="31"/>
        <w:jc w:val="both"/>
        <w:rPr>
          <w:bCs/>
          <w:color w:val="333333"/>
          <w:shd w:val="clear" w:color="auto" w:fill="FFFFFF"/>
        </w:rPr>
      </w:pPr>
      <w:r>
        <w:rPr>
          <w:bCs/>
          <w:color w:val="333333"/>
          <w:shd w:val="clear" w:color="auto" w:fill="FFFFFF"/>
        </w:rPr>
        <w:t>Zamawiający podtrzymuje zapisy SIWZ.</w:t>
      </w:r>
    </w:p>
    <w:p w:rsidR="00547B83" w:rsidRDefault="00547B83" w:rsidP="002A1707">
      <w:pPr>
        <w:tabs>
          <w:tab w:val="left" w:pos="7797"/>
        </w:tabs>
        <w:autoSpaceDE w:val="0"/>
        <w:autoSpaceDN w:val="0"/>
        <w:adjustRightInd w:val="0"/>
        <w:ind w:left="45"/>
        <w:rPr>
          <w:bCs/>
        </w:rPr>
      </w:pPr>
    </w:p>
    <w:p w:rsidR="002A1707" w:rsidRPr="002A1707" w:rsidRDefault="002A1707" w:rsidP="002A1707">
      <w:pPr>
        <w:autoSpaceDE w:val="0"/>
        <w:autoSpaceDN w:val="0"/>
        <w:adjustRightInd w:val="0"/>
        <w:rPr>
          <w:rFonts w:eastAsiaTheme="minorHAnsi"/>
          <w:color w:val="000000"/>
          <w:sz w:val="23"/>
          <w:szCs w:val="23"/>
          <w:lang w:eastAsia="en-US"/>
        </w:rPr>
      </w:pPr>
      <w:r w:rsidRPr="002A1707">
        <w:rPr>
          <w:rFonts w:eastAsiaTheme="minorHAnsi"/>
          <w:color w:val="000000"/>
          <w:sz w:val="23"/>
          <w:szCs w:val="23"/>
          <w:lang w:eastAsia="en-US"/>
        </w:rPr>
        <w:t xml:space="preserve">2. Czy w celu miarkowania kar umownych Zamawiający dokona modyfikacji postanowień projektu przyszłej umowy w zakresie zapisów § 6 ust. 1: </w:t>
      </w:r>
    </w:p>
    <w:p w:rsidR="002A1707" w:rsidRPr="002A1707" w:rsidRDefault="002A1707" w:rsidP="002A1707">
      <w:pPr>
        <w:autoSpaceDE w:val="0"/>
        <w:autoSpaceDN w:val="0"/>
        <w:adjustRightInd w:val="0"/>
        <w:rPr>
          <w:rFonts w:eastAsiaTheme="minorHAnsi"/>
          <w:color w:val="000000"/>
          <w:sz w:val="23"/>
          <w:szCs w:val="23"/>
          <w:lang w:eastAsia="en-US"/>
        </w:rPr>
      </w:pPr>
      <w:r w:rsidRPr="002A1707">
        <w:rPr>
          <w:rFonts w:eastAsiaTheme="minorHAnsi"/>
          <w:color w:val="000000"/>
          <w:sz w:val="23"/>
          <w:szCs w:val="23"/>
          <w:lang w:eastAsia="en-US"/>
        </w:rPr>
        <w:t xml:space="preserve">1. Strony ustalają odpowiedzialność za niewykonanie lub nienależyte wykonanie zobowiązań umownych w formie kar umownych w następujących wysokościach: </w:t>
      </w:r>
    </w:p>
    <w:p w:rsidR="002A1707" w:rsidRPr="002A1707" w:rsidRDefault="002A1707" w:rsidP="002A1707">
      <w:pPr>
        <w:autoSpaceDE w:val="0"/>
        <w:autoSpaceDN w:val="0"/>
        <w:adjustRightInd w:val="0"/>
        <w:rPr>
          <w:rFonts w:eastAsiaTheme="minorHAnsi"/>
          <w:color w:val="000000"/>
          <w:sz w:val="23"/>
          <w:szCs w:val="23"/>
          <w:lang w:eastAsia="en-US"/>
        </w:rPr>
      </w:pPr>
    </w:p>
    <w:p w:rsidR="002A1707" w:rsidRPr="002A1707" w:rsidRDefault="002A1707" w:rsidP="002A1707">
      <w:pPr>
        <w:autoSpaceDE w:val="0"/>
        <w:autoSpaceDN w:val="0"/>
        <w:adjustRightInd w:val="0"/>
        <w:rPr>
          <w:rFonts w:eastAsiaTheme="minorHAnsi"/>
          <w:color w:val="000000"/>
          <w:sz w:val="23"/>
          <w:szCs w:val="23"/>
          <w:lang w:eastAsia="en-US"/>
        </w:rPr>
      </w:pPr>
      <w:r w:rsidRPr="002A1707">
        <w:rPr>
          <w:rFonts w:eastAsiaTheme="minorHAnsi"/>
          <w:color w:val="000000"/>
          <w:sz w:val="23"/>
          <w:szCs w:val="23"/>
          <w:lang w:eastAsia="en-US"/>
        </w:rPr>
        <w:t xml:space="preserve">a) w razie nie przystąpienia lub odstąpienia od umowy z przyczyny leżącej po stronie Wykonawcy, Wykonawca zapłaci Zamawiającemu karę umowną w wysokości 10 % wartości </w:t>
      </w:r>
      <w:r w:rsidRPr="002A1707">
        <w:rPr>
          <w:rFonts w:eastAsiaTheme="minorHAnsi"/>
          <w:b/>
          <w:bCs/>
          <w:color w:val="000000"/>
          <w:sz w:val="23"/>
          <w:szCs w:val="23"/>
          <w:lang w:eastAsia="en-US"/>
        </w:rPr>
        <w:t xml:space="preserve">niezrealizowanej części </w:t>
      </w:r>
      <w:r w:rsidRPr="002A1707">
        <w:rPr>
          <w:rFonts w:eastAsiaTheme="minorHAnsi"/>
          <w:color w:val="000000"/>
          <w:sz w:val="23"/>
          <w:szCs w:val="23"/>
          <w:lang w:eastAsia="en-US"/>
        </w:rPr>
        <w:t xml:space="preserve">umowy netto, </w:t>
      </w:r>
    </w:p>
    <w:p w:rsidR="002A1707" w:rsidRDefault="002A1707" w:rsidP="002A1707">
      <w:pPr>
        <w:tabs>
          <w:tab w:val="left" w:pos="7797"/>
        </w:tabs>
        <w:autoSpaceDE w:val="0"/>
        <w:autoSpaceDN w:val="0"/>
        <w:adjustRightInd w:val="0"/>
        <w:rPr>
          <w:bCs/>
        </w:rPr>
      </w:pPr>
      <w:r>
        <w:rPr>
          <w:bCs/>
        </w:rPr>
        <w:t>Odpowiedź:</w:t>
      </w:r>
    </w:p>
    <w:p w:rsidR="00547B83" w:rsidRDefault="00547B83" w:rsidP="00547B83">
      <w:pPr>
        <w:ind w:right="31"/>
        <w:jc w:val="both"/>
        <w:rPr>
          <w:bCs/>
          <w:color w:val="333333"/>
          <w:shd w:val="clear" w:color="auto" w:fill="FFFFFF"/>
        </w:rPr>
      </w:pPr>
      <w:r>
        <w:rPr>
          <w:bCs/>
          <w:color w:val="333333"/>
          <w:shd w:val="clear" w:color="auto" w:fill="FFFFFF"/>
        </w:rPr>
        <w:t>Zamawiający podtrzymuje zapisy SIWZ.</w:t>
      </w:r>
    </w:p>
    <w:p w:rsidR="002A1707" w:rsidRPr="002A1707" w:rsidRDefault="002A1707" w:rsidP="002A1707">
      <w:pPr>
        <w:autoSpaceDE w:val="0"/>
        <w:autoSpaceDN w:val="0"/>
        <w:adjustRightInd w:val="0"/>
        <w:rPr>
          <w:rFonts w:eastAsiaTheme="minorHAnsi"/>
          <w:color w:val="000000"/>
          <w:sz w:val="23"/>
          <w:szCs w:val="23"/>
          <w:lang w:eastAsia="en-US"/>
        </w:rPr>
      </w:pPr>
    </w:p>
    <w:p w:rsidR="002A1707" w:rsidRPr="002A1707" w:rsidRDefault="002A1707" w:rsidP="002A1707">
      <w:pPr>
        <w:autoSpaceDE w:val="0"/>
        <w:autoSpaceDN w:val="0"/>
        <w:adjustRightInd w:val="0"/>
        <w:rPr>
          <w:rFonts w:eastAsiaTheme="minorHAnsi"/>
          <w:color w:val="000000"/>
          <w:sz w:val="23"/>
          <w:szCs w:val="23"/>
          <w:lang w:eastAsia="en-US"/>
        </w:rPr>
      </w:pPr>
      <w:r w:rsidRPr="002A1707">
        <w:rPr>
          <w:rFonts w:eastAsiaTheme="minorHAnsi"/>
          <w:color w:val="000000"/>
          <w:sz w:val="23"/>
          <w:szCs w:val="23"/>
          <w:lang w:eastAsia="en-US"/>
        </w:rPr>
        <w:t xml:space="preserve">b) w razie zwłoki w dostarczeniu towaru albo zwłoki w usunięciu stwierdzonych wad, braków lub niezgodności towaru z umową ponad terminy określone w umowie, Wykonawca zapłaci Zamawiającemu karę umowną w wysokości </w:t>
      </w:r>
      <w:r w:rsidRPr="002A1707">
        <w:rPr>
          <w:rFonts w:eastAsiaTheme="minorHAnsi"/>
          <w:b/>
          <w:bCs/>
          <w:color w:val="000000"/>
          <w:sz w:val="23"/>
          <w:szCs w:val="23"/>
          <w:lang w:eastAsia="en-US"/>
        </w:rPr>
        <w:t xml:space="preserve">0,5% </w:t>
      </w:r>
      <w:r w:rsidRPr="002A1707">
        <w:rPr>
          <w:rFonts w:eastAsiaTheme="minorHAnsi"/>
          <w:color w:val="000000"/>
          <w:sz w:val="23"/>
          <w:szCs w:val="23"/>
          <w:lang w:eastAsia="en-US"/>
        </w:rPr>
        <w:t xml:space="preserve">wartości niezrealizowanej dostawy netto, licząc za każdy dzień opóźnienia, </w:t>
      </w:r>
      <w:r w:rsidRPr="002A1707">
        <w:rPr>
          <w:rFonts w:eastAsiaTheme="minorHAnsi"/>
          <w:b/>
          <w:bCs/>
          <w:color w:val="000000"/>
          <w:sz w:val="23"/>
          <w:szCs w:val="23"/>
          <w:lang w:eastAsia="en-US"/>
        </w:rPr>
        <w:t>jednak nie więcej niż 10% wartości netto niezrealizowanej w terminie/ wadliwej części dostawy</w:t>
      </w:r>
      <w:r w:rsidRPr="002A1707">
        <w:rPr>
          <w:rFonts w:eastAsiaTheme="minorHAnsi"/>
          <w:color w:val="000000"/>
          <w:sz w:val="23"/>
          <w:szCs w:val="23"/>
          <w:lang w:eastAsia="en-US"/>
        </w:rPr>
        <w:t xml:space="preserve">. </w:t>
      </w:r>
    </w:p>
    <w:p w:rsidR="002A1707" w:rsidRPr="00963CAF" w:rsidRDefault="002A1707" w:rsidP="002A1707">
      <w:pPr>
        <w:tabs>
          <w:tab w:val="left" w:pos="7797"/>
        </w:tabs>
        <w:autoSpaceDE w:val="0"/>
        <w:autoSpaceDN w:val="0"/>
        <w:adjustRightInd w:val="0"/>
        <w:rPr>
          <w:bCs/>
        </w:rPr>
      </w:pPr>
      <w:r>
        <w:rPr>
          <w:bCs/>
        </w:rPr>
        <w:t>Odpowiedź:</w:t>
      </w:r>
    </w:p>
    <w:p w:rsidR="00547B83" w:rsidRDefault="00547B83" w:rsidP="00547B83">
      <w:pPr>
        <w:ind w:right="31"/>
        <w:jc w:val="both"/>
        <w:rPr>
          <w:bCs/>
          <w:color w:val="333333"/>
          <w:shd w:val="clear" w:color="auto" w:fill="FFFFFF"/>
        </w:rPr>
      </w:pPr>
      <w:r>
        <w:rPr>
          <w:bCs/>
          <w:color w:val="333333"/>
          <w:shd w:val="clear" w:color="auto" w:fill="FFFFFF"/>
        </w:rPr>
        <w:t>Zamawiający podtrzymuje zapisy SIWZ.</w:t>
      </w:r>
    </w:p>
    <w:p w:rsidR="00265499" w:rsidRDefault="00265499" w:rsidP="00963CAF">
      <w:pPr>
        <w:rPr>
          <w:color w:val="666666"/>
        </w:rPr>
      </w:pPr>
    </w:p>
    <w:p w:rsidR="002E584B" w:rsidRPr="00265499" w:rsidRDefault="00A56033" w:rsidP="00963CAF">
      <w:pPr>
        <w:rPr>
          <w:b/>
        </w:rPr>
      </w:pPr>
      <w:r>
        <w:rPr>
          <w:b/>
          <w:color w:val="666666"/>
        </w:rPr>
        <w:t xml:space="preserve">- </w:t>
      </w:r>
      <w:r w:rsidR="00265499" w:rsidRPr="00265499">
        <w:rPr>
          <w:b/>
          <w:color w:val="666666"/>
        </w:rPr>
        <w:t>W załączeniu aktualny projekt umowy.</w:t>
      </w:r>
      <w:r w:rsidR="00963CAF" w:rsidRPr="00265499">
        <w:rPr>
          <w:b/>
          <w:color w:val="666666"/>
        </w:rPr>
        <w:br/>
      </w:r>
    </w:p>
    <w:p w:rsidR="00D05525" w:rsidRPr="00963CAF" w:rsidRDefault="00D05525" w:rsidP="00D05525">
      <w:pPr>
        <w:jc w:val="both"/>
        <w:rPr>
          <w:bCs/>
        </w:rPr>
      </w:pPr>
      <w:r w:rsidRPr="00963CAF">
        <w:rPr>
          <w:bCs/>
        </w:rPr>
        <w:t>Powyższe wyjaśnienia i modyfikacje są wiążące dla wszystkich Wykonawców.</w:t>
      </w:r>
    </w:p>
    <w:p w:rsidR="00687EA3" w:rsidRPr="00963CAF" w:rsidRDefault="00687EA3" w:rsidP="00963CAF">
      <w:pPr>
        <w:jc w:val="both"/>
        <w:rPr>
          <w:bCs/>
        </w:rPr>
      </w:pPr>
    </w:p>
    <w:p w:rsidR="00963CAF" w:rsidRDefault="00963CAF" w:rsidP="00963CAF">
      <w:pPr>
        <w:ind w:left="4956" w:firstLine="708"/>
        <w:jc w:val="both"/>
      </w:pPr>
      <w:r w:rsidRPr="00963CAF">
        <w:t xml:space="preserve">                   Z poważaniem</w:t>
      </w:r>
    </w:p>
    <w:p w:rsidR="00525B55" w:rsidRPr="00963CAF" w:rsidRDefault="00525B55" w:rsidP="00525B55">
      <w:pPr>
        <w:jc w:val="both"/>
      </w:pPr>
      <w:r>
        <w:t xml:space="preserve">Z-ca Dyr. Ds. </w:t>
      </w:r>
      <w:r w:rsidR="001A107A">
        <w:t>Finansowo</w:t>
      </w:r>
      <w:r>
        <w:t>-</w:t>
      </w:r>
      <w:r w:rsidR="001A107A">
        <w:t xml:space="preserve"> </w:t>
      </w:r>
      <w:r>
        <w:t>Administracyjnych</w:t>
      </w:r>
      <w:r w:rsidR="001A107A">
        <w:t xml:space="preserve"> </w:t>
      </w:r>
      <w:r>
        <w:t>mgr Agnieszka Syska</w:t>
      </w: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Pr="00963CAF" w:rsidRDefault="00687EA3" w:rsidP="00963CAF">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87EA3" w:rsidRDefault="00687EA3" w:rsidP="00566AA3">
      <w:pPr>
        <w:jc w:val="both"/>
        <w:rPr>
          <w:bCs/>
        </w:rPr>
      </w:pPr>
    </w:p>
    <w:p w:rsidR="006B366C" w:rsidRDefault="006B366C" w:rsidP="00FD3177"/>
    <w:p w:rsidR="00FA6C4B" w:rsidRDefault="00FA6C4B" w:rsidP="00FA6C4B">
      <w:pPr>
        <w:jc w:val="both"/>
      </w:pPr>
    </w:p>
    <w:p w:rsidR="00CF7017" w:rsidRDefault="00CF7017" w:rsidP="00CF7017">
      <w:pPr>
        <w:jc w:val="both"/>
        <w:rPr>
          <w:bCs/>
        </w:rPr>
      </w:pPr>
    </w:p>
    <w:p w:rsidR="00CF7017" w:rsidRDefault="00CF7017" w:rsidP="00FA6C4B">
      <w:pPr>
        <w:jc w:val="both"/>
      </w:pPr>
    </w:p>
    <w:p w:rsidR="00785EEF" w:rsidRPr="003861F2" w:rsidRDefault="00785EEF" w:rsidP="00566AA3">
      <w:pPr>
        <w:ind w:left="4956" w:firstLine="708"/>
        <w:jc w:val="both"/>
      </w:pPr>
    </w:p>
    <w:p w:rsidR="001F2437" w:rsidRPr="00C758B8" w:rsidRDefault="001F2437" w:rsidP="00566AA3">
      <w:pPr>
        <w:jc w:val="both"/>
      </w:pPr>
    </w:p>
    <w:p w:rsidR="00BB58AF" w:rsidRPr="00C758B8" w:rsidRDefault="00BB58AF" w:rsidP="00566AA3">
      <w:pPr>
        <w:ind w:left="4956" w:firstLine="708"/>
        <w:jc w:val="both"/>
      </w:pPr>
    </w:p>
    <w:p w:rsidR="00BB58AF" w:rsidRPr="00C758B8" w:rsidRDefault="00BB58AF" w:rsidP="00566AA3">
      <w:pPr>
        <w:ind w:left="4956" w:firstLine="708"/>
        <w:jc w:val="both"/>
      </w:pPr>
    </w:p>
    <w:p w:rsidR="00BB58AF" w:rsidRPr="00C758B8" w:rsidRDefault="00BB58AF" w:rsidP="00566AA3">
      <w:pPr>
        <w:ind w:left="4956" w:firstLine="708"/>
        <w:jc w:val="both"/>
      </w:pPr>
    </w:p>
    <w:p w:rsidR="00BB58AF" w:rsidRPr="00C758B8" w:rsidRDefault="00BB58AF" w:rsidP="00566AA3">
      <w:pPr>
        <w:ind w:left="4956" w:firstLine="708"/>
        <w:jc w:val="both"/>
      </w:pPr>
    </w:p>
    <w:p w:rsidR="00BB58AF" w:rsidRPr="00C758B8" w:rsidRDefault="00BB58AF" w:rsidP="00566AA3">
      <w:pPr>
        <w:ind w:left="4956" w:firstLine="708"/>
        <w:jc w:val="both"/>
      </w:pPr>
    </w:p>
    <w:p w:rsidR="00BB58AF" w:rsidRPr="00C758B8" w:rsidRDefault="00BB58AF" w:rsidP="00566AA3">
      <w:pPr>
        <w:ind w:left="4956" w:firstLine="708"/>
        <w:jc w:val="both"/>
      </w:pPr>
    </w:p>
    <w:p w:rsidR="00BB58AF" w:rsidRPr="00C758B8" w:rsidRDefault="00BB58AF" w:rsidP="00566AA3">
      <w:pPr>
        <w:ind w:left="4956" w:firstLine="708"/>
        <w:jc w:val="both"/>
      </w:pPr>
    </w:p>
    <w:p w:rsidR="00BB58AF" w:rsidRPr="00C758B8" w:rsidRDefault="00BB58AF" w:rsidP="00566AA3">
      <w:pPr>
        <w:ind w:left="4956" w:firstLine="708"/>
        <w:jc w:val="both"/>
      </w:pPr>
    </w:p>
    <w:p w:rsidR="00BB58AF" w:rsidRPr="00C758B8" w:rsidRDefault="00BB58AF" w:rsidP="00566AA3">
      <w:pPr>
        <w:ind w:left="4956" w:firstLine="708"/>
        <w:jc w:val="both"/>
      </w:pPr>
    </w:p>
    <w:p w:rsidR="00BB58AF" w:rsidRPr="00C758B8" w:rsidRDefault="00BB58AF" w:rsidP="00566AA3">
      <w:pPr>
        <w:ind w:left="4956" w:firstLine="708"/>
        <w:jc w:val="both"/>
      </w:pPr>
    </w:p>
    <w:p w:rsidR="00BB58AF" w:rsidRPr="00C758B8" w:rsidRDefault="00BB58AF" w:rsidP="00566AA3">
      <w:pPr>
        <w:ind w:left="4956" w:firstLine="708"/>
        <w:jc w:val="both"/>
      </w:pPr>
    </w:p>
    <w:p w:rsidR="00BB58AF" w:rsidRPr="00C758B8" w:rsidRDefault="00BB58AF" w:rsidP="00566AA3">
      <w:pPr>
        <w:ind w:left="4956" w:firstLine="708"/>
        <w:jc w:val="both"/>
      </w:pPr>
    </w:p>
    <w:p w:rsidR="00BB58AF" w:rsidRPr="00C758B8" w:rsidRDefault="00BB58AF" w:rsidP="00887447">
      <w:pPr>
        <w:ind w:left="4956" w:firstLine="708"/>
      </w:pPr>
    </w:p>
    <w:p w:rsidR="00BB58AF" w:rsidRPr="00C758B8" w:rsidRDefault="00BB58AF" w:rsidP="00887447">
      <w:pPr>
        <w:ind w:left="4956" w:firstLine="708"/>
      </w:pPr>
    </w:p>
    <w:p w:rsidR="00BB58AF" w:rsidRPr="00C758B8" w:rsidRDefault="00BB58AF" w:rsidP="00887447">
      <w:pPr>
        <w:ind w:left="4956" w:firstLine="708"/>
      </w:pPr>
    </w:p>
    <w:p w:rsidR="00BB58AF" w:rsidRPr="00C758B8" w:rsidRDefault="00BB58AF" w:rsidP="00887447">
      <w:pPr>
        <w:ind w:left="4956" w:firstLine="708"/>
      </w:pPr>
    </w:p>
    <w:p w:rsidR="00BB58AF" w:rsidRPr="00C758B8" w:rsidRDefault="00BB58AF" w:rsidP="00887447">
      <w:pPr>
        <w:ind w:left="4956" w:firstLine="708"/>
      </w:pPr>
    </w:p>
    <w:p w:rsidR="00BB58AF" w:rsidRPr="00C758B8" w:rsidRDefault="00BB58AF" w:rsidP="00887447">
      <w:pPr>
        <w:ind w:left="4956" w:firstLine="708"/>
      </w:pPr>
    </w:p>
    <w:p w:rsidR="00BB58AF" w:rsidRPr="00B67F92" w:rsidRDefault="00BB58AF" w:rsidP="00887447">
      <w:pPr>
        <w:ind w:left="4956" w:firstLine="708"/>
      </w:pPr>
    </w:p>
    <w:sectPr w:rsidR="00BB58AF" w:rsidRPr="00B67F92" w:rsidSect="00526D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ヒラギノ角ゴ Pro W3">
    <w:charset w:val="EE"/>
    <w:family w:val="roman"/>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w:altName w:val="Calibri"/>
    <w:charset w:val="EE"/>
    <w:family w:val="swiss"/>
    <w:pitch w:val="variable"/>
    <w:sig w:usb0="00000001"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EDD4B"/>
    <w:multiLevelType w:val="hybridMultilevel"/>
    <w:tmpl w:val="F16AC5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AF666150"/>
    <w:lvl w:ilvl="0">
      <w:numFmt w:val="bullet"/>
      <w:lvlText w:val="*"/>
      <w:lvlJc w:val="left"/>
    </w:lvl>
  </w:abstractNum>
  <w:abstractNum w:abstractNumId="2">
    <w:nsid w:val="00000002"/>
    <w:multiLevelType w:val="multilevel"/>
    <w:tmpl w:val="00000002"/>
    <w:name w:val="WW8Num2"/>
    <w:lvl w:ilvl="0">
      <w:start w:val="1"/>
      <w:numFmt w:val="decimal"/>
      <w:lvlText w:val="%1."/>
      <w:lvlJc w:val="left"/>
      <w:pPr>
        <w:tabs>
          <w:tab w:val="num" w:pos="1440"/>
        </w:tabs>
        <w:ind w:left="1440" w:hanging="360"/>
      </w:pPr>
      <w:rPr>
        <w:rFonts w:ascii="Tahoma" w:eastAsia="ヒラギノ角ゴ Pro W3" w:hAnsi="Tahoma" w:cs="Tahoma"/>
        <w:b w:val="0"/>
        <w:bCs w:val="0"/>
        <w:i w:val="0"/>
        <w:iCs w:val="0"/>
        <w:strike w:val="0"/>
        <w:dstrike w:val="0"/>
        <w:sz w:val="16"/>
        <w:szCs w:val="16"/>
        <w:lang w:val="pl-PL" w:eastAsia="zh-CN"/>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nsid w:val="00000014"/>
    <w:multiLevelType w:val="multilevel"/>
    <w:tmpl w:val="00000014"/>
    <w:lvl w:ilvl="0">
      <w:start w:val="1"/>
      <w:numFmt w:val="decimal"/>
      <w:lvlText w:val="%1."/>
      <w:lvlJc w:val="left"/>
      <w:pPr>
        <w:tabs>
          <w:tab w:val="num" w:pos="0"/>
        </w:tabs>
        <w:ind w:left="397" w:hanging="397"/>
      </w:pPr>
      <w:rPr>
        <w:rFonts w:cs="Times New Roman"/>
        <w:b w:val="0"/>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nsid w:val="00000015"/>
    <w:multiLevelType w:val="multilevel"/>
    <w:tmpl w:val="000000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
    <w:nsid w:val="00000016"/>
    <w:multiLevelType w:val="multilevel"/>
    <w:tmpl w:val="00000016"/>
    <w:lvl w:ilvl="0">
      <w:start w:val="1"/>
      <w:numFmt w:val="decimal"/>
      <w:lvlText w:val="%1."/>
      <w:lvlJc w:val="left"/>
      <w:pPr>
        <w:tabs>
          <w:tab w:val="num" w:pos="0"/>
        </w:tabs>
        <w:ind w:left="397" w:hanging="397"/>
      </w:pPr>
      <w:rPr>
        <w:rFonts w:cs="Times New Roman"/>
        <w:b w:val="0"/>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nsid w:val="00000017"/>
    <w:multiLevelType w:val="multilevel"/>
    <w:tmpl w:val="00000017"/>
    <w:lvl w:ilvl="0">
      <w:start w:val="1"/>
      <w:numFmt w:val="decimal"/>
      <w:lvlText w:val="%1."/>
      <w:lvlJc w:val="left"/>
      <w:pPr>
        <w:tabs>
          <w:tab w:val="num" w:pos="0"/>
        </w:tabs>
        <w:ind w:left="397" w:hanging="397"/>
      </w:pPr>
      <w:rPr>
        <w:rFonts w:cs="Times New Roman"/>
        <w:b w:val="0"/>
      </w:rPr>
    </w:lvl>
    <w:lvl w:ilvl="1">
      <w:start w:val="1"/>
      <w:numFmt w:val="lowerLetter"/>
      <w:lvlText w:val="%2)"/>
      <w:lvlJc w:val="left"/>
      <w:pPr>
        <w:tabs>
          <w:tab w:val="num" w:pos="0"/>
        </w:tabs>
        <w:ind w:left="390" w:hanging="39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nsid w:val="00000018"/>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nsid w:val="00000019"/>
    <w:multiLevelType w:val="singleLevel"/>
    <w:tmpl w:val="00000019"/>
    <w:name w:val="WW8Num25"/>
    <w:lvl w:ilvl="0">
      <w:start w:val="1"/>
      <w:numFmt w:val="decimal"/>
      <w:lvlText w:val="%1)"/>
      <w:lvlJc w:val="left"/>
      <w:pPr>
        <w:tabs>
          <w:tab w:val="num" w:pos="0"/>
        </w:tabs>
        <w:ind w:left="720" w:hanging="360"/>
      </w:pPr>
      <w:rPr>
        <w:spacing w:val="0"/>
        <w:w w:val="100"/>
        <w:kern w:val="1"/>
        <w:position w:val="0"/>
        <w:sz w:val="24"/>
        <w:vertAlign w:val="baseline"/>
      </w:rPr>
    </w:lvl>
  </w:abstractNum>
  <w:abstractNum w:abstractNumId="9">
    <w:nsid w:val="0000001A"/>
    <w:multiLevelType w:val="multilevel"/>
    <w:tmpl w:val="0000001A"/>
    <w:lvl w:ilvl="0">
      <w:start w:val="1"/>
      <w:numFmt w:val="lowerLetter"/>
      <w:lvlText w:val="%1)"/>
      <w:lvlJc w:val="left"/>
      <w:pPr>
        <w:tabs>
          <w:tab w:val="num" w:pos="0"/>
        </w:tabs>
        <w:ind w:left="786"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nsid w:val="0000001B"/>
    <w:multiLevelType w:val="multilevel"/>
    <w:tmpl w:val="0000001B"/>
    <w:lvl w:ilvl="0">
      <w:start w:val="1"/>
      <w:numFmt w:val="lowerLetter"/>
      <w:lvlText w:val="%1)"/>
      <w:lvlJc w:val="left"/>
      <w:pPr>
        <w:tabs>
          <w:tab w:val="num" w:pos="0"/>
        </w:tabs>
        <w:ind w:left="720" w:hanging="360"/>
      </w:pPr>
      <w:rPr>
        <w:rFonts w:cs="Times New Roman"/>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1">
    <w:nsid w:val="0000001C"/>
    <w:multiLevelType w:val="multilevel"/>
    <w:tmpl w:val="0000001C"/>
    <w:lvl w:ilvl="0">
      <w:start w:val="1"/>
      <w:numFmt w:val="decimal"/>
      <w:lvlText w:val="%1."/>
      <w:lvlJc w:val="left"/>
      <w:pPr>
        <w:tabs>
          <w:tab w:val="num" w:pos="0"/>
        </w:tabs>
        <w:ind w:left="397" w:hanging="397"/>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2">
    <w:nsid w:val="0000001F"/>
    <w:multiLevelType w:val="multilevel"/>
    <w:tmpl w:val="0000001F"/>
    <w:lvl w:ilvl="0">
      <w:start w:val="1"/>
      <w:numFmt w:val="decimal"/>
      <w:lvlText w:val="%1."/>
      <w:lvlJc w:val="left"/>
      <w:pPr>
        <w:tabs>
          <w:tab w:val="num" w:pos="0"/>
        </w:tabs>
        <w:ind w:left="720"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3">
    <w:nsid w:val="00000020"/>
    <w:multiLevelType w:val="multilevel"/>
    <w:tmpl w:val="00000020"/>
    <w:lvl w:ilvl="0">
      <w:start w:val="1"/>
      <w:numFmt w:val="lowerLetter"/>
      <w:lvlText w:val="%1)"/>
      <w:lvlJc w:val="left"/>
      <w:pPr>
        <w:tabs>
          <w:tab w:val="num" w:pos="0"/>
        </w:tabs>
        <w:ind w:left="644"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4">
    <w:nsid w:val="00000021"/>
    <w:multiLevelType w:val="multilevel"/>
    <w:tmpl w:val="00000021"/>
    <w:lvl w:ilvl="0">
      <w:start w:val="1"/>
      <w:numFmt w:val="decimal"/>
      <w:lvlText w:val="%1."/>
      <w:lvlJc w:val="left"/>
      <w:pPr>
        <w:tabs>
          <w:tab w:val="num" w:pos="0"/>
        </w:tabs>
        <w:ind w:left="397" w:hanging="397"/>
      </w:pPr>
      <w:rPr>
        <w:rFonts w:cs="Times New Roman"/>
        <w:b w:val="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5">
    <w:nsid w:val="00000022"/>
    <w:multiLevelType w:val="multilevel"/>
    <w:tmpl w:val="00000022"/>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6">
    <w:nsid w:val="00000023"/>
    <w:multiLevelType w:val="multilevel"/>
    <w:tmpl w:val="00000023"/>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7">
    <w:nsid w:val="00000024"/>
    <w:multiLevelType w:val="multilevel"/>
    <w:tmpl w:val="00000024"/>
    <w:lvl w:ilvl="0">
      <w:start w:val="1"/>
      <w:numFmt w:val="lowerLetter"/>
      <w:lvlText w:val="%1)"/>
      <w:lvlJc w:val="left"/>
      <w:pPr>
        <w:tabs>
          <w:tab w:val="num" w:pos="0"/>
        </w:tabs>
        <w:ind w:left="786"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8">
    <w:nsid w:val="00000025"/>
    <w:multiLevelType w:val="multilevel"/>
    <w:tmpl w:val="0000002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360" w:hanging="360"/>
      </w:pPr>
      <w:rPr>
        <w:rFonts w:cs="Times New Roman"/>
      </w:rPr>
    </w:lvl>
    <w:lvl w:ilvl="2">
      <w:start w:val="1"/>
      <w:numFmt w:val="lowerRoman"/>
      <w:lvlText w:val="%3."/>
      <w:lvlJc w:val="left"/>
      <w:pPr>
        <w:tabs>
          <w:tab w:val="num" w:pos="0"/>
        </w:tabs>
        <w:ind w:left="1080" w:hanging="18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520" w:hanging="360"/>
      </w:pPr>
      <w:rPr>
        <w:rFonts w:cs="Times New Roman"/>
      </w:rPr>
    </w:lvl>
    <w:lvl w:ilvl="5">
      <w:start w:val="1"/>
      <w:numFmt w:val="lowerRoman"/>
      <w:lvlText w:val="%6."/>
      <w:lvlJc w:val="left"/>
      <w:pPr>
        <w:tabs>
          <w:tab w:val="num" w:pos="0"/>
        </w:tabs>
        <w:ind w:left="3240" w:hanging="180"/>
      </w:pPr>
      <w:rPr>
        <w:rFonts w:cs="Times New Roman"/>
      </w:rPr>
    </w:lvl>
    <w:lvl w:ilvl="6">
      <w:start w:val="1"/>
      <w:numFmt w:val="decimal"/>
      <w:lvlText w:val="%7."/>
      <w:lvlJc w:val="left"/>
      <w:pPr>
        <w:tabs>
          <w:tab w:val="num" w:pos="0"/>
        </w:tabs>
        <w:ind w:left="3960" w:hanging="360"/>
      </w:pPr>
      <w:rPr>
        <w:rFonts w:cs="Times New Roman"/>
      </w:rPr>
    </w:lvl>
    <w:lvl w:ilvl="7">
      <w:start w:val="1"/>
      <w:numFmt w:val="lowerLetter"/>
      <w:lvlText w:val="%8."/>
      <w:lvlJc w:val="left"/>
      <w:pPr>
        <w:tabs>
          <w:tab w:val="num" w:pos="0"/>
        </w:tabs>
        <w:ind w:left="4680" w:hanging="360"/>
      </w:pPr>
      <w:rPr>
        <w:rFonts w:cs="Times New Roman"/>
      </w:rPr>
    </w:lvl>
    <w:lvl w:ilvl="8">
      <w:start w:val="1"/>
      <w:numFmt w:val="lowerRoman"/>
      <w:lvlText w:val="%9."/>
      <w:lvlJc w:val="left"/>
      <w:pPr>
        <w:tabs>
          <w:tab w:val="num" w:pos="0"/>
        </w:tabs>
        <w:ind w:left="5400" w:hanging="180"/>
      </w:pPr>
      <w:rPr>
        <w:rFonts w:cs="Times New Roman"/>
      </w:rPr>
    </w:lvl>
  </w:abstractNum>
  <w:abstractNum w:abstractNumId="19">
    <w:nsid w:val="04A84FD9"/>
    <w:multiLevelType w:val="hybridMultilevel"/>
    <w:tmpl w:val="D98A1BF4"/>
    <w:lvl w:ilvl="0" w:tplc="A25EA166">
      <w:start w:val="1"/>
      <w:numFmt w:val="bullet"/>
      <w:lvlText w:val=""/>
      <w:lvlJc w:val="left"/>
      <w:pPr>
        <w:tabs>
          <w:tab w:val="num" w:pos="397"/>
        </w:tabs>
        <w:ind w:left="407"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12B55DE8"/>
    <w:multiLevelType w:val="hybridMultilevel"/>
    <w:tmpl w:val="891CA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69A506F"/>
    <w:multiLevelType w:val="hybridMultilevel"/>
    <w:tmpl w:val="3C4ED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E04086"/>
    <w:multiLevelType w:val="hybridMultilevel"/>
    <w:tmpl w:val="12A6B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7F82758"/>
    <w:multiLevelType w:val="hybridMultilevel"/>
    <w:tmpl w:val="18527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9FC0FC4"/>
    <w:multiLevelType w:val="hybridMultilevel"/>
    <w:tmpl w:val="00D41F72"/>
    <w:lvl w:ilvl="0" w:tplc="9F10A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AD1088A"/>
    <w:multiLevelType w:val="multilevel"/>
    <w:tmpl w:val="A462B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DF570DB"/>
    <w:multiLevelType w:val="hybridMultilevel"/>
    <w:tmpl w:val="C672B57E"/>
    <w:lvl w:ilvl="0" w:tplc="8E1684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D25227"/>
    <w:multiLevelType w:val="multilevel"/>
    <w:tmpl w:val="BD08781E"/>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FA517E9"/>
    <w:multiLevelType w:val="multilevel"/>
    <w:tmpl w:val="E25A335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3B727F1"/>
    <w:multiLevelType w:val="hybridMultilevel"/>
    <w:tmpl w:val="A3628094"/>
    <w:lvl w:ilvl="0" w:tplc="4F68D3E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0">
    <w:nsid w:val="46F73956"/>
    <w:multiLevelType w:val="hybridMultilevel"/>
    <w:tmpl w:val="041ADD38"/>
    <w:lvl w:ilvl="0" w:tplc="04150011">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8176953"/>
    <w:multiLevelType w:val="hybridMultilevel"/>
    <w:tmpl w:val="5074F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EA4538"/>
    <w:multiLevelType w:val="hybridMultilevel"/>
    <w:tmpl w:val="EB8AC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67695D"/>
    <w:multiLevelType w:val="hybridMultilevel"/>
    <w:tmpl w:val="A8B48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196791"/>
    <w:multiLevelType w:val="hybridMultilevel"/>
    <w:tmpl w:val="F2845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01F02B2"/>
    <w:multiLevelType w:val="hybridMultilevel"/>
    <w:tmpl w:val="5BCC15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5A5272"/>
    <w:multiLevelType w:val="hybridMultilevel"/>
    <w:tmpl w:val="66F66EF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8575DA"/>
    <w:multiLevelType w:val="hybridMultilevel"/>
    <w:tmpl w:val="7B5AC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201EEF"/>
    <w:multiLevelType w:val="hybridMultilevel"/>
    <w:tmpl w:val="FBB882B8"/>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2CE09BA"/>
    <w:multiLevelType w:val="hybridMultilevel"/>
    <w:tmpl w:val="0A24858C"/>
    <w:lvl w:ilvl="0" w:tplc="D8248E14">
      <w:start w:val="1"/>
      <w:numFmt w:val="decimal"/>
      <w:lvlText w:val="%1."/>
      <w:lvlJc w:val="left"/>
      <w:pPr>
        <w:ind w:left="720" w:hanging="360"/>
      </w:pPr>
      <w:rPr>
        <w:rFonts w:ascii="GE Inspira" w:eastAsia="Times" w:hAnsi="GE Inspi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6325FA"/>
    <w:multiLevelType w:val="hybridMultilevel"/>
    <w:tmpl w:val="31B69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9A53F5"/>
    <w:multiLevelType w:val="hybridMultilevel"/>
    <w:tmpl w:val="C3A2B68E"/>
    <w:lvl w:ilvl="0" w:tplc="370C1F9A">
      <w:start w:val="1"/>
      <w:numFmt w:val="decimal"/>
      <w:lvlText w:val="%1."/>
      <w:lvlJc w:val="left"/>
      <w:pPr>
        <w:ind w:left="720" w:hanging="360"/>
      </w:pPr>
      <w:rPr>
        <w:rFonts w:ascii="Helvetica" w:hAnsi="Helvetic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1F4437"/>
    <w:multiLevelType w:val="multilevel"/>
    <w:tmpl w:val="4F1C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C200B4"/>
    <w:multiLevelType w:val="hybridMultilevel"/>
    <w:tmpl w:val="6DC0E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8DE39E1"/>
    <w:multiLevelType w:val="hybridMultilevel"/>
    <w:tmpl w:val="AD3A001E"/>
    <w:lvl w:ilvl="0" w:tplc="853E2E6E">
      <w:start w:val="1"/>
      <w:numFmt w:val="decimal"/>
      <w:lvlText w:val="%1."/>
      <w:lvlJc w:val="left"/>
      <w:pPr>
        <w:ind w:left="135" w:hanging="360"/>
      </w:pPr>
      <w:rPr>
        <w:rFonts w:hint="default"/>
      </w:rPr>
    </w:lvl>
    <w:lvl w:ilvl="1" w:tplc="04150019" w:tentative="1">
      <w:start w:val="1"/>
      <w:numFmt w:val="lowerLetter"/>
      <w:lvlText w:val="%2."/>
      <w:lvlJc w:val="left"/>
      <w:pPr>
        <w:ind w:left="855" w:hanging="360"/>
      </w:pPr>
    </w:lvl>
    <w:lvl w:ilvl="2" w:tplc="0415001B" w:tentative="1">
      <w:start w:val="1"/>
      <w:numFmt w:val="lowerRoman"/>
      <w:lvlText w:val="%3."/>
      <w:lvlJc w:val="right"/>
      <w:pPr>
        <w:ind w:left="1575" w:hanging="180"/>
      </w:pPr>
    </w:lvl>
    <w:lvl w:ilvl="3" w:tplc="0415000F" w:tentative="1">
      <w:start w:val="1"/>
      <w:numFmt w:val="decimal"/>
      <w:lvlText w:val="%4."/>
      <w:lvlJc w:val="left"/>
      <w:pPr>
        <w:ind w:left="2295" w:hanging="360"/>
      </w:pPr>
    </w:lvl>
    <w:lvl w:ilvl="4" w:tplc="04150019" w:tentative="1">
      <w:start w:val="1"/>
      <w:numFmt w:val="lowerLetter"/>
      <w:lvlText w:val="%5."/>
      <w:lvlJc w:val="left"/>
      <w:pPr>
        <w:ind w:left="3015" w:hanging="360"/>
      </w:pPr>
    </w:lvl>
    <w:lvl w:ilvl="5" w:tplc="0415001B" w:tentative="1">
      <w:start w:val="1"/>
      <w:numFmt w:val="lowerRoman"/>
      <w:lvlText w:val="%6."/>
      <w:lvlJc w:val="right"/>
      <w:pPr>
        <w:ind w:left="3735" w:hanging="180"/>
      </w:pPr>
    </w:lvl>
    <w:lvl w:ilvl="6" w:tplc="0415000F" w:tentative="1">
      <w:start w:val="1"/>
      <w:numFmt w:val="decimal"/>
      <w:lvlText w:val="%7."/>
      <w:lvlJc w:val="left"/>
      <w:pPr>
        <w:ind w:left="4455" w:hanging="360"/>
      </w:pPr>
    </w:lvl>
    <w:lvl w:ilvl="7" w:tplc="04150019" w:tentative="1">
      <w:start w:val="1"/>
      <w:numFmt w:val="lowerLetter"/>
      <w:lvlText w:val="%8."/>
      <w:lvlJc w:val="left"/>
      <w:pPr>
        <w:ind w:left="5175" w:hanging="360"/>
      </w:pPr>
    </w:lvl>
    <w:lvl w:ilvl="8" w:tplc="0415001B" w:tentative="1">
      <w:start w:val="1"/>
      <w:numFmt w:val="lowerRoman"/>
      <w:lvlText w:val="%9."/>
      <w:lvlJc w:val="right"/>
      <w:pPr>
        <w:ind w:left="5895" w:hanging="180"/>
      </w:pPr>
    </w:lvl>
  </w:abstractNum>
  <w:abstractNum w:abstractNumId="45">
    <w:nsid w:val="7F541400"/>
    <w:multiLevelType w:val="hybridMultilevel"/>
    <w:tmpl w:val="DB1EC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8"/>
  </w:num>
  <w:num w:numId="20">
    <w:abstractNumId w:val="30"/>
  </w:num>
  <w:num w:numId="21">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22">
    <w:abstractNumId w:val="26"/>
  </w:num>
  <w:num w:numId="23">
    <w:abstractNumId w:val="22"/>
  </w:num>
  <w:num w:numId="24">
    <w:abstractNumId w:val="34"/>
  </w:num>
  <w:num w:numId="25">
    <w:abstractNumId w:val="43"/>
  </w:num>
  <w:num w:numId="26">
    <w:abstractNumId w:val="2"/>
  </w:num>
  <w:num w:numId="27">
    <w:abstractNumId w:val="33"/>
  </w:num>
  <w:num w:numId="28">
    <w:abstractNumId w:val="42"/>
  </w:num>
  <w:num w:numId="29">
    <w:abstractNumId w:val="25"/>
  </w:num>
  <w:num w:numId="30">
    <w:abstractNumId w:val="39"/>
  </w:num>
  <w:num w:numId="31">
    <w:abstractNumId w:val="31"/>
  </w:num>
  <w:num w:numId="32">
    <w:abstractNumId w:val="45"/>
  </w:num>
  <w:num w:numId="33">
    <w:abstractNumId w:val="24"/>
  </w:num>
  <w:num w:numId="34">
    <w:abstractNumId w:val="28"/>
  </w:num>
  <w:num w:numId="35">
    <w:abstractNumId w:val="27"/>
  </w:num>
  <w:num w:numId="36">
    <w:abstractNumId w:val="20"/>
  </w:num>
  <w:num w:numId="37">
    <w:abstractNumId w:val="41"/>
  </w:num>
  <w:num w:numId="38">
    <w:abstractNumId w:val="21"/>
  </w:num>
  <w:num w:numId="39">
    <w:abstractNumId w:val="36"/>
  </w:num>
  <w:num w:numId="40">
    <w:abstractNumId w:val="44"/>
  </w:num>
  <w:num w:numId="41">
    <w:abstractNumId w:val="37"/>
  </w:num>
  <w:num w:numId="42">
    <w:abstractNumId w:val="23"/>
  </w:num>
  <w:num w:numId="43">
    <w:abstractNumId w:val="0"/>
  </w:num>
  <w:num w:numId="44">
    <w:abstractNumId w:val="32"/>
  </w:num>
  <w:num w:numId="45">
    <w:abstractNumId w:val="40"/>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87447"/>
    <w:rsid w:val="000069BB"/>
    <w:rsid w:val="00006C0A"/>
    <w:rsid w:val="00007B8A"/>
    <w:rsid w:val="00010BCD"/>
    <w:rsid w:val="00014845"/>
    <w:rsid w:val="000418EC"/>
    <w:rsid w:val="000427F2"/>
    <w:rsid w:val="00062587"/>
    <w:rsid w:val="00082BEB"/>
    <w:rsid w:val="00090069"/>
    <w:rsid w:val="0009369B"/>
    <w:rsid w:val="000A3ACE"/>
    <w:rsid w:val="000A54BB"/>
    <w:rsid w:val="000B04CB"/>
    <w:rsid w:val="000B1C4A"/>
    <w:rsid w:val="000B1DF9"/>
    <w:rsid w:val="000C0EB0"/>
    <w:rsid w:val="000C1A1D"/>
    <w:rsid w:val="000C3FB8"/>
    <w:rsid w:val="000C5281"/>
    <w:rsid w:val="000D4AE3"/>
    <w:rsid w:val="000D63B5"/>
    <w:rsid w:val="000D77C8"/>
    <w:rsid w:val="000E3184"/>
    <w:rsid w:val="000F1A29"/>
    <w:rsid w:val="000F5A76"/>
    <w:rsid w:val="000F6422"/>
    <w:rsid w:val="000F7AAB"/>
    <w:rsid w:val="00110AB0"/>
    <w:rsid w:val="0011157D"/>
    <w:rsid w:val="00113A06"/>
    <w:rsid w:val="001149ED"/>
    <w:rsid w:val="00135BBD"/>
    <w:rsid w:val="00142764"/>
    <w:rsid w:val="00144BCD"/>
    <w:rsid w:val="001474CC"/>
    <w:rsid w:val="00147DFA"/>
    <w:rsid w:val="00154832"/>
    <w:rsid w:val="00155B54"/>
    <w:rsid w:val="00165BDD"/>
    <w:rsid w:val="00175512"/>
    <w:rsid w:val="00186978"/>
    <w:rsid w:val="00186E5B"/>
    <w:rsid w:val="00187928"/>
    <w:rsid w:val="00187E84"/>
    <w:rsid w:val="001A0729"/>
    <w:rsid w:val="001A107A"/>
    <w:rsid w:val="001A597E"/>
    <w:rsid w:val="001B2DC2"/>
    <w:rsid w:val="001D51E0"/>
    <w:rsid w:val="001E2DBD"/>
    <w:rsid w:val="001E5966"/>
    <w:rsid w:val="001E6F7B"/>
    <w:rsid w:val="001F0A0B"/>
    <w:rsid w:val="001F2437"/>
    <w:rsid w:val="00212382"/>
    <w:rsid w:val="00213F12"/>
    <w:rsid w:val="002259E6"/>
    <w:rsid w:val="00232F62"/>
    <w:rsid w:val="0025577D"/>
    <w:rsid w:val="00265499"/>
    <w:rsid w:val="00277C52"/>
    <w:rsid w:val="002929EF"/>
    <w:rsid w:val="0029409D"/>
    <w:rsid w:val="002978BA"/>
    <w:rsid w:val="002A1707"/>
    <w:rsid w:val="002A2944"/>
    <w:rsid w:val="002B20A5"/>
    <w:rsid w:val="002C2FC0"/>
    <w:rsid w:val="002C39F9"/>
    <w:rsid w:val="002D42CB"/>
    <w:rsid w:val="002D59A5"/>
    <w:rsid w:val="002E3A5B"/>
    <w:rsid w:val="002E584B"/>
    <w:rsid w:val="002F446B"/>
    <w:rsid w:val="002F4B82"/>
    <w:rsid w:val="00307490"/>
    <w:rsid w:val="0031216E"/>
    <w:rsid w:val="00324098"/>
    <w:rsid w:val="0033296E"/>
    <w:rsid w:val="003425C0"/>
    <w:rsid w:val="00345DA4"/>
    <w:rsid w:val="00350A19"/>
    <w:rsid w:val="00350E7B"/>
    <w:rsid w:val="00351406"/>
    <w:rsid w:val="0036033C"/>
    <w:rsid w:val="00360784"/>
    <w:rsid w:val="003639DC"/>
    <w:rsid w:val="003702F8"/>
    <w:rsid w:val="00371414"/>
    <w:rsid w:val="003861F2"/>
    <w:rsid w:val="00387ED3"/>
    <w:rsid w:val="0039186D"/>
    <w:rsid w:val="00394E2A"/>
    <w:rsid w:val="003A196F"/>
    <w:rsid w:val="003A2144"/>
    <w:rsid w:val="003A6719"/>
    <w:rsid w:val="003B1E19"/>
    <w:rsid w:val="003B725B"/>
    <w:rsid w:val="003B7D2B"/>
    <w:rsid w:val="003C5813"/>
    <w:rsid w:val="003D0398"/>
    <w:rsid w:val="003D2B7B"/>
    <w:rsid w:val="003D56F0"/>
    <w:rsid w:val="003E2C04"/>
    <w:rsid w:val="003F5982"/>
    <w:rsid w:val="003F74D8"/>
    <w:rsid w:val="003F7901"/>
    <w:rsid w:val="00402DE8"/>
    <w:rsid w:val="00405280"/>
    <w:rsid w:val="00416AC6"/>
    <w:rsid w:val="00423ED5"/>
    <w:rsid w:val="00457F33"/>
    <w:rsid w:val="00461196"/>
    <w:rsid w:val="00470A06"/>
    <w:rsid w:val="00490720"/>
    <w:rsid w:val="00492D94"/>
    <w:rsid w:val="00493329"/>
    <w:rsid w:val="004A0B20"/>
    <w:rsid w:val="004A5191"/>
    <w:rsid w:val="004E243C"/>
    <w:rsid w:val="004E3084"/>
    <w:rsid w:val="004F0A00"/>
    <w:rsid w:val="004F70B4"/>
    <w:rsid w:val="004F749C"/>
    <w:rsid w:val="00502BF3"/>
    <w:rsid w:val="0051189E"/>
    <w:rsid w:val="00511ED2"/>
    <w:rsid w:val="00511F72"/>
    <w:rsid w:val="00517598"/>
    <w:rsid w:val="005202E0"/>
    <w:rsid w:val="00520BED"/>
    <w:rsid w:val="00522955"/>
    <w:rsid w:val="00525B55"/>
    <w:rsid w:val="00526D50"/>
    <w:rsid w:val="0053257E"/>
    <w:rsid w:val="005337A2"/>
    <w:rsid w:val="0053427F"/>
    <w:rsid w:val="00541302"/>
    <w:rsid w:val="00547571"/>
    <w:rsid w:val="00547864"/>
    <w:rsid w:val="00547B83"/>
    <w:rsid w:val="005501A4"/>
    <w:rsid w:val="00563A8D"/>
    <w:rsid w:val="00564854"/>
    <w:rsid w:val="00564990"/>
    <w:rsid w:val="00566AA3"/>
    <w:rsid w:val="00580AB5"/>
    <w:rsid w:val="0059081C"/>
    <w:rsid w:val="005C3CD2"/>
    <w:rsid w:val="005C5658"/>
    <w:rsid w:val="005C5A63"/>
    <w:rsid w:val="005D1DB7"/>
    <w:rsid w:val="005D252D"/>
    <w:rsid w:val="005D38DA"/>
    <w:rsid w:val="005E0527"/>
    <w:rsid w:val="005E3EA7"/>
    <w:rsid w:val="005F0146"/>
    <w:rsid w:val="006027ED"/>
    <w:rsid w:val="006030A1"/>
    <w:rsid w:val="0060745D"/>
    <w:rsid w:val="00607C9D"/>
    <w:rsid w:val="0061158A"/>
    <w:rsid w:val="00613BAB"/>
    <w:rsid w:val="00614948"/>
    <w:rsid w:val="006346D6"/>
    <w:rsid w:val="00634899"/>
    <w:rsid w:val="00637F9A"/>
    <w:rsid w:val="0064225D"/>
    <w:rsid w:val="006504A2"/>
    <w:rsid w:val="0065701A"/>
    <w:rsid w:val="0066476C"/>
    <w:rsid w:val="00666051"/>
    <w:rsid w:val="0066704C"/>
    <w:rsid w:val="00670BCD"/>
    <w:rsid w:val="0068174F"/>
    <w:rsid w:val="00683ADD"/>
    <w:rsid w:val="00687EA3"/>
    <w:rsid w:val="00695939"/>
    <w:rsid w:val="00697FD7"/>
    <w:rsid w:val="006A1C49"/>
    <w:rsid w:val="006A3FED"/>
    <w:rsid w:val="006B20D9"/>
    <w:rsid w:val="006B366C"/>
    <w:rsid w:val="006B7D50"/>
    <w:rsid w:val="006C186C"/>
    <w:rsid w:val="006E06F0"/>
    <w:rsid w:val="006E2799"/>
    <w:rsid w:val="006E516B"/>
    <w:rsid w:val="006F4387"/>
    <w:rsid w:val="00703580"/>
    <w:rsid w:val="00703713"/>
    <w:rsid w:val="007175EC"/>
    <w:rsid w:val="00717775"/>
    <w:rsid w:val="00724146"/>
    <w:rsid w:val="0073192C"/>
    <w:rsid w:val="0073315D"/>
    <w:rsid w:val="007339E6"/>
    <w:rsid w:val="00740C65"/>
    <w:rsid w:val="00746494"/>
    <w:rsid w:val="0074662C"/>
    <w:rsid w:val="00753213"/>
    <w:rsid w:val="00764F19"/>
    <w:rsid w:val="00772E6C"/>
    <w:rsid w:val="007740A4"/>
    <w:rsid w:val="007833F5"/>
    <w:rsid w:val="0078574D"/>
    <w:rsid w:val="00785EEF"/>
    <w:rsid w:val="00792918"/>
    <w:rsid w:val="007A236F"/>
    <w:rsid w:val="007B6A0B"/>
    <w:rsid w:val="007C2726"/>
    <w:rsid w:val="007C4E89"/>
    <w:rsid w:val="007C50B8"/>
    <w:rsid w:val="007C6023"/>
    <w:rsid w:val="007D251E"/>
    <w:rsid w:val="007D35DA"/>
    <w:rsid w:val="007F693F"/>
    <w:rsid w:val="00801C40"/>
    <w:rsid w:val="00802563"/>
    <w:rsid w:val="00803E7B"/>
    <w:rsid w:val="00823B31"/>
    <w:rsid w:val="00823CC6"/>
    <w:rsid w:val="00835659"/>
    <w:rsid w:val="00841BE1"/>
    <w:rsid w:val="0084224F"/>
    <w:rsid w:val="00852A71"/>
    <w:rsid w:val="00861BE5"/>
    <w:rsid w:val="008671AA"/>
    <w:rsid w:val="008860EE"/>
    <w:rsid w:val="00887447"/>
    <w:rsid w:val="008904E9"/>
    <w:rsid w:val="008958EB"/>
    <w:rsid w:val="008D1B54"/>
    <w:rsid w:val="008E1512"/>
    <w:rsid w:val="008F1C28"/>
    <w:rsid w:val="00903873"/>
    <w:rsid w:val="0090688D"/>
    <w:rsid w:val="00911B05"/>
    <w:rsid w:val="00923855"/>
    <w:rsid w:val="00931907"/>
    <w:rsid w:val="00941836"/>
    <w:rsid w:val="0094544C"/>
    <w:rsid w:val="00946B26"/>
    <w:rsid w:val="00957466"/>
    <w:rsid w:val="00963CAF"/>
    <w:rsid w:val="00966C0E"/>
    <w:rsid w:val="00981CF1"/>
    <w:rsid w:val="00993911"/>
    <w:rsid w:val="009B03FC"/>
    <w:rsid w:val="009B3D37"/>
    <w:rsid w:val="009D4AA8"/>
    <w:rsid w:val="009F2C26"/>
    <w:rsid w:val="00A00A0F"/>
    <w:rsid w:val="00A020E7"/>
    <w:rsid w:val="00A02A91"/>
    <w:rsid w:val="00A030E3"/>
    <w:rsid w:val="00A03CE1"/>
    <w:rsid w:val="00A111D0"/>
    <w:rsid w:val="00A118B4"/>
    <w:rsid w:val="00A12090"/>
    <w:rsid w:val="00A13040"/>
    <w:rsid w:val="00A139C1"/>
    <w:rsid w:val="00A1791A"/>
    <w:rsid w:val="00A22D7C"/>
    <w:rsid w:val="00A55713"/>
    <w:rsid w:val="00A55B98"/>
    <w:rsid w:val="00A56033"/>
    <w:rsid w:val="00A6013C"/>
    <w:rsid w:val="00A70B15"/>
    <w:rsid w:val="00A81854"/>
    <w:rsid w:val="00A839B0"/>
    <w:rsid w:val="00AA021A"/>
    <w:rsid w:val="00AA19E2"/>
    <w:rsid w:val="00AA63E4"/>
    <w:rsid w:val="00AB36C3"/>
    <w:rsid w:val="00AB6D5B"/>
    <w:rsid w:val="00AB753D"/>
    <w:rsid w:val="00AC3516"/>
    <w:rsid w:val="00AC3980"/>
    <w:rsid w:val="00AC4FB8"/>
    <w:rsid w:val="00AD75B1"/>
    <w:rsid w:val="00AE1A8C"/>
    <w:rsid w:val="00AE3097"/>
    <w:rsid w:val="00AE75BF"/>
    <w:rsid w:val="00B0189B"/>
    <w:rsid w:val="00B02C37"/>
    <w:rsid w:val="00B05735"/>
    <w:rsid w:val="00B17B79"/>
    <w:rsid w:val="00B21400"/>
    <w:rsid w:val="00B37583"/>
    <w:rsid w:val="00B60017"/>
    <w:rsid w:val="00B6010F"/>
    <w:rsid w:val="00B66E20"/>
    <w:rsid w:val="00B67F92"/>
    <w:rsid w:val="00B83490"/>
    <w:rsid w:val="00B85A4E"/>
    <w:rsid w:val="00B86F30"/>
    <w:rsid w:val="00B96147"/>
    <w:rsid w:val="00B97B27"/>
    <w:rsid w:val="00BA20F1"/>
    <w:rsid w:val="00BB58AF"/>
    <w:rsid w:val="00BC501E"/>
    <w:rsid w:val="00BC6FB6"/>
    <w:rsid w:val="00BC7BB1"/>
    <w:rsid w:val="00BD32C7"/>
    <w:rsid w:val="00BF36ED"/>
    <w:rsid w:val="00BF48C5"/>
    <w:rsid w:val="00C0311E"/>
    <w:rsid w:val="00C041C5"/>
    <w:rsid w:val="00C06F49"/>
    <w:rsid w:val="00C11D02"/>
    <w:rsid w:val="00C12BCD"/>
    <w:rsid w:val="00C15FEE"/>
    <w:rsid w:val="00C23AFF"/>
    <w:rsid w:val="00C33C3F"/>
    <w:rsid w:val="00C343B4"/>
    <w:rsid w:val="00C35FA6"/>
    <w:rsid w:val="00C54A52"/>
    <w:rsid w:val="00C57F67"/>
    <w:rsid w:val="00C758B8"/>
    <w:rsid w:val="00C76555"/>
    <w:rsid w:val="00C8091A"/>
    <w:rsid w:val="00C8170A"/>
    <w:rsid w:val="00C828EC"/>
    <w:rsid w:val="00C83D33"/>
    <w:rsid w:val="00C947F8"/>
    <w:rsid w:val="00CA5979"/>
    <w:rsid w:val="00CB3487"/>
    <w:rsid w:val="00CB4909"/>
    <w:rsid w:val="00CC1946"/>
    <w:rsid w:val="00CC4AF7"/>
    <w:rsid w:val="00CC4D73"/>
    <w:rsid w:val="00CC63E6"/>
    <w:rsid w:val="00CE0BB5"/>
    <w:rsid w:val="00CE15A5"/>
    <w:rsid w:val="00CE494D"/>
    <w:rsid w:val="00CE7852"/>
    <w:rsid w:val="00CF527D"/>
    <w:rsid w:val="00CF5829"/>
    <w:rsid w:val="00CF616A"/>
    <w:rsid w:val="00CF7017"/>
    <w:rsid w:val="00D015B9"/>
    <w:rsid w:val="00D05525"/>
    <w:rsid w:val="00D1655F"/>
    <w:rsid w:val="00D17BD3"/>
    <w:rsid w:val="00D25341"/>
    <w:rsid w:val="00D35C02"/>
    <w:rsid w:val="00D4115B"/>
    <w:rsid w:val="00D45D93"/>
    <w:rsid w:val="00D57B21"/>
    <w:rsid w:val="00D62857"/>
    <w:rsid w:val="00D63021"/>
    <w:rsid w:val="00D70580"/>
    <w:rsid w:val="00D76807"/>
    <w:rsid w:val="00D838AD"/>
    <w:rsid w:val="00D84B81"/>
    <w:rsid w:val="00D95E01"/>
    <w:rsid w:val="00D972EB"/>
    <w:rsid w:val="00DA15E6"/>
    <w:rsid w:val="00DE0763"/>
    <w:rsid w:val="00DF69C5"/>
    <w:rsid w:val="00DF7670"/>
    <w:rsid w:val="00E04C70"/>
    <w:rsid w:val="00E04EB9"/>
    <w:rsid w:val="00E103AD"/>
    <w:rsid w:val="00E12AD6"/>
    <w:rsid w:val="00E136AC"/>
    <w:rsid w:val="00E1461E"/>
    <w:rsid w:val="00E172B8"/>
    <w:rsid w:val="00E27BF1"/>
    <w:rsid w:val="00E335BE"/>
    <w:rsid w:val="00E33B8F"/>
    <w:rsid w:val="00E372EC"/>
    <w:rsid w:val="00E47877"/>
    <w:rsid w:val="00E50793"/>
    <w:rsid w:val="00E56A80"/>
    <w:rsid w:val="00E57245"/>
    <w:rsid w:val="00E574AC"/>
    <w:rsid w:val="00E606C6"/>
    <w:rsid w:val="00E63930"/>
    <w:rsid w:val="00E6539A"/>
    <w:rsid w:val="00E74320"/>
    <w:rsid w:val="00E80B45"/>
    <w:rsid w:val="00E86B59"/>
    <w:rsid w:val="00E86F79"/>
    <w:rsid w:val="00E929D9"/>
    <w:rsid w:val="00E97E50"/>
    <w:rsid w:val="00EA37C8"/>
    <w:rsid w:val="00EA382B"/>
    <w:rsid w:val="00EB024C"/>
    <w:rsid w:val="00EB056E"/>
    <w:rsid w:val="00EB248C"/>
    <w:rsid w:val="00EC30AD"/>
    <w:rsid w:val="00EC57E9"/>
    <w:rsid w:val="00EE3C50"/>
    <w:rsid w:val="00EE74A4"/>
    <w:rsid w:val="00EF0AED"/>
    <w:rsid w:val="00F01A3F"/>
    <w:rsid w:val="00F06948"/>
    <w:rsid w:val="00F13BAD"/>
    <w:rsid w:val="00F25012"/>
    <w:rsid w:val="00F256B0"/>
    <w:rsid w:val="00F33283"/>
    <w:rsid w:val="00F358D3"/>
    <w:rsid w:val="00F57E84"/>
    <w:rsid w:val="00F610A6"/>
    <w:rsid w:val="00F644AA"/>
    <w:rsid w:val="00F7312A"/>
    <w:rsid w:val="00F84EE5"/>
    <w:rsid w:val="00F853B4"/>
    <w:rsid w:val="00F86C93"/>
    <w:rsid w:val="00F95BE0"/>
    <w:rsid w:val="00FA46C6"/>
    <w:rsid w:val="00FA5D5E"/>
    <w:rsid w:val="00FA6C4B"/>
    <w:rsid w:val="00FB10C6"/>
    <w:rsid w:val="00FB5404"/>
    <w:rsid w:val="00FC10D3"/>
    <w:rsid w:val="00FC7AA7"/>
    <w:rsid w:val="00FD3177"/>
    <w:rsid w:val="00FE1341"/>
    <w:rsid w:val="00FE5EB5"/>
    <w:rsid w:val="00FE62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744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772E6C"/>
    <w:pPr>
      <w:keepNext/>
      <w:suppressAutoHyphens/>
      <w:outlineLvl w:val="1"/>
    </w:pPr>
    <w:rPr>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72E6C"/>
    <w:rPr>
      <w:rFonts w:ascii="Times New Roman" w:eastAsia="Times New Roman" w:hAnsi="Times New Roman" w:cs="Times New Roman"/>
      <w:sz w:val="28"/>
      <w:szCs w:val="24"/>
      <w:lang w:eastAsia="ar-SA"/>
    </w:rPr>
  </w:style>
  <w:style w:type="paragraph" w:styleId="Akapitzlist">
    <w:name w:val="List Paragraph"/>
    <w:aliases w:val="Bulleted list,Akapit z listą BS,Numerowanie,List Paragraph,L1,Akapit z listą5,Odstavec,Kolorowa lista — akcent 11,CW_Lista"/>
    <w:basedOn w:val="Normalny"/>
    <w:link w:val="AkapitzlistZnak"/>
    <w:uiPriority w:val="34"/>
    <w:qFormat/>
    <w:rsid w:val="00772E6C"/>
    <w:pPr>
      <w:ind w:left="720"/>
      <w:contextualSpacing/>
    </w:pPr>
  </w:style>
  <w:style w:type="character" w:customStyle="1" w:styleId="AkapitzlistZnak">
    <w:name w:val="Akapit z listą Znak"/>
    <w:aliases w:val="Bulleted list Znak,Akapit z listą BS Znak,Numerowanie Znak,List Paragraph Znak,L1 Znak,Akapit z listą5 Znak,Odstavec Znak,Kolorowa lista — akcent 11 Znak,CW_Lista Znak"/>
    <w:link w:val="Akapitzlist"/>
    <w:uiPriority w:val="34"/>
    <w:qFormat/>
    <w:locked/>
    <w:rsid w:val="00772E6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887447"/>
    <w:pPr>
      <w:spacing w:after="120"/>
    </w:pPr>
    <w:rPr>
      <w:sz w:val="16"/>
      <w:szCs w:val="16"/>
    </w:rPr>
  </w:style>
  <w:style w:type="character" w:customStyle="1" w:styleId="Tekstpodstawowy3Znak">
    <w:name w:val="Tekst podstawowy 3 Znak"/>
    <w:basedOn w:val="Domylnaczcionkaakapitu"/>
    <w:link w:val="Tekstpodstawowy3"/>
    <w:uiPriority w:val="99"/>
    <w:rsid w:val="00887447"/>
    <w:rPr>
      <w:rFonts w:ascii="Times New Roman" w:eastAsia="Times New Roman" w:hAnsi="Times New Roman" w:cs="Times New Roman"/>
      <w:sz w:val="16"/>
      <w:szCs w:val="16"/>
      <w:lang w:eastAsia="pl-PL"/>
    </w:rPr>
  </w:style>
  <w:style w:type="character" w:styleId="Hipercze">
    <w:name w:val="Hyperlink"/>
    <w:basedOn w:val="Domylnaczcionkaakapitu"/>
    <w:semiHidden/>
    <w:unhideWhenUsed/>
    <w:rsid w:val="00887447"/>
    <w:rPr>
      <w:color w:val="0000FF"/>
      <w:u w:val="single"/>
    </w:rPr>
  </w:style>
  <w:style w:type="paragraph" w:styleId="Nagwek">
    <w:name w:val="header"/>
    <w:basedOn w:val="Normalny"/>
    <w:link w:val="NagwekZnak"/>
    <w:rsid w:val="00887447"/>
    <w:pPr>
      <w:tabs>
        <w:tab w:val="center" w:pos="4536"/>
        <w:tab w:val="right" w:pos="9072"/>
      </w:tabs>
    </w:pPr>
    <w:rPr>
      <w:sz w:val="20"/>
      <w:szCs w:val="20"/>
    </w:rPr>
  </w:style>
  <w:style w:type="character" w:customStyle="1" w:styleId="NagwekZnak">
    <w:name w:val="Nagłówek Znak"/>
    <w:basedOn w:val="Domylnaczcionkaakapitu"/>
    <w:link w:val="Nagwek"/>
    <w:rsid w:val="0088744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87447"/>
    <w:rPr>
      <w:rFonts w:ascii="Tahoma" w:hAnsi="Tahoma" w:cs="Tahoma"/>
      <w:sz w:val="16"/>
      <w:szCs w:val="16"/>
    </w:rPr>
  </w:style>
  <w:style w:type="character" w:customStyle="1" w:styleId="TekstdymkaZnak">
    <w:name w:val="Tekst dymka Znak"/>
    <w:basedOn w:val="Domylnaczcionkaakapitu"/>
    <w:link w:val="Tekstdymka"/>
    <w:uiPriority w:val="99"/>
    <w:semiHidden/>
    <w:rsid w:val="00887447"/>
    <w:rPr>
      <w:rFonts w:ascii="Tahoma" w:eastAsia="Times New Roman" w:hAnsi="Tahoma" w:cs="Tahoma"/>
      <w:sz w:val="16"/>
      <w:szCs w:val="16"/>
      <w:lang w:eastAsia="pl-PL"/>
    </w:rPr>
  </w:style>
  <w:style w:type="paragraph" w:customStyle="1" w:styleId="Default">
    <w:name w:val="Default"/>
    <w:rsid w:val="003F598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AB753D"/>
    <w:pPr>
      <w:ind w:left="708"/>
    </w:pPr>
    <w:rPr>
      <w:rFonts w:eastAsia="Calibri"/>
      <w:sz w:val="20"/>
      <w:szCs w:val="20"/>
    </w:rPr>
  </w:style>
  <w:style w:type="paragraph" w:customStyle="1" w:styleId="Tekstpodstawowy21">
    <w:name w:val="Tekst podstawowy 21"/>
    <w:basedOn w:val="Normalny"/>
    <w:rsid w:val="00C8091A"/>
    <w:rPr>
      <w:i/>
      <w:szCs w:val="20"/>
    </w:rPr>
  </w:style>
  <w:style w:type="paragraph" w:customStyle="1" w:styleId="Normalny1">
    <w:name w:val="Normalny1"/>
    <w:rsid w:val="00C8091A"/>
    <w:pPr>
      <w:spacing w:after="0" w:line="240" w:lineRule="auto"/>
    </w:pPr>
    <w:rPr>
      <w:rFonts w:ascii="Times New Roman" w:eastAsia="Calibri" w:hAnsi="Times New Roman" w:cs="Times New Roman"/>
      <w:color w:val="000000"/>
      <w:sz w:val="24"/>
      <w:szCs w:val="24"/>
      <w:u w:color="000000"/>
      <w:lang w:val="en-US"/>
    </w:rPr>
  </w:style>
  <w:style w:type="paragraph" w:styleId="Tekstpodstawowy">
    <w:name w:val="Body Text"/>
    <w:basedOn w:val="Normalny"/>
    <w:link w:val="TekstpodstawowyZnak"/>
    <w:rsid w:val="00C8091A"/>
    <w:pPr>
      <w:suppressAutoHyphens/>
      <w:spacing w:after="120"/>
    </w:pPr>
    <w:rPr>
      <w:lang w:val="en-US" w:eastAsia="zh-CN"/>
    </w:rPr>
  </w:style>
  <w:style w:type="character" w:customStyle="1" w:styleId="TekstpodstawowyZnak">
    <w:name w:val="Tekst podstawowy Znak"/>
    <w:basedOn w:val="Domylnaczcionkaakapitu"/>
    <w:link w:val="Tekstpodstawowy"/>
    <w:rsid w:val="00C8091A"/>
    <w:rPr>
      <w:rFonts w:ascii="Times New Roman" w:eastAsia="Times New Roman" w:hAnsi="Times New Roman" w:cs="Times New Roman"/>
      <w:sz w:val="24"/>
      <w:szCs w:val="24"/>
      <w:lang w:val="en-US" w:eastAsia="zh-CN"/>
    </w:rPr>
  </w:style>
  <w:style w:type="paragraph" w:styleId="HTML-wstpniesformatowany">
    <w:name w:val="HTML Preformatted"/>
    <w:basedOn w:val="Normalny"/>
    <w:link w:val="HTML-wstpniesformatowanyZnak"/>
    <w:rsid w:val="002E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E3A5B"/>
    <w:rPr>
      <w:rFonts w:ascii="Courier New" w:eastAsia="Times New Roman" w:hAnsi="Courier New" w:cs="Times New Roman"/>
      <w:sz w:val="20"/>
      <w:szCs w:val="20"/>
    </w:rPr>
  </w:style>
  <w:style w:type="paragraph" w:customStyle="1" w:styleId="Standard">
    <w:name w:val="Standard"/>
    <w:rsid w:val="00BF48C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ezodstpw">
    <w:name w:val="No Spacing"/>
    <w:uiPriority w:val="1"/>
    <w:qFormat/>
    <w:rsid w:val="00A020E7"/>
    <w:pPr>
      <w:spacing w:after="0" w:line="240" w:lineRule="auto"/>
    </w:pPr>
    <w:rPr>
      <w:rFonts w:ascii="Calibri" w:eastAsia="Calibri" w:hAnsi="Calibri" w:cs="Times New Roman"/>
    </w:rPr>
  </w:style>
  <w:style w:type="paragraph" w:styleId="Tekstpodstawowywcity">
    <w:name w:val="Body Text Indent"/>
    <w:basedOn w:val="Normalny"/>
    <w:link w:val="TekstpodstawowywcityZnak"/>
    <w:rsid w:val="00695939"/>
    <w:pPr>
      <w:spacing w:after="120"/>
      <w:ind w:left="283"/>
    </w:pPr>
  </w:style>
  <w:style w:type="character" w:customStyle="1" w:styleId="TekstpodstawowywcityZnak">
    <w:name w:val="Tekst podstawowy wcięty Znak"/>
    <w:basedOn w:val="Domylnaczcionkaakapitu"/>
    <w:link w:val="Tekstpodstawowywcity"/>
    <w:rsid w:val="00695939"/>
    <w:rPr>
      <w:rFonts w:ascii="Times New Roman" w:eastAsia="Times New Roman" w:hAnsi="Times New Roman" w:cs="Times New Roman"/>
      <w:sz w:val="24"/>
      <w:szCs w:val="24"/>
    </w:rPr>
  </w:style>
  <w:style w:type="character" w:styleId="Uwydatnienie">
    <w:name w:val="Emphasis"/>
    <w:qFormat/>
    <w:rsid w:val="005C5A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744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772E6C"/>
    <w:pPr>
      <w:keepNext/>
      <w:suppressAutoHyphens/>
      <w:outlineLvl w:val="1"/>
    </w:pPr>
    <w:rPr>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72E6C"/>
    <w:rPr>
      <w:rFonts w:ascii="Times New Roman" w:eastAsia="Times New Roman" w:hAnsi="Times New Roman" w:cs="Times New Roman"/>
      <w:sz w:val="28"/>
      <w:szCs w:val="24"/>
      <w:lang w:eastAsia="ar-SA"/>
    </w:rPr>
  </w:style>
  <w:style w:type="paragraph" w:styleId="Akapitzlist">
    <w:name w:val="List Paragraph"/>
    <w:basedOn w:val="Normalny"/>
    <w:link w:val="AkapitzlistZnak"/>
    <w:uiPriority w:val="34"/>
    <w:qFormat/>
    <w:rsid w:val="00772E6C"/>
    <w:pPr>
      <w:ind w:left="720"/>
      <w:contextualSpacing/>
    </w:pPr>
  </w:style>
  <w:style w:type="character" w:customStyle="1" w:styleId="AkapitzlistZnak">
    <w:name w:val="Akapit z listą Znak"/>
    <w:link w:val="Akapitzlist"/>
    <w:locked/>
    <w:rsid w:val="00772E6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887447"/>
    <w:pPr>
      <w:spacing w:after="120"/>
    </w:pPr>
    <w:rPr>
      <w:sz w:val="16"/>
      <w:szCs w:val="16"/>
    </w:rPr>
  </w:style>
  <w:style w:type="character" w:customStyle="1" w:styleId="Tekstpodstawowy3Znak">
    <w:name w:val="Tekst podstawowy 3 Znak"/>
    <w:basedOn w:val="Domylnaczcionkaakapitu"/>
    <w:link w:val="Tekstpodstawowy3"/>
    <w:uiPriority w:val="99"/>
    <w:rsid w:val="00887447"/>
    <w:rPr>
      <w:rFonts w:ascii="Times New Roman" w:eastAsia="Times New Roman" w:hAnsi="Times New Roman" w:cs="Times New Roman"/>
      <w:sz w:val="16"/>
      <w:szCs w:val="16"/>
      <w:lang w:eastAsia="pl-PL"/>
    </w:rPr>
  </w:style>
  <w:style w:type="character" w:styleId="Hipercze">
    <w:name w:val="Hyperlink"/>
    <w:basedOn w:val="Domylnaczcionkaakapitu"/>
    <w:uiPriority w:val="99"/>
    <w:semiHidden/>
    <w:unhideWhenUsed/>
    <w:rsid w:val="00887447"/>
    <w:rPr>
      <w:color w:val="0000FF"/>
      <w:u w:val="single"/>
    </w:rPr>
  </w:style>
  <w:style w:type="paragraph" w:styleId="Nagwek">
    <w:name w:val="header"/>
    <w:basedOn w:val="Normalny"/>
    <w:link w:val="NagwekZnak"/>
    <w:uiPriority w:val="99"/>
    <w:rsid w:val="00887447"/>
    <w:pPr>
      <w:tabs>
        <w:tab w:val="center" w:pos="4536"/>
        <w:tab w:val="right" w:pos="9072"/>
      </w:tabs>
    </w:pPr>
    <w:rPr>
      <w:sz w:val="20"/>
      <w:szCs w:val="20"/>
    </w:rPr>
  </w:style>
  <w:style w:type="character" w:customStyle="1" w:styleId="NagwekZnak">
    <w:name w:val="Nagłówek Znak"/>
    <w:basedOn w:val="Domylnaczcionkaakapitu"/>
    <w:link w:val="Nagwek"/>
    <w:uiPriority w:val="99"/>
    <w:rsid w:val="0088744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87447"/>
    <w:rPr>
      <w:rFonts w:ascii="Tahoma" w:hAnsi="Tahoma" w:cs="Tahoma"/>
      <w:sz w:val="16"/>
      <w:szCs w:val="16"/>
    </w:rPr>
  </w:style>
  <w:style w:type="character" w:customStyle="1" w:styleId="TekstdymkaZnak">
    <w:name w:val="Tekst dymka Znak"/>
    <w:basedOn w:val="Domylnaczcionkaakapitu"/>
    <w:link w:val="Tekstdymka"/>
    <w:uiPriority w:val="99"/>
    <w:semiHidden/>
    <w:rsid w:val="00887447"/>
    <w:rPr>
      <w:rFonts w:ascii="Tahoma" w:eastAsia="Times New Roman" w:hAnsi="Tahoma" w:cs="Tahoma"/>
      <w:sz w:val="16"/>
      <w:szCs w:val="16"/>
      <w:lang w:eastAsia="pl-PL"/>
    </w:rPr>
  </w:style>
  <w:style w:type="paragraph" w:customStyle="1" w:styleId="Default">
    <w:name w:val="Default"/>
    <w:rsid w:val="003F598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AB753D"/>
    <w:pPr>
      <w:ind w:left="708"/>
    </w:pPr>
    <w:rPr>
      <w:rFonts w:eastAsia="Calibri"/>
      <w:sz w:val="20"/>
      <w:szCs w:val="20"/>
    </w:rPr>
  </w:style>
</w:styles>
</file>

<file path=word/webSettings.xml><?xml version="1.0" encoding="utf-8"?>
<w:webSettings xmlns:r="http://schemas.openxmlformats.org/officeDocument/2006/relationships" xmlns:w="http://schemas.openxmlformats.org/wordprocessingml/2006/main">
  <w:divs>
    <w:div w:id="7846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nkol.kiel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26956-4824-4FD5-9384-CF83095E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1440</Words>
  <Characters>8641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Izabela Armata</cp:lastModifiedBy>
  <cp:revision>19</cp:revision>
  <cp:lastPrinted>2020-09-16T08:15:00Z</cp:lastPrinted>
  <dcterms:created xsi:type="dcterms:W3CDTF">2020-09-15T12:00:00Z</dcterms:created>
  <dcterms:modified xsi:type="dcterms:W3CDTF">2020-09-17T11:26:00Z</dcterms:modified>
</cp:coreProperties>
</file>