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DE72BB" w:rsidP="00937DAE">
      <w:pPr>
        <w:pStyle w:val="Nagwek"/>
        <w:spacing w:line="276" w:lineRule="auto"/>
        <w:jc w:val="center"/>
        <w:rPr>
          <w:sz w:val="28"/>
          <w:szCs w:val="24"/>
        </w:rPr>
      </w:pPr>
      <w:r>
        <w:rPr>
          <w:i/>
          <w:sz w:val="36"/>
          <w:szCs w:val="16"/>
        </w:rPr>
        <w:t>Wykonanie posadzki ceramicznej w</w:t>
      </w:r>
      <w:r w:rsidR="00937DAE">
        <w:rPr>
          <w:i/>
          <w:sz w:val="36"/>
          <w:szCs w:val="16"/>
        </w:rPr>
        <w:t xml:space="preserve"> świetlic</w:t>
      </w:r>
      <w:r w:rsidR="008B6324">
        <w:rPr>
          <w:i/>
          <w:sz w:val="36"/>
          <w:szCs w:val="16"/>
        </w:rPr>
        <w:t>y</w:t>
      </w:r>
      <w:r w:rsidR="00937DAE">
        <w:rPr>
          <w:i/>
          <w:sz w:val="36"/>
          <w:szCs w:val="16"/>
        </w:rPr>
        <w:t xml:space="preserve"> wiejski</w:t>
      </w:r>
      <w:r w:rsidR="008B6324">
        <w:rPr>
          <w:i/>
          <w:sz w:val="36"/>
          <w:szCs w:val="16"/>
        </w:rPr>
        <w:t>ej w Pichorowicach</w:t>
      </w:r>
      <w:r w:rsidR="002A0A65">
        <w:rPr>
          <w:i/>
          <w:sz w:val="36"/>
          <w:szCs w:val="16"/>
        </w:rPr>
        <w:t xml:space="preserve"> -</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Pr="008B6324" w:rsidRDefault="006341B0" w:rsidP="00EE6D0C">
      <w:pPr>
        <w:spacing w:line="276" w:lineRule="auto"/>
        <w:jc w:val="both"/>
        <w:rPr>
          <w:b/>
          <w:sz w:val="24"/>
          <w:szCs w:val="24"/>
          <w:lang w:val="en-US"/>
        </w:rPr>
      </w:pPr>
      <w:r w:rsidRPr="008B6324">
        <w:rPr>
          <w:b/>
          <w:sz w:val="24"/>
        </w:rPr>
        <w:t>https://platformazakupowa.pl/pn/udanin</w:t>
      </w:r>
      <w:r w:rsidR="00986C3A" w:rsidRPr="008B6324">
        <w:rPr>
          <w:b/>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xml:space="preserve">.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1F18D8">
        <w:t>posadzki</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372D76">
        <w:rPr>
          <w:sz w:val="24"/>
        </w:rPr>
        <w:t xml:space="preserve">Maria </w:t>
      </w:r>
      <w:proofErr w:type="spellStart"/>
      <w:r w:rsidR="00372D76">
        <w:rPr>
          <w:sz w:val="24"/>
        </w:rPr>
        <w:t>Syniawa</w:t>
      </w:r>
      <w:proofErr w:type="spellEnd"/>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w:t>
      </w:r>
      <w:proofErr w:type="spellStart"/>
      <w:r w:rsidRPr="00A6046A">
        <w:rPr>
          <w:sz w:val="24"/>
        </w:rPr>
        <w:t>Zastocka</w:t>
      </w:r>
      <w:proofErr w:type="spellEnd"/>
      <w:r w:rsidRPr="00A6046A">
        <w:rPr>
          <w:sz w:val="24"/>
        </w:rPr>
        <w:t xml:space="preserve">.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zamówienia w trybie podstawowym w możliwością przeprowadzenia negocjacji pod nazwą: „</w:t>
      </w:r>
      <w:r w:rsidR="00B52CA8">
        <w:rPr>
          <w:sz w:val="24"/>
        </w:rPr>
        <w:t>Wykonanie posadzki ceramicznej w</w:t>
      </w:r>
      <w:r w:rsidR="008B6324">
        <w:rPr>
          <w:sz w:val="24"/>
        </w:rPr>
        <w:t xml:space="preserve"> świetlicy wiejskiej w Pichorowicach</w:t>
      </w:r>
      <w:r w:rsidRPr="00A6046A">
        <w:rPr>
          <w:sz w:val="24"/>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w:t>
      </w:r>
      <w:r w:rsidR="00E022E4">
        <w:rPr>
          <w:sz w:val="24"/>
          <w:szCs w:val="24"/>
        </w:rPr>
        <w:t xml:space="preserve">nie </w:t>
      </w:r>
      <w:r w:rsidRPr="00065E8D">
        <w:rPr>
          <w:sz w:val="24"/>
          <w:szCs w:val="24"/>
        </w:rPr>
        <w:t xml:space="preserve">dokonuje podziału zamówienia na części. </w:t>
      </w:r>
    </w:p>
    <w:p w:rsidR="009F5499" w:rsidRDefault="00E022E4" w:rsidP="00065E8D">
      <w:pPr>
        <w:spacing w:line="276" w:lineRule="auto"/>
        <w:jc w:val="both"/>
        <w:rPr>
          <w:sz w:val="24"/>
          <w:szCs w:val="24"/>
        </w:rPr>
      </w:pPr>
      <w:r w:rsidRPr="00065E8D">
        <w:rPr>
          <w:sz w:val="24"/>
          <w:szCs w:val="24"/>
        </w:rPr>
        <w:t xml:space="preserve">Zamawiający </w:t>
      </w:r>
      <w:r>
        <w:rPr>
          <w:sz w:val="24"/>
          <w:szCs w:val="24"/>
        </w:rPr>
        <w:t xml:space="preserve">nie </w:t>
      </w:r>
      <w:r w:rsidRPr="00065E8D">
        <w:rPr>
          <w:sz w:val="24"/>
          <w:szCs w:val="24"/>
        </w:rPr>
        <w:t>dokonuje podziału zamówienia na części</w:t>
      </w:r>
      <w:r>
        <w:rPr>
          <w:sz w:val="24"/>
          <w:szCs w:val="24"/>
        </w:rPr>
        <w:t>.</w:t>
      </w:r>
    </w:p>
    <w:p w:rsidR="00E022E4" w:rsidRDefault="00E022E4"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w:t>
      </w:r>
      <w:r w:rsidRPr="00B07790">
        <w:rPr>
          <w:rFonts w:ascii="Times New Roman" w:eastAsia="Times New Roman" w:hAnsi="Times New Roman" w:cs="Times New Roman"/>
          <w:lang w:eastAsia="pl-PL"/>
        </w:rPr>
        <w:lastRenderedPageBreak/>
        <w:t xml:space="preserve">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B52CA8">
        <w:rPr>
          <w:sz w:val="24"/>
          <w:szCs w:val="24"/>
        </w:rPr>
        <w:t>wykonanie posadzki ceramicznej w</w:t>
      </w:r>
      <w:r w:rsidR="007E7A0A">
        <w:rPr>
          <w:sz w:val="24"/>
          <w:szCs w:val="24"/>
        </w:rPr>
        <w:t xml:space="preserve"> świetlic</w:t>
      </w:r>
      <w:r w:rsidR="009D5185">
        <w:rPr>
          <w:sz w:val="24"/>
          <w:szCs w:val="24"/>
        </w:rPr>
        <w:t>y</w:t>
      </w:r>
      <w:r w:rsidR="007E7A0A">
        <w:rPr>
          <w:sz w:val="24"/>
          <w:szCs w:val="24"/>
        </w:rPr>
        <w:t xml:space="preserve"> wiejski</w:t>
      </w:r>
      <w:r w:rsidR="009D5185">
        <w:rPr>
          <w:sz w:val="24"/>
          <w:szCs w:val="24"/>
        </w:rPr>
        <w:t>ej w miejscowości Pichorowice -</w:t>
      </w:r>
      <w:r w:rsidR="007E7A0A">
        <w:rPr>
          <w:sz w:val="24"/>
          <w:szCs w:val="24"/>
        </w:rPr>
        <w:t xml:space="preserve"> gmin</w:t>
      </w:r>
      <w:r w:rsidR="009D5185">
        <w:rPr>
          <w:sz w:val="24"/>
          <w:szCs w:val="24"/>
        </w:rPr>
        <w:t>a</w:t>
      </w:r>
      <w:r w:rsidR="007E7A0A">
        <w:rPr>
          <w:sz w:val="24"/>
          <w:szCs w:val="24"/>
        </w:rPr>
        <w:t xml:space="preserve"> Udanin</w:t>
      </w:r>
      <w:r>
        <w:rPr>
          <w:sz w:val="24"/>
          <w:szCs w:val="24"/>
        </w:rPr>
        <w:t xml:space="preserve">. </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został opisany w projekcie budowlanym, oraz przedmiarze robót sporządzonym dla zadania.</w:t>
      </w:r>
    </w:p>
    <w:p w:rsidR="00A82332" w:rsidRDefault="00A82332" w:rsidP="00F6654F">
      <w:pPr>
        <w:spacing w:line="276" w:lineRule="auto"/>
        <w:jc w:val="both"/>
        <w:rPr>
          <w:sz w:val="24"/>
        </w:rPr>
      </w:pP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A82332">
        <w:rPr>
          <w:sz w:val="24"/>
        </w:rPr>
        <w:t>pkt</w:t>
      </w:r>
      <w:proofErr w:type="spellEnd"/>
      <w:r w:rsidRPr="00A82332">
        <w:rPr>
          <w:sz w:val="24"/>
        </w:rPr>
        <w:t xml:space="preserve"> 5 ustawy </w:t>
      </w:r>
      <w:proofErr w:type="spellStart"/>
      <w:r w:rsidRPr="00A82332">
        <w:rPr>
          <w:sz w:val="24"/>
        </w:rPr>
        <w:t>Pzp</w:t>
      </w:r>
      <w:proofErr w:type="spellEnd"/>
      <w:r w:rsidRPr="00A82332">
        <w:rPr>
          <w:sz w:val="24"/>
        </w:rPr>
        <w:t xml:space="preserve">.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CF29A0" w:rsidP="00F6654F">
      <w:pPr>
        <w:spacing w:line="276" w:lineRule="auto"/>
        <w:jc w:val="both"/>
        <w:rPr>
          <w:sz w:val="24"/>
        </w:rPr>
      </w:pPr>
      <w:r>
        <w:rPr>
          <w:sz w:val="24"/>
        </w:rPr>
        <w:t>CPV 45431000-7 Kładzenie płytek</w:t>
      </w:r>
    </w:p>
    <w:p w:rsidR="00CF29A0" w:rsidRDefault="00CF29A0"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lastRenderedPageBreak/>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951B15">
        <w:rPr>
          <w:sz w:val="24"/>
          <w:szCs w:val="24"/>
        </w:rPr>
        <w:t>pkt</w:t>
      </w:r>
      <w:proofErr w:type="spellEnd"/>
      <w:r w:rsidRPr="00951B15">
        <w:rPr>
          <w:sz w:val="24"/>
          <w:szCs w:val="24"/>
        </w:rPr>
        <w:t xml:space="preserve">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w:t>
      </w:r>
      <w:r w:rsidRPr="00951B15">
        <w:rPr>
          <w:sz w:val="24"/>
          <w:szCs w:val="24"/>
        </w:rPr>
        <w:lastRenderedPageBreak/>
        <w:t xml:space="preserve">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B52CA8">
        <w:rPr>
          <w:sz w:val="24"/>
          <w:szCs w:val="24"/>
        </w:rPr>
        <w:t>14 dni licząc od daty podpisania umowy</w:t>
      </w:r>
      <w:r w:rsidR="000C18E0">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B52CA8" w:rsidRPr="006150EE" w:rsidRDefault="002C7CBB" w:rsidP="00B52CA8">
      <w:pPr>
        <w:spacing w:line="276" w:lineRule="auto"/>
        <w:jc w:val="both"/>
        <w:rPr>
          <w:sz w:val="24"/>
          <w:szCs w:val="24"/>
        </w:rPr>
      </w:pPr>
      <w:r w:rsidRPr="006150EE">
        <w:rPr>
          <w:sz w:val="24"/>
          <w:szCs w:val="24"/>
        </w:rPr>
        <w:t xml:space="preserve">4) zdolności technicznej lub zawodowej: </w:t>
      </w:r>
      <w:r w:rsidR="00B52CA8" w:rsidRPr="006150EE">
        <w:rPr>
          <w:sz w:val="24"/>
          <w:szCs w:val="24"/>
        </w:rPr>
        <w:t xml:space="preserve">Zamawiający nie stawia warunku w powyższym zakresie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w:t>
      </w:r>
      <w:r w:rsidRPr="00DC65F8">
        <w:rPr>
          <w:sz w:val="24"/>
        </w:rPr>
        <w:lastRenderedPageBreak/>
        <w:t xml:space="preserve">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AC2070" w:rsidRPr="00AC2070" w:rsidRDefault="006B4091" w:rsidP="006150EE">
      <w:pPr>
        <w:spacing w:line="276" w:lineRule="auto"/>
        <w:jc w:val="both"/>
        <w:rPr>
          <w:sz w:val="24"/>
          <w:szCs w:val="24"/>
          <w:u w:val="single"/>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r w:rsidR="001E2001" w:rsidRPr="00AC2070">
        <w:rPr>
          <w:sz w:val="24"/>
          <w:szCs w:val="24"/>
          <w:u w:val="single"/>
        </w:rPr>
        <w:t xml:space="preserve">Wykonawca sporządzi kosztorys ofertowy na podstawie przedmiaru robót.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w:t>
      </w:r>
      <w:r w:rsidRPr="00296C14">
        <w:rPr>
          <w:sz w:val="24"/>
          <w:szCs w:val="24"/>
        </w:rPr>
        <w:lastRenderedPageBreak/>
        <w:t xml:space="preserve">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w:t>
      </w:r>
      <w:r w:rsidRPr="00296C14">
        <w:rPr>
          <w:sz w:val="24"/>
          <w:szCs w:val="24"/>
        </w:rPr>
        <w:lastRenderedPageBreak/>
        <w:t>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e</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g</w:t>
      </w:r>
      <w:r w:rsidR="006B4091" w:rsidRPr="00296C14">
        <w:rPr>
          <w:b/>
          <w:sz w:val="24"/>
          <w:szCs w:val="24"/>
        </w:rPr>
        <w:t>) Informacje dotyczące wykonawcy</w:t>
      </w:r>
      <w:r w:rsidR="006B4091"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lastRenderedPageBreak/>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CE6616" w:rsidRPr="00CA07A4" w:rsidRDefault="00AC2070" w:rsidP="00B400CB">
      <w:pPr>
        <w:spacing w:line="276" w:lineRule="auto"/>
        <w:jc w:val="both"/>
        <w:rPr>
          <w:sz w:val="24"/>
        </w:rPr>
      </w:pPr>
      <w:r>
        <w:rPr>
          <w:sz w:val="24"/>
        </w:rPr>
        <w:t>3</w:t>
      </w:r>
      <w:r w:rsidR="008C42A2" w:rsidRPr="00CA07A4">
        <w:rPr>
          <w:sz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AC2070" w:rsidP="00B400CB">
      <w:pPr>
        <w:spacing w:line="276" w:lineRule="auto"/>
        <w:jc w:val="both"/>
        <w:rPr>
          <w:sz w:val="24"/>
        </w:rPr>
      </w:pPr>
      <w:r>
        <w:rPr>
          <w:sz w:val="24"/>
        </w:rPr>
        <w:t>4</w:t>
      </w:r>
      <w:r w:rsidR="008C42A2" w:rsidRPr="00CA07A4">
        <w:rPr>
          <w:sz w:val="24"/>
        </w:rPr>
        <w:t xml:space="preserve">. Wykonawca nie jest zobowiązany do złożenia podmiotowych środków dowodowych, które Zamawiający posiada, jeżeli Wykonawca wskaże te środki oraz potwierdzi ich prawidłowość i aktualność. </w:t>
      </w:r>
    </w:p>
    <w:p w:rsidR="00CE6616" w:rsidRPr="00CA07A4" w:rsidRDefault="00AC2070" w:rsidP="00B400CB">
      <w:pPr>
        <w:spacing w:line="276" w:lineRule="auto"/>
        <w:jc w:val="both"/>
        <w:rPr>
          <w:sz w:val="24"/>
        </w:rPr>
      </w:pPr>
      <w:r>
        <w:rPr>
          <w:sz w:val="24"/>
        </w:rPr>
        <w:t>5.</w:t>
      </w:r>
      <w:r w:rsidR="008C42A2" w:rsidRPr="00CA07A4">
        <w:rPr>
          <w:sz w:val="24"/>
        </w:rPr>
        <w:t xml:space="preserve"> Podmiotowe środki dowodowe sporządzone w języku obcym muszą być złożone wraz z tłumaczeniem na język polski. </w:t>
      </w:r>
    </w:p>
    <w:p w:rsidR="00296C14" w:rsidRDefault="00AC2070" w:rsidP="00B400CB">
      <w:pPr>
        <w:spacing w:line="276" w:lineRule="auto"/>
        <w:jc w:val="both"/>
        <w:rPr>
          <w:sz w:val="24"/>
        </w:rPr>
      </w:pPr>
      <w:r>
        <w:rPr>
          <w:sz w:val="24"/>
        </w:rPr>
        <w:t>6</w:t>
      </w:r>
      <w:r w:rsidR="008C42A2" w:rsidRPr="00CA07A4">
        <w:rPr>
          <w:sz w:val="24"/>
        </w:rPr>
        <w:t xml:space="preserve">. Podmiotowe środki dowodowe oraz inne dokumenty lub oświadczenia należy przekazać Zamawiającemu przy użyciu środków komunikacji elektronicznej określonych w rozdziale I </w:t>
      </w:r>
      <w:proofErr w:type="spellStart"/>
      <w:r w:rsidR="008C42A2" w:rsidRPr="00CA07A4">
        <w:rPr>
          <w:sz w:val="24"/>
        </w:rPr>
        <w:t>pkt</w:t>
      </w:r>
      <w:proofErr w:type="spellEnd"/>
      <w:r w:rsidR="008C42A2"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008C42A2"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E34A87" w:rsidRPr="00CD057A" w:rsidRDefault="00441B03" w:rsidP="00AC2070">
      <w:pPr>
        <w:spacing w:line="276" w:lineRule="auto"/>
        <w:jc w:val="both"/>
        <w:rPr>
          <w:sz w:val="24"/>
          <w:szCs w:val="24"/>
        </w:rPr>
      </w:pPr>
      <w:r w:rsidRPr="00E34A87">
        <w:rPr>
          <w:sz w:val="24"/>
          <w:szCs w:val="24"/>
        </w:rPr>
        <w:t xml:space="preserve">1) </w:t>
      </w:r>
      <w:r w:rsidR="00AC2070">
        <w:rPr>
          <w:sz w:val="24"/>
          <w:szCs w:val="24"/>
        </w:rPr>
        <w:t xml:space="preserve">Zamawiający nie przewiduje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lastRenderedPageBreak/>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1D25DD">
        <w:rPr>
          <w:sz w:val="24"/>
          <w:szCs w:val="24"/>
          <w:highlight w:val="yellow"/>
        </w:rPr>
        <w:t>06.09</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9. Ofertę składa się na Formularzu Ofertowym - zgodnie z Załącznikiem nr 1 do SWZ</w:t>
      </w:r>
      <w:r w:rsidR="001E2001">
        <w:rPr>
          <w:sz w:val="24"/>
          <w:szCs w:val="24"/>
        </w:rPr>
        <w:t xml:space="preserve"> wraz z kosztorysem ofertowym.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w:t>
      </w:r>
      <w:r w:rsidRPr="00CD057A">
        <w:rPr>
          <w:sz w:val="24"/>
          <w:szCs w:val="24"/>
        </w:rPr>
        <w:lastRenderedPageBreak/>
        <w:t xml:space="preserve">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lastRenderedPageBreak/>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w:t>
      </w:r>
      <w:r w:rsidRPr="00F572D4">
        <w:rPr>
          <w:sz w:val="24"/>
          <w:szCs w:val="24"/>
        </w:rPr>
        <w:lastRenderedPageBreak/>
        <w:t xml:space="preserve">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1D25DD">
        <w:rPr>
          <w:sz w:val="24"/>
          <w:szCs w:val="24"/>
          <w:highlight w:val="yellow"/>
        </w:rPr>
        <w:t>06.09</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1D25DD">
        <w:rPr>
          <w:sz w:val="24"/>
          <w:szCs w:val="24"/>
          <w:highlight w:val="yellow"/>
        </w:rPr>
        <w:t>06.09</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lastRenderedPageBreak/>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0E1F4F">
        <w:rPr>
          <w:sz w:val="24"/>
          <w:szCs w:val="24"/>
        </w:rPr>
        <w:t>5</w:t>
      </w:r>
      <w:r w:rsidR="001D25DD">
        <w:rPr>
          <w:sz w:val="24"/>
          <w:szCs w:val="24"/>
        </w:rPr>
        <w:t>.10</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2A0A65">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w:t>
      </w:r>
      <w:proofErr w:type="spellStart"/>
      <w:r w:rsidRPr="001413B4">
        <w:rPr>
          <w:sz w:val="24"/>
          <w:szCs w:val="24"/>
        </w:rPr>
        <w:t>pkt</w:t>
      </w:r>
      <w:proofErr w:type="spellEnd"/>
      <w:r w:rsidRPr="001413B4">
        <w:rPr>
          <w:sz w:val="24"/>
          <w:szCs w:val="24"/>
        </w:rPr>
        <w:t xml:space="preserve"> 5 Ustawy. Wskaźnik G obliczany jest wg wzoru: G = (G b / G m) x 100 </w:t>
      </w:r>
      <w:proofErr w:type="spellStart"/>
      <w:r w:rsidRPr="001413B4">
        <w:rPr>
          <w:sz w:val="24"/>
          <w:szCs w:val="24"/>
        </w:rPr>
        <w:t>pkt</w:t>
      </w:r>
      <w:proofErr w:type="spellEnd"/>
      <w:r w:rsidRPr="001413B4">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lastRenderedPageBreak/>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D138D1" w:rsidRDefault="00D138D1" w:rsidP="001413B4">
      <w:pPr>
        <w:pStyle w:val="Akapitzlist"/>
        <w:spacing w:line="276" w:lineRule="auto"/>
        <w:ind w:left="0"/>
        <w:jc w:val="both"/>
        <w:rPr>
          <w:sz w:val="24"/>
          <w:szCs w:val="24"/>
        </w:rPr>
      </w:pPr>
      <w:r>
        <w:rPr>
          <w:sz w:val="24"/>
          <w:szCs w:val="24"/>
        </w:rPr>
        <w:t xml:space="preserve">Zamawiający nie wymaga wniesienia zabezpieczenia należytego wykonania umowy.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lastRenderedPageBreak/>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D138D1" w:rsidRPr="004D7B39">
        <w:rPr>
          <w:sz w:val="24"/>
        </w:rPr>
        <w:t>Wzór umowy</w:t>
      </w:r>
    </w:p>
    <w:p w:rsidR="000326DD" w:rsidRPr="004D7B39" w:rsidRDefault="004A0620" w:rsidP="003E3D54">
      <w:pPr>
        <w:jc w:val="both"/>
        <w:rPr>
          <w:sz w:val="24"/>
        </w:rPr>
      </w:pPr>
      <w:r w:rsidRPr="004D7B39">
        <w:rPr>
          <w:sz w:val="24"/>
        </w:rPr>
        <w:t xml:space="preserve">Załącznik nr 5- </w:t>
      </w:r>
      <w:r w:rsidR="00D138D1" w:rsidRPr="004D7B39">
        <w:rPr>
          <w:sz w:val="24"/>
        </w:rPr>
        <w:t>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t xml:space="preserve">Załącznik nr 6- </w:t>
      </w:r>
      <w:r w:rsidR="00D138D1">
        <w:rPr>
          <w:sz w:val="24"/>
        </w:rPr>
        <w:t>Projekt budowlany,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0E1F4F">
        <w:rPr>
          <w:b/>
          <w:sz w:val="24"/>
          <w:szCs w:val="24"/>
        </w:rPr>
        <w:t>7</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138D1">
        <w:rPr>
          <w:i/>
          <w:sz w:val="24"/>
          <w:szCs w:val="24"/>
        </w:rPr>
        <w:t>Wykonanie posadzki ceramicznej w</w:t>
      </w:r>
      <w:r w:rsidR="000A7565">
        <w:rPr>
          <w:i/>
          <w:sz w:val="24"/>
          <w:szCs w:val="24"/>
        </w:rPr>
        <w:t xml:space="preserve"> świetlic</w:t>
      </w:r>
      <w:r w:rsidR="00D22147">
        <w:rPr>
          <w:i/>
          <w:sz w:val="24"/>
          <w:szCs w:val="24"/>
        </w:rPr>
        <w:t>y wiejskiej w Pichorowicach</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w:t>
      </w:r>
      <w:proofErr w:type="spellStart"/>
      <w:r>
        <w:rPr>
          <w:sz w:val="24"/>
          <w:szCs w:val="24"/>
        </w:rPr>
        <w:t>tj………………..zł</w:t>
      </w:r>
      <w:proofErr w:type="spellEnd"/>
      <w:r>
        <w:rPr>
          <w:sz w:val="24"/>
          <w:szCs w:val="24"/>
        </w:rPr>
        <w:t xml:space="preserve">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D138D1">
        <w:rPr>
          <w:b/>
          <w:sz w:val="24"/>
          <w:szCs w:val="24"/>
        </w:rPr>
        <w:t xml:space="preserve">14 dni licząc od daty podpisania umowy.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w:t>
      </w:r>
      <w:proofErr w:type="spellStart"/>
      <w:r w:rsidR="00D22147">
        <w:rPr>
          <w:sz w:val="24"/>
          <w:szCs w:val="24"/>
        </w:rPr>
        <w:t>podkreślkć</w:t>
      </w:r>
      <w:proofErr w:type="spellEnd"/>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7826F9" w:rsidRDefault="007826F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0E1F4F">
        <w:rPr>
          <w:b/>
          <w:sz w:val="24"/>
          <w:szCs w:val="24"/>
        </w:rPr>
        <w:t>7</w:t>
      </w:r>
      <w:r w:rsidRPr="007B0E74">
        <w:rPr>
          <w:b/>
          <w:sz w:val="24"/>
          <w:szCs w:val="24"/>
        </w:rPr>
        <w:t>.2021</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D22147" w:rsidRPr="00BB08DE" w:rsidRDefault="004F0487" w:rsidP="00D22147">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D22147" w:rsidRPr="00BB08DE">
        <w:rPr>
          <w:i/>
          <w:sz w:val="24"/>
          <w:szCs w:val="24"/>
        </w:rPr>
        <w:t>„</w:t>
      </w:r>
      <w:r w:rsidR="002A5D00">
        <w:rPr>
          <w:i/>
          <w:sz w:val="24"/>
          <w:szCs w:val="24"/>
        </w:rPr>
        <w:t>Wykonanie posadzki ceramicznej w</w:t>
      </w:r>
      <w:r w:rsidR="00D22147">
        <w:rPr>
          <w:i/>
          <w:sz w:val="24"/>
          <w:szCs w:val="24"/>
        </w:rPr>
        <w:t xml:space="preserve"> świe</w:t>
      </w:r>
      <w:r w:rsidR="002A5D00">
        <w:rPr>
          <w:i/>
          <w:sz w:val="24"/>
          <w:szCs w:val="24"/>
        </w:rPr>
        <w:t>tlicy wiejskiej w Pichorowicach</w:t>
      </w:r>
      <w:r w:rsidR="00D22147" w:rsidRPr="00BB08DE">
        <w:rPr>
          <w:i/>
          <w:sz w:val="24"/>
          <w:szCs w:val="24"/>
        </w:rPr>
        <w:t>”</w:t>
      </w:r>
    </w:p>
    <w:p w:rsidR="007B0E74" w:rsidRPr="007B0E74" w:rsidRDefault="007B0E74" w:rsidP="007B0E74">
      <w:pPr>
        <w:widowControl w:val="0"/>
        <w:tabs>
          <w:tab w:val="left" w:pos="5670"/>
        </w:tabs>
        <w:spacing w:line="276" w:lineRule="auto"/>
        <w:jc w:val="both"/>
        <w:rPr>
          <w:sz w:val="24"/>
          <w:szCs w:val="24"/>
        </w:rPr>
      </w:pP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lastRenderedPageBreak/>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0E1F4F">
        <w:rPr>
          <w:b/>
          <w:sz w:val="24"/>
          <w:szCs w:val="24"/>
        </w:rPr>
        <w:t>7</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D22147" w:rsidRPr="00BB08DE" w:rsidRDefault="00634CCB" w:rsidP="00D22147">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D22147" w:rsidRPr="00BB08DE">
        <w:rPr>
          <w:i/>
          <w:sz w:val="24"/>
          <w:szCs w:val="24"/>
        </w:rPr>
        <w:t>„</w:t>
      </w:r>
      <w:r w:rsidR="002A5D00">
        <w:rPr>
          <w:i/>
          <w:sz w:val="24"/>
          <w:szCs w:val="24"/>
        </w:rPr>
        <w:t>Wykonanie posadzki ceramicznej w</w:t>
      </w:r>
      <w:r w:rsidR="00D22147">
        <w:rPr>
          <w:i/>
          <w:sz w:val="24"/>
          <w:szCs w:val="24"/>
        </w:rPr>
        <w:t xml:space="preserve"> świetl</w:t>
      </w:r>
      <w:r w:rsidR="002A5D00">
        <w:rPr>
          <w:i/>
          <w:sz w:val="24"/>
          <w:szCs w:val="24"/>
        </w:rPr>
        <w:t>icy wiejskiej w Pichorowicach</w:t>
      </w:r>
      <w:r w:rsidR="00D22147" w:rsidRPr="00BB08DE">
        <w:rPr>
          <w:i/>
          <w:sz w:val="24"/>
          <w:szCs w:val="24"/>
        </w:rPr>
        <w:t>”</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0E1F4F">
        <w:rPr>
          <w:b/>
          <w:sz w:val="24"/>
          <w:szCs w:val="24"/>
        </w:rPr>
        <w:t>7</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5D00">
        <w:rPr>
          <w:b/>
          <w:sz w:val="24"/>
          <w:szCs w:val="24"/>
        </w:rPr>
        <w:t>4</w:t>
      </w:r>
      <w:r w:rsidRPr="00D3234E">
        <w:rPr>
          <w:b/>
          <w:sz w:val="24"/>
          <w:szCs w:val="24"/>
        </w:rPr>
        <w:t xml:space="preserve"> do SWZ</w:t>
      </w: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z przebudową świetlicy wiejskiej w miejscowości</w:t>
      </w:r>
      <w:r w:rsidR="00663B91">
        <w:rPr>
          <w:b/>
          <w:sz w:val="24"/>
          <w:szCs w:val="24"/>
        </w:rPr>
        <w:t xml:space="preserve"> </w:t>
      </w:r>
      <w:r w:rsidR="00D22147">
        <w:rPr>
          <w:b/>
          <w:sz w:val="24"/>
          <w:szCs w:val="24"/>
        </w:rPr>
        <w:t>Pichorowice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2A5D00" w:rsidRPr="002A5D00">
        <w:rPr>
          <w:b/>
          <w:sz w:val="24"/>
          <w:szCs w:val="24"/>
        </w:rPr>
        <w:t>wykonaniu posadzki ceramicznej w</w:t>
      </w:r>
      <w:r w:rsidR="002A5D00">
        <w:rPr>
          <w:sz w:val="24"/>
          <w:szCs w:val="24"/>
        </w:rPr>
        <w:t xml:space="preserve"> </w:t>
      </w:r>
      <w:r w:rsidR="00663B91" w:rsidRPr="00663B91">
        <w:rPr>
          <w:b/>
          <w:sz w:val="24"/>
          <w:szCs w:val="24"/>
        </w:rPr>
        <w:t>świetlicy wiejskiej w miejscowości</w:t>
      </w:r>
      <w:r w:rsidR="00D22147">
        <w:rPr>
          <w:b/>
          <w:sz w:val="24"/>
          <w:szCs w:val="24"/>
        </w:rPr>
        <w:t xml:space="preserve"> Pichorowice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w:t>
      </w:r>
      <w:proofErr w:type="spellStart"/>
      <w:r w:rsidRPr="0074679E">
        <w:rPr>
          <w:sz w:val="24"/>
          <w:szCs w:val="24"/>
        </w:rPr>
        <w:t>pkt</w:t>
      </w:r>
      <w:proofErr w:type="spellEnd"/>
      <w:r w:rsidRPr="0074679E">
        <w:rPr>
          <w:sz w:val="24"/>
          <w:szCs w:val="24"/>
        </w:rPr>
        <w:t xml:space="preserve">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lastRenderedPageBreak/>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w:t>
      </w:r>
      <w:r w:rsidR="002A5D00">
        <w:rPr>
          <w:sz w:val="24"/>
          <w:szCs w:val="24"/>
        </w:rPr>
        <w:t>14 dni licząc od dnia podpisania umowy</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xml:space="preserve">, o których mowa w § 2 ust. 1 umowy, w okolicznościach, o których mowa § 14 ust. 1 </w:t>
      </w:r>
      <w:proofErr w:type="spellStart"/>
      <w:r w:rsidRPr="00D3234E">
        <w:rPr>
          <w:sz w:val="24"/>
          <w:szCs w:val="24"/>
        </w:rPr>
        <w:t>pkt</w:t>
      </w:r>
      <w:proofErr w:type="spellEnd"/>
      <w:r w:rsidRPr="00D3234E">
        <w:rPr>
          <w:sz w:val="24"/>
          <w:szCs w:val="24"/>
        </w:rPr>
        <w:t xml:space="preserve">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2A5D00">
        <w:rPr>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przestrzeganie przepisów bhp, ochronę </w:t>
      </w:r>
      <w:proofErr w:type="spellStart"/>
      <w:r w:rsidRPr="00D3234E">
        <w:rPr>
          <w:sz w:val="24"/>
          <w:szCs w:val="24"/>
        </w:rPr>
        <w:t>p.poż</w:t>
      </w:r>
      <w:proofErr w:type="spellEnd"/>
      <w:r w:rsidRPr="00D3234E">
        <w:rPr>
          <w:sz w:val="24"/>
          <w:szCs w:val="24"/>
        </w:rPr>
        <w:t xml:space="preserve">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w:t>
      </w:r>
      <w:proofErr w:type="spellStart"/>
      <w:r w:rsidRPr="00D3234E">
        <w:rPr>
          <w:sz w:val="24"/>
          <w:szCs w:val="24"/>
        </w:rPr>
        <w:t>pkt</w:t>
      </w:r>
      <w:proofErr w:type="spellEnd"/>
      <w:r w:rsidRPr="00D3234E">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w:t>
      </w:r>
      <w:r w:rsidRPr="00D3234E">
        <w:rPr>
          <w:sz w:val="24"/>
          <w:szCs w:val="24"/>
        </w:rPr>
        <w:lastRenderedPageBreak/>
        <w:t>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 xml:space="preserve">Zmiana przedstawicieli wykonawcy, o których mowa w § 4 ust. 1 </w:t>
      </w:r>
      <w:proofErr w:type="spellStart"/>
      <w:r w:rsidRPr="00D3234E">
        <w:rPr>
          <w:sz w:val="24"/>
          <w:szCs w:val="24"/>
        </w:rPr>
        <w:t>pkt</w:t>
      </w:r>
      <w:proofErr w:type="spellEnd"/>
      <w:r w:rsidRPr="00D3234E">
        <w:rPr>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w:t>
      </w:r>
      <w:r w:rsidR="002A5D00">
        <w:rPr>
          <w:sz w:val="24"/>
          <w:szCs w:val="24"/>
        </w:rPr>
        <w:t>dniu</w:t>
      </w:r>
      <w:r w:rsidRPr="00D3234E">
        <w:rPr>
          <w:sz w:val="24"/>
          <w:szCs w:val="24"/>
        </w:rPr>
        <w:t xml:space="preserve">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Zamawiający dokona odbioru końcowego robót w terminie 10 dni roboczych od daty </w:t>
      </w:r>
      <w:r w:rsidR="002A5D00">
        <w:rPr>
          <w:sz w:val="24"/>
          <w:szCs w:val="24"/>
        </w:rPr>
        <w:t>zgłoszenia gotowo</w:t>
      </w:r>
      <w:r w:rsidR="00E120A5">
        <w:rPr>
          <w:sz w:val="24"/>
          <w:szCs w:val="24"/>
        </w:rPr>
        <w:t>ści do odbioru</w:t>
      </w:r>
      <w:r w:rsidRPr="00D3234E">
        <w:rPr>
          <w:sz w:val="24"/>
          <w:szCs w:val="24"/>
        </w:rPr>
        <w:t>,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 xml:space="preserve">wykonawcy przysługuje część wynagrodzenia określona </w:t>
      </w:r>
      <w:r w:rsidR="00E120A5">
        <w:rPr>
          <w:sz w:val="24"/>
          <w:szCs w:val="24"/>
        </w:rPr>
        <w:t xml:space="preserve">w protokole częściowym. </w:t>
      </w:r>
    </w:p>
    <w:p w:rsidR="00E120A5" w:rsidRDefault="00D3234E" w:rsidP="00E120A5">
      <w:pPr>
        <w:numPr>
          <w:ilvl w:val="0"/>
          <w:numId w:val="40"/>
        </w:numPr>
        <w:spacing w:line="276" w:lineRule="auto"/>
        <w:jc w:val="both"/>
        <w:rPr>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w:t>
      </w:r>
      <w:r w:rsidR="00E120A5">
        <w:rPr>
          <w:sz w:val="24"/>
          <w:szCs w:val="24"/>
        </w:rPr>
        <w:t xml:space="preserve">pozostała </w:t>
      </w:r>
      <w:r w:rsidRPr="00D3234E">
        <w:rPr>
          <w:sz w:val="24"/>
          <w:szCs w:val="24"/>
        </w:rPr>
        <w:t xml:space="preserve">część wynagrodzenia </w:t>
      </w:r>
    </w:p>
    <w:p w:rsidR="00D3234E" w:rsidRPr="00E120A5" w:rsidRDefault="00D3234E" w:rsidP="00E120A5">
      <w:pPr>
        <w:pStyle w:val="Akapitzlist"/>
        <w:numPr>
          <w:ilvl w:val="0"/>
          <w:numId w:val="39"/>
        </w:numPr>
        <w:spacing w:line="276" w:lineRule="auto"/>
        <w:jc w:val="both"/>
        <w:rPr>
          <w:sz w:val="24"/>
          <w:szCs w:val="24"/>
        </w:rPr>
      </w:pPr>
      <w:r w:rsidRPr="00E120A5">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lastRenderedPageBreak/>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 xml:space="preserve">1) Zamawiający oświadcza, że będzie realizować płatności za faktury z zastosowaniem mechanizmu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xml:space="preserve">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 xml:space="preserve">3) Wykonawca oświadcza, że wyraża zgodę na dokonywanie przez Zamawiającego płatności w systemie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lastRenderedPageBreak/>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 xml:space="preserve">braku zapłaty lub nieterminowej zapłaty wynagrodzenia należnego podwykonawcom z tytułu zmiany wysokości wynagrodzenia dokonanej na zasadach określonych w § 14 ust. 1 </w:t>
      </w:r>
      <w:proofErr w:type="spellStart"/>
      <w:r w:rsidRPr="00D3234E">
        <w:rPr>
          <w:sz w:val="24"/>
          <w:szCs w:val="24"/>
        </w:rPr>
        <w:t>pkt</w:t>
      </w:r>
      <w:proofErr w:type="spellEnd"/>
      <w:r w:rsidRPr="00D3234E">
        <w:rPr>
          <w:sz w:val="24"/>
          <w:szCs w:val="24"/>
        </w:rPr>
        <w:t xml:space="preserve">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Kary umowne, o których mowa w ust. 1 </w:t>
      </w:r>
      <w:proofErr w:type="spellStart"/>
      <w:r w:rsidRPr="00D3234E">
        <w:rPr>
          <w:sz w:val="24"/>
          <w:szCs w:val="24"/>
        </w:rPr>
        <w:t>pkt</w:t>
      </w:r>
      <w:proofErr w:type="spellEnd"/>
      <w:r w:rsidRPr="00D3234E">
        <w:rPr>
          <w:sz w:val="24"/>
          <w:szCs w:val="24"/>
        </w:rPr>
        <w:t xml:space="preserve">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FF0FEB">
        <w:rPr>
          <w:b/>
          <w:sz w:val="24"/>
          <w:szCs w:val="24"/>
        </w:rPr>
        <w:t>8</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48330B" w:rsidRDefault="00D3234E" w:rsidP="0048330B">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4360E4">
      <w:pPr>
        <w:numPr>
          <w:ilvl w:val="0"/>
          <w:numId w:val="59"/>
        </w:numPr>
        <w:spacing w:line="276" w:lineRule="auto"/>
        <w:jc w:val="both"/>
        <w:rPr>
          <w:sz w:val="24"/>
          <w:szCs w:val="24"/>
        </w:rPr>
      </w:pPr>
      <w:r w:rsidRPr="00D3234E">
        <w:rPr>
          <w:sz w:val="24"/>
          <w:szCs w:val="24"/>
        </w:rPr>
        <w:lastRenderedPageBreak/>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Czy podwykonawca jest podmiotem, na którego zasoby wykonawca powołuje się na zasadach określonych w art. 118 ustawy </w:t>
      </w:r>
      <w:proofErr w:type="spellStart"/>
      <w:r w:rsidRPr="00D3234E">
        <w:rPr>
          <w:sz w:val="24"/>
          <w:szCs w:val="24"/>
        </w:rPr>
        <w:t>Pzp</w:t>
      </w:r>
      <w:proofErr w:type="spellEnd"/>
      <w:r w:rsidRPr="00D3234E">
        <w:rPr>
          <w:sz w:val="24"/>
          <w:szCs w:val="24"/>
        </w:rPr>
        <w:t xml:space="preserve"> …………………………(tak/nie)</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w:t>
      </w:r>
      <w:proofErr w:type="spellStart"/>
      <w:r w:rsidRPr="00D3234E">
        <w:rPr>
          <w:sz w:val="24"/>
          <w:szCs w:val="24"/>
        </w:rPr>
        <w:t>Pzp</w:t>
      </w:r>
      <w:proofErr w:type="spellEnd"/>
      <w:r w:rsidRPr="00D3234E">
        <w:rPr>
          <w:sz w:val="24"/>
          <w:szCs w:val="24"/>
        </w:rPr>
        <w:t>,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 xml:space="preserve">Przepisu ust. 5 nie stosuje się wobec podwykonawców niebędących podmiotami, na których zasoby wykonawca powoływał się na zasadach określonych w art. 118 ustawy </w:t>
      </w:r>
      <w:proofErr w:type="spellStart"/>
      <w:r w:rsidRPr="00D3234E">
        <w:rPr>
          <w:sz w:val="24"/>
          <w:szCs w:val="24"/>
        </w:rPr>
        <w:t>Pzp</w:t>
      </w:r>
      <w:proofErr w:type="spellEnd"/>
      <w:r w:rsidRPr="00D3234E">
        <w:rPr>
          <w:sz w:val="24"/>
          <w:szCs w:val="24"/>
        </w:rPr>
        <w:t xml:space="preserve">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celu powierzenia wykonania części zamówienia podwykonawcy, wykonawca zawiera umowę o podwykonawstwo w rozumieniu art. 7 </w:t>
      </w:r>
      <w:proofErr w:type="spellStart"/>
      <w:r w:rsidRPr="00D3234E">
        <w:rPr>
          <w:sz w:val="24"/>
          <w:szCs w:val="24"/>
        </w:rPr>
        <w:t>pkt</w:t>
      </w:r>
      <w:proofErr w:type="spellEnd"/>
      <w:r w:rsidRPr="00D3234E">
        <w:rPr>
          <w:sz w:val="24"/>
          <w:szCs w:val="24"/>
        </w:rPr>
        <w:t xml:space="preserve"> 27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lastRenderedPageBreak/>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wymóg zatrudnienia przez podwykonawcę na podstawie umowy o pracę osób wykonujących czynności, o których mowa w § </w:t>
      </w:r>
      <w:r w:rsidR="0048330B">
        <w:rPr>
          <w:sz w:val="24"/>
          <w:szCs w:val="24"/>
        </w:rPr>
        <w:t>9</w:t>
      </w:r>
      <w:r w:rsidRPr="00D3234E">
        <w:rPr>
          <w:sz w:val="24"/>
          <w:szCs w:val="24"/>
        </w:rPr>
        <w:t xml:space="preserve">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lastRenderedPageBreak/>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postanowienia niezgodne z art. 463 ustawy </w:t>
      </w:r>
      <w:proofErr w:type="spellStart"/>
      <w:r w:rsidRPr="00D3234E">
        <w:rPr>
          <w:sz w:val="24"/>
          <w:szCs w:val="24"/>
        </w:rPr>
        <w:t>Pzp</w:t>
      </w:r>
      <w:proofErr w:type="spellEnd"/>
      <w:r w:rsidRPr="00D3234E">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xml:space="preserve">§ </w:t>
      </w:r>
      <w:r w:rsidR="0048330B">
        <w:rPr>
          <w:b/>
          <w:sz w:val="24"/>
          <w:szCs w:val="24"/>
        </w:rPr>
        <w:t>9</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w:t>
      </w:r>
      <w:proofErr w:type="spellStart"/>
      <w:r w:rsidRPr="00D3234E">
        <w:rPr>
          <w:sz w:val="24"/>
          <w:szCs w:val="24"/>
        </w:rPr>
        <w:t>Pzp</w:t>
      </w:r>
      <w:proofErr w:type="spellEnd"/>
      <w:r w:rsidRPr="00D3234E">
        <w:rPr>
          <w:sz w:val="24"/>
          <w:szCs w:val="24"/>
        </w:rPr>
        <w:t xml:space="preserve">, zamawiający wymaga zatrudnienia przez wykonawcę i podwykonawcę na podstawie </w:t>
      </w:r>
      <w:r w:rsidRPr="00D3234E">
        <w:rPr>
          <w:sz w:val="24"/>
          <w:szCs w:val="24"/>
        </w:rPr>
        <w:lastRenderedPageBreak/>
        <w:t>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w:t>
      </w:r>
      <w:r w:rsidR="0048330B">
        <w:rPr>
          <w:sz w:val="24"/>
          <w:szCs w:val="24"/>
        </w:rPr>
        <w:t>9</w:t>
      </w:r>
      <w:r w:rsidRPr="00D3234E">
        <w:rPr>
          <w:sz w:val="24"/>
          <w:szCs w:val="24"/>
        </w:rPr>
        <w:t xml:space="preserve"> ust. 1 umowy, wykonawca jest zobowiązany do przedłożenia stosownych dokumentów, o których mowa w § </w:t>
      </w:r>
      <w:r w:rsidR="0048330B">
        <w:rPr>
          <w:sz w:val="24"/>
          <w:szCs w:val="24"/>
        </w:rPr>
        <w:t>9</w:t>
      </w:r>
      <w:r w:rsidRPr="00D3234E">
        <w:rPr>
          <w:sz w:val="24"/>
          <w:szCs w:val="24"/>
        </w:rPr>
        <w:t xml:space="preserve"> ust. 2 i dotyczących nowego pracownika, w terminie 5 dni od dnia rozpoczęcia wykonywania przez tę osobę czynności, o których mowa w § </w:t>
      </w:r>
      <w:r w:rsidR="0048330B">
        <w:rPr>
          <w:sz w:val="24"/>
          <w:szCs w:val="24"/>
        </w:rPr>
        <w:t>9</w:t>
      </w:r>
      <w:r w:rsidRPr="00D3234E">
        <w:rPr>
          <w:sz w:val="24"/>
          <w:szCs w:val="24"/>
        </w:rPr>
        <w:t xml:space="preserve">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48330B">
        <w:rPr>
          <w:sz w:val="24"/>
          <w:szCs w:val="24"/>
        </w:rPr>
        <w:t>9</w:t>
      </w:r>
      <w:r w:rsidRPr="00D3234E">
        <w:rPr>
          <w:sz w:val="24"/>
          <w:szCs w:val="24"/>
        </w:rPr>
        <w:t xml:space="preserve">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aktualnych oświadczeń i dokumentów, o których mowa w § </w:t>
      </w:r>
      <w:r w:rsidR="0048330B">
        <w:rPr>
          <w:sz w:val="24"/>
          <w:szCs w:val="24"/>
        </w:rPr>
        <w:t>9</w:t>
      </w:r>
      <w:r w:rsidRPr="00D3234E">
        <w:rPr>
          <w:sz w:val="24"/>
          <w:szCs w:val="24"/>
        </w:rPr>
        <w:t xml:space="preserve"> ust. 2 umowy,</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wyjaśnień w przypadku wątpliwości w zakresie potwierdzenia spełniania wymogu, o którym mowa w § </w:t>
      </w:r>
      <w:r w:rsidR="0048330B">
        <w:rPr>
          <w:sz w:val="24"/>
          <w:szCs w:val="24"/>
        </w:rPr>
        <w:t>9</w:t>
      </w:r>
      <w:r w:rsidRPr="00D3234E">
        <w:rPr>
          <w:sz w:val="24"/>
          <w:szCs w:val="24"/>
        </w:rPr>
        <w:t xml:space="preserve">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0</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lastRenderedPageBreak/>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1</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w:t>
      </w:r>
      <w:r w:rsidR="0048330B">
        <w:rPr>
          <w:sz w:val="24"/>
          <w:szCs w:val="24"/>
        </w:rPr>
        <w:t>1</w:t>
      </w:r>
      <w:r w:rsidRPr="00D3234E">
        <w:rPr>
          <w:sz w:val="24"/>
          <w:szCs w:val="24"/>
        </w:rPr>
        <w:t xml:space="preserve">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2</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w:t>
      </w:r>
      <w:proofErr w:type="spellStart"/>
      <w:r w:rsidRPr="00D3234E">
        <w:rPr>
          <w:sz w:val="24"/>
          <w:szCs w:val="24"/>
        </w:rPr>
        <w:t>pkt</w:t>
      </w:r>
      <w:proofErr w:type="spellEnd"/>
      <w:r w:rsidRPr="00D3234E">
        <w:rPr>
          <w:sz w:val="24"/>
          <w:szCs w:val="24"/>
        </w:rPr>
        <w:t xml:space="preserve"> 1 ustawy </w:t>
      </w:r>
      <w:proofErr w:type="spellStart"/>
      <w:r w:rsidRPr="00D3234E">
        <w:rPr>
          <w:sz w:val="24"/>
          <w:szCs w:val="24"/>
        </w:rPr>
        <w:t>Pzp</w:t>
      </w:r>
      <w:proofErr w:type="spellEnd"/>
      <w:r w:rsidRPr="00D3234E">
        <w:rPr>
          <w:sz w:val="24"/>
          <w:szCs w:val="24"/>
        </w:rPr>
        <w:t xml:space="preserve">,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 xml:space="preserve">zmiany zasad podlegania ubezpieczeniom społecznym lub ubezpieczeniu zdrowotnemu lub wysokości stawki składki na ubezpieczenie społeczne lub </w:t>
      </w:r>
      <w:r w:rsidRPr="00D3234E">
        <w:rPr>
          <w:sz w:val="24"/>
          <w:szCs w:val="24"/>
        </w:rPr>
        <w:lastRenderedPageBreak/>
        <w:t>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4C0BEF" w:rsidRDefault="00D3234E" w:rsidP="00D3234E">
      <w:pPr>
        <w:spacing w:line="276" w:lineRule="auto"/>
        <w:ind w:left="786"/>
        <w:jc w:val="both"/>
        <w:rPr>
          <w:sz w:val="24"/>
          <w:szCs w:val="24"/>
        </w:rPr>
      </w:pPr>
      <w:r w:rsidRPr="00D3234E">
        <w:rPr>
          <w:sz w:val="24"/>
          <w:szCs w:val="24"/>
        </w:rPr>
        <w:t xml:space="preserve">– minimalny poziom zmiany ceny materiałów lub kosztów, uprawniający strony umowy do żądania zmiany wynagrodzenia wynosi </w:t>
      </w:r>
      <w:r w:rsidR="0048330B">
        <w:rPr>
          <w:sz w:val="24"/>
          <w:szCs w:val="24"/>
        </w:rPr>
        <w:t>20</w:t>
      </w:r>
      <w:r w:rsidRPr="00D3234E">
        <w:rPr>
          <w:sz w:val="24"/>
          <w:szCs w:val="24"/>
        </w:rPr>
        <w:t xml:space="preserve"> % w stosunku do cen lub kosztów wskazanych w kosztorysie,</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48330B">
        <w:rPr>
          <w:sz w:val="24"/>
          <w:szCs w:val="24"/>
        </w:rPr>
        <w:t>20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w:t>
      </w:r>
      <w:proofErr w:type="spellStart"/>
      <w:r w:rsidRPr="00D3234E">
        <w:rPr>
          <w:sz w:val="24"/>
          <w:szCs w:val="24"/>
        </w:rPr>
        <w:t>a–d</w:t>
      </w:r>
      <w:proofErr w:type="spellEnd"/>
      <w:r w:rsidRPr="00D3234E">
        <w:rPr>
          <w:sz w:val="24"/>
          <w:szCs w:val="24"/>
        </w:rPr>
        <w:t xml:space="preserve">,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w:t>
      </w:r>
      <w:r w:rsidRPr="00D3234E">
        <w:rPr>
          <w:sz w:val="24"/>
          <w:szCs w:val="24"/>
        </w:rPr>
        <w:lastRenderedPageBreak/>
        <w:t>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e, mogą być wprowadzane w następujących okresach:</w:t>
      </w:r>
    </w:p>
    <w:p w:rsidR="00D3234E" w:rsidRPr="00D3234E" w:rsidRDefault="0048330B" w:rsidP="004360E4">
      <w:pPr>
        <w:numPr>
          <w:ilvl w:val="0"/>
          <w:numId w:val="73"/>
        </w:numPr>
        <w:spacing w:line="276" w:lineRule="auto"/>
        <w:jc w:val="both"/>
        <w:rPr>
          <w:sz w:val="24"/>
          <w:szCs w:val="24"/>
        </w:rPr>
      </w:pPr>
      <w:r>
        <w:rPr>
          <w:sz w:val="24"/>
          <w:szCs w:val="24"/>
        </w:rPr>
        <w:t>sierpień</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Podstawą dokonania zmian, o których mowa w ust. 1 </w:t>
      </w:r>
      <w:proofErr w:type="spellStart"/>
      <w:r w:rsidRPr="00D3234E">
        <w:rPr>
          <w:sz w:val="24"/>
          <w:szCs w:val="24"/>
        </w:rPr>
        <w:t>pkt</w:t>
      </w:r>
      <w:proofErr w:type="spellEnd"/>
      <w:r w:rsidRPr="00D3234E">
        <w:rPr>
          <w:sz w:val="24"/>
          <w:szCs w:val="24"/>
        </w:rPr>
        <w:t xml:space="preserve"> 2 i </w:t>
      </w:r>
      <w:proofErr w:type="spellStart"/>
      <w:r w:rsidRPr="00D3234E">
        <w:rPr>
          <w:sz w:val="24"/>
          <w:szCs w:val="24"/>
        </w:rPr>
        <w:t>pkt</w:t>
      </w:r>
      <w:proofErr w:type="spellEnd"/>
      <w:r w:rsidRPr="00D3234E">
        <w:rPr>
          <w:sz w:val="24"/>
          <w:szCs w:val="24"/>
        </w:rPr>
        <w:t xml:space="preserve">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 przypadku dokonania zmiany umowy na podstawie ust. 1 </w:t>
      </w:r>
      <w:proofErr w:type="spellStart"/>
      <w:r w:rsidRPr="00D3234E">
        <w:rPr>
          <w:sz w:val="24"/>
          <w:szCs w:val="24"/>
        </w:rPr>
        <w:t>pkt</w:t>
      </w:r>
      <w:proofErr w:type="spellEnd"/>
      <w:r w:rsidRPr="00D3234E">
        <w:rPr>
          <w:sz w:val="24"/>
          <w:szCs w:val="24"/>
        </w:rPr>
        <w:t xml:space="preserve">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3</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D3234E">
        <w:rPr>
          <w:color w:val="000000"/>
          <w:sz w:val="24"/>
          <w:szCs w:val="24"/>
        </w:rPr>
        <w:t>Dz.Urz</w:t>
      </w:r>
      <w:proofErr w:type="spellEnd"/>
      <w:r w:rsidRPr="00D3234E">
        <w:rPr>
          <w:color w:val="000000"/>
          <w:sz w:val="24"/>
          <w:szCs w:val="24"/>
        </w:rPr>
        <w:t>.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 zakresie nieuregulowanym umową zastosowanie mają przepisy Kodeksu cywilnego, ustawy </w:t>
      </w:r>
      <w:proofErr w:type="spellStart"/>
      <w:r w:rsidRPr="00D3234E">
        <w:rPr>
          <w:color w:val="000000"/>
          <w:sz w:val="24"/>
          <w:szCs w:val="24"/>
        </w:rPr>
        <w:t>Pzp</w:t>
      </w:r>
      <w:proofErr w:type="spellEnd"/>
      <w:r w:rsidRPr="00D3234E">
        <w:rPr>
          <w:color w:val="000000"/>
          <w:sz w:val="24"/>
          <w:szCs w:val="24"/>
        </w:rPr>
        <w:t>,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lastRenderedPageBreak/>
        <w:t>Umowę sporządzono w trzech jednobrzmiących egzemplarzach, w tym dwa dla zamawiającego i jeden dla wykonawcy.</w:t>
      </w:r>
    </w:p>
    <w:p w:rsidR="00D3234E" w:rsidRDefault="00D3234E" w:rsidP="00D3234E">
      <w:pPr>
        <w:spacing w:line="276" w:lineRule="auto"/>
        <w:rPr>
          <w:b/>
          <w:color w:val="000000"/>
          <w:sz w:val="24"/>
          <w:szCs w:val="24"/>
        </w:rPr>
      </w:pPr>
    </w:p>
    <w:p w:rsidR="0048330B" w:rsidRPr="00D3234E" w:rsidRDefault="0048330B"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5DD" w:rsidRDefault="001D25DD" w:rsidP="00065E8D">
      <w:r>
        <w:separator/>
      </w:r>
    </w:p>
  </w:endnote>
  <w:endnote w:type="continuationSeparator" w:id="1">
    <w:p w:rsidR="001D25DD" w:rsidRDefault="001D25DD"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DD" w:rsidRPr="009618EB" w:rsidRDefault="001D25DD">
    <w:pPr>
      <w:pStyle w:val="Stopka"/>
      <w:pBdr>
        <w:top w:val="thinThickSmallGap" w:sz="24" w:space="1" w:color="622423" w:themeColor="accent2" w:themeShade="7F"/>
      </w:pBdr>
      <w:rPr>
        <w:sz w:val="18"/>
        <w:szCs w:val="18"/>
      </w:rPr>
    </w:pPr>
    <w:r>
      <w:rPr>
        <w:i/>
        <w:sz w:val="18"/>
        <w:szCs w:val="18"/>
      </w:rPr>
      <w:t>Wykonanie posadzki ceramicznej w świetlicy wiejskiej w Pichorowicach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E1F4F">
      <w:rPr>
        <w:noProof/>
        <w:sz w:val="18"/>
        <w:szCs w:val="18"/>
      </w:rPr>
      <w:t>33</w:t>
    </w:r>
    <w:r w:rsidRPr="009618EB">
      <w:rPr>
        <w:sz w:val="18"/>
        <w:szCs w:val="18"/>
      </w:rPr>
      <w:fldChar w:fldCharType="end"/>
    </w:r>
  </w:p>
  <w:p w:rsidR="001D25DD" w:rsidRPr="009618EB" w:rsidRDefault="001D25DD">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1D25DD" w:rsidRPr="009618EB" w:rsidRDefault="001D25DD">
    <w:pPr>
      <w:pStyle w:val="Stopka"/>
      <w:rPr>
        <w:sz w:val="18"/>
        <w:szCs w:val="18"/>
      </w:rPr>
    </w:pPr>
    <w:r w:rsidRPr="009618EB">
      <w:rPr>
        <w:sz w:val="18"/>
        <w:szCs w:val="18"/>
      </w:rPr>
      <w:t>OS.271.1.</w:t>
    </w:r>
    <w:r>
      <w:rPr>
        <w:sz w:val="18"/>
        <w:szCs w:val="18"/>
      </w:rPr>
      <w:t>7</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5DD" w:rsidRDefault="001D25DD" w:rsidP="00065E8D">
      <w:r>
        <w:separator/>
      </w:r>
    </w:p>
  </w:footnote>
  <w:footnote w:type="continuationSeparator" w:id="1">
    <w:p w:rsidR="001D25DD" w:rsidRDefault="001D25DD" w:rsidP="00065E8D">
      <w:r>
        <w:continuationSeparator/>
      </w:r>
    </w:p>
  </w:footnote>
  <w:footnote w:id="2">
    <w:p w:rsidR="001D25DD" w:rsidRPr="00B50C89" w:rsidRDefault="001D25D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1D25DD" w:rsidRPr="00B764DA" w:rsidRDefault="001D25DD"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1D25DD" w:rsidRPr="00B50C89" w:rsidRDefault="001D25D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1D25DD" w:rsidRPr="00E67A38" w:rsidRDefault="001D25DD"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1D25DD" w:rsidRPr="008A4892" w:rsidRDefault="001D25DD"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7">
    <w:p w:rsidR="001D25DD" w:rsidRPr="008A4892" w:rsidRDefault="001D25DD"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7565"/>
    <w:rsid w:val="000B11C9"/>
    <w:rsid w:val="000C18E0"/>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65873"/>
    <w:rsid w:val="00275258"/>
    <w:rsid w:val="002863F8"/>
    <w:rsid w:val="00296C14"/>
    <w:rsid w:val="002A0A65"/>
    <w:rsid w:val="002A27FD"/>
    <w:rsid w:val="002A5D00"/>
    <w:rsid w:val="002C7CBB"/>
    <w:rsid w:val="002F1E72"/>
    <w:rsid w:val="003045A7"/>
    <w:rsid w:val="00311A78"/>
    <w:rsid w:val="00314876"/>
    <w:rsid w:val="00316822"/>
    <w:rsid w:val="00330F73"/>
    <w:rsid w:val="00347CC3"/>
    <w:rsid w:val="00356B2B"/>
    <w:rsid w:val="00357D98"/>
    <w:rsid w:val="00361279"/>
    <w:rsid w:val="00372D76"/>
    <w:rsid w:val="0039605F"/>
    <w:rsid w:val="003C4D9F"/>
    <w:rsid w:val="003E111C"/>
    <w:rsid w:val="003E3D54"/>
    <w:rsid w:val="00406E33"/>
    <w:rsid w:val="00417444"/>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754E"/>
    <w:rsid w:val="0050776E"/>
    <w:rsid w:val="005201B2"/>
    <w:rsid w:val="00550FE8"/>
    <w:rsid w:val="00576A22"/>
    <w:rsid w:val="00591A19"/>
    <w:rsid w:val="005B5740"/>
    <w:rsid w:val="005D7C34"/>
    <w:rsid w:val="00612926"/>
    <w:rsid w:val="006150EE"/>
    <w:rsid w:val="006341B0"/>
    <w:rsid w:val="00634CCB"/>
    <w:rsid w:val="00650268"/>
    <w:rsid w:val="00663B91"/>
    <w:rsid w:val="006954F2"/>
    <w:rsid w:val="006961C6"/>
    <w:rsid w:val="006A6B56"/>
    <w:rsid w:val="006B4091"/>
    <w:rsid w:val="006C2611"/>
    <w:rsid w:val="006E0EE2"/>
    <w:rsid w:val="007007BA"/>
    <w:rsid w:val="0074679E"/>
    <w:rsid w:val="00751221"/>
    <w:rsid w:val="007826F9"/>
    <w:rsid w:val="00794EAC"/>
    <w:rsid w:val="007A2AF7"/>
    <w:rsid w:val="007B0E74"/>
    <w:rsid w:val="007D088E"/>
    <w:rsid w:val="007D192A"/>
    <w:rsid w:val="007E7A0A"/>
    <w:rsid w:val="007E7C31"/>
    <w:rsid w:val="007F47E6"/>
    <w:rsid w:val="00826112"/>
    <w:rsid w:val="00831D16"/>
    <w:rsid w:val="00845AD4"/>
    <w:rsid w:val="0085577B"/>
    <w:rsid w:val="0087653C"/>
    <w:rsid w:val="00884800"/>
    <w:rsid w:val="008919AA"/>
    <w:rsid w:val="008B6324"/>
    <w:rsid w:val="008C0C4D"/>
    <w:rsid w:val="008C42A2"/>
    <w:rsid w:val="008E315F"/>
    <w:rsid w:val="008E31A1"/>
    <w:rsid w:val="008F2376"/>
    <w:rsid w:val="00937DAE"/>
    <w:rsid w:val="00951B15"/>
    <w:rsid w:val="009618EB"/>
    <w:rsid w:val="00963A56"/>
    <w:rsid w:val="00967119"/>
    <w:rsid w:val="00982FEC"/>
    <w:rsid w:val="00986C3A"/>
    <w:rsid w:val="00996D67"/>
    <w:rsid w:val="009A1573"/>
    <w:rsid w:val="009B4C4A"/>
    <w:rsid w:val="009D5185"/>
    <w:rsid w:val="009D67CE"/>
    <w:rsid w:val="009E4447"/>
    <w:rsid w:val="009F5499"/>
    <w:rsid w:val="00A32800"/>
    <w:rsid w:val="00A5296C"/>
    <w:rsid w:val="00A6046A"/>
    <w:rsid w:val="00A76745"/>
    <w:rsid w:val="00A7734D"/>
    <w:rsid w:val="00A82332"/>
    <w:rsid w:val="00A87742"/>
    <w:rsid w:val="00AB19C3"/>
    <w:rsid w:val="00AC2070"/>
    <w:rsid w:val="00AE2B50"/>
    <w:rsid w:val="00B0640A"/>
    <w:rsid w:val="00B07790"/>
    <w:rsid w:val="00B16A3D"/>
    <w:rsid w:val="00B23F7E"/>
    <w:rsid w:val="00B400CB"/>
    <w:rsid w:val="00B442CF"/>
    <w:rsid w:val="00B50C89"/>
    <w:rsid w:val="00B52CA8"/>
    <w:rsid w:val="00BA517F"/>
    <w:rsid w:val="00BB01CB"/>
    <w:rsid w:val="00BB08DE"/>
    <w:rsid w:val="00BC1300"/>
    <w:rsid w:val="00BE2DBF"/>
    <w:rsid w:val="00BF2E11"/>
    <w:rsid w:val="00C34480"/>
    <w:rsid w:val="00C46165"/>
    <w:rsid w:val="00C52AB4"/>
    <w:rsid w:val="00C60650"/>
    <w:rsid w:val="00C61BD2"/>
    <w:rsid w:val="00C67741"/>
    <w:rsid w:val="00C7272F"/>
    <w:rsid w:val="00CA07A4"/>
    <w:rsid w:val="00CA4B9F"/>
    <w:rsid w:val="00CC6567"/>
    <w:rsid w:val="00CD057A"/>
    <w:rsid w:val="00CE6616"/>
    <w:rsid w:val="00CE7992"/>
    <w:rsid w:val="00CF29A0"/>
    <w:rsid w:val="00D07923"/>
    <w:rsid w:val="00D138D1"/>
    <w:rsid w:val="00D14458"/>
    <w:rsid w:val="00D22147"/>
    <w:rsid w:val="00D3234E"/>
    <w:rsid w:val="00D471C4"/>
    <w:rsid w:val="00D623DE"/>
    <w:rsid w:val="00D76752"/>
    <w:rsid w:val="00D848D0"/>
    <w:rsid w:val="00D9498E"/>
    <w:rsid w:val="00DA3D4E"/>
    <w:rsid w:val="00DA61D7"/>
    <w:rsid w:val="00DC3162"/>
    <w:rsid w:val="00DC65F8"/>
    <w:rsid w:val="00DC7E8C"/>
    <w:rsid w:val="00DE6490"/>
    <w:rsid w:val="00DE72BB"/>
    <w:rsid w:val="00E022E4"/>
    <w:rsid w:val="00E113E4"/>
    <w:rsid w:val="00E120A5"/>
    <w:rsid w:val="00E34A87"/>
    <w:rsid w:val="00EA05A8"/>
    <w:rsid w:val="00EE6D0C"/>
    <w:rsid w:val="00EF675C"/>
    <w:rsid w:val="00F0049A"/>
    <w:rsid w:val="00F04D3B"/>
    <w:rsid w:val="00F14285"/>
    <w:rsid w:val="00F228C9"/>
    <w:rsid w:val="00F23437"/>
    <w:rsid w:val="00F51D32"/>
    <w:rsid w:val="00F572D4"/>
    <w:rsid w:val="00F6654F"/>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6846-5AD4-49A4-B1F4-9B706B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17623</Words>
  <Characters>105739</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cp:revision>
  <cp:lastPrinted>2021-08-11T08:30:00Z</cp:lastPrinted>
  <dcterms:created xsi:type="dcterms:W3CDTF">2021-08-11T08:30:00Z</dcterms:created>
  <dcterms:modified xsi:type="dcterms:W3CDTF">2021-08-11T08:30:00Z</dcterms:modified>
</cp:coreProperties>
</file>