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Default="000E1425">
      <w:pPr>
        <w:pStyle w:val="Nagwek4"/>
      </w:pPr>
      <w:r w:rsidRPr="004912CF">
        <w:t>PRZEDMIOT ZAMÓWIENIA</w:t>
      </w: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Default="0022564C">
      <w:pPr>
        <w:rPr>
          <w:rFonts w:ascii="Arial" w:hAnsi="Arial" w:cs="Arial"/>
          <w:sz w:val="20"/>
          <w:szCs w:val="20"/>
        </w:rPr>
      </w:pPr>
    </w:p>
    <w:p w:rsidR="00EB53F4" w:rsidRDefault="00C7743A" w:rsidP="00EB53F4">
      <w:pPr>
        <w:pStyle w:val="Nagwek6"/>
      </w:pPr>
      <w:r>
        <w:t>P</w:t>
      </w:r>
      <w:r w:rsidRPr="00C7743A">
        <w:t>rocesor tkankowy</w:t>
      </w:r>
      <w:r>
        <w:t xml:space="preserve"> </w:t>
      </w:r>
      <w:r w:rsidR="00EB53F4" w:rsidRPr="009A2DAF">
        <w:t xml:space="preserve">- </w:t>
      </w:r>
      <w:r w:rsidR="00EB53F4">
        <w:t>1</w:t>
      </w:r>
      <w:r w:rsidR="00EB53F4" w:rsidRPr="008A18B6">
        <w:t xml:space="preserve"> szt.</w:t>
      </w:r>
    </w:p>
    <w:p w:rsidR="000E1425" w:rsidRDefault="000E14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Default="000E14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73F23" w:rsidRPr="00AC2D07" w:rsidRDefault="000E1425" w:rsidP="00F45263">
            <w:pPr>
              <w:rPr>
                <w:rFonts w:ascii="Arial" w:hAnsi="Arial" w:cs="Arial"/>
                <w:sz w:val="20"/>
                <w:szCs w:val="20"/>
              </w:rPr>
            </w:pPr>
            <w:r w:rsidRPr="00AC2D07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A91D7D" w:rsidRPr="00AC2D07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AC2D07">
              <w:rPr>
                <w:rFonts w:ascii="Arial" w:hAnsi="Arial" w:cs="Arial"/>
                <w:sz w:val="20"/>
                <w:szCs w:val="20"/>
              </w:rPr>
              <w:t>20</w:t>
            </w:r>
            <w:r w:rsidR="0078473F" w:rsidRPr="00AC2D07">
              <w:rPr>
                <w:rFonts w:ascii="Arial" w:hAnsi="Arial" w:cs="Arial"/>
                <w:sz w:val="20"/>
                <w:szCs w:val="20"/>
              </w:rPr>
              <w:t>2</w:t>
            </w:r>
            <w:r w:rsidR="00EF55C2" w:rsidRPr="00AC2D07">
              <w:rPr>
                <w:rFonts w:ascii="Arial" w:hAnsi="Arial" w:cs="Arial"/>
                <w:sz w:val="20"/>
                <w:szCs w:val="20"/>
              </w:rPr>
              <w:t>4</w:t>
            </w:r>
            <w:r w:rsidR="00F45263" w:rsidRPr="00AC2D0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73F23" w:rsidRPr="00AC2D07">
              <w:rPr>
                <w:rFonts w:ascii="Arial" w:hAnsi="Arial" w:cs="Arial"/>
                <w:sz w:val="20"/>
                <w:szCs w:val="20"/>
              </w:rPr>
              <w:t>Urządzenie</w:t>
            </w:r>
            <w:r w:rsidR="00B4736E" w:rsidRPr="00AC2D07">
              <w:rPr>
                <w:rFonts w:ascii="Arial" w:hAnsi="Arial" w:cs="Arial"/>
                <w:sz w:val="20"/>
                <w:szCs w:val="20"/>
              </w:rPr>
              <w:t>/a</w:t>
            </w:r>
            <w:r w:rsidR="00E73F23" w:rsidRPr="00AC2D07">
              <w:rPr>
                <w:rFonts w:ascii="Arial" w:hAnsi="Arial" w:cs="Arial"/>
                <w:sz w:val="20"/>
                <w:szCs w:val="20"/>
              </w:rPr>
              <w:t xml:space="preserve"> fabrycznie nowe</w:t>
            </w:r>
            <w:r w:rsidR="00B4736E" w:rsidRPr="00AC2D0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E1425" w:rsidRPr="00AC2D07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370" w:rsidRPr="00AC2D07" w:rsidRDefault="00861370" w:rsidP="008613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AC2D07">
              <w:rPr>
                <w:rFonts w:ascii="Arial" w:hAnsi="Arial" w:cs="Arial"/>
                <w:color w:val="000000"/>
                <w:sz w:val="14"/>
                <w:szCs w:val="14"/>
              </w:rPr>
              <w:t xml:space="preserve">Rok produkcji:  </w:t>
            </w:r>
            <w:r w:rsidRPr="004912CF"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  <w:t>…………………………….</w:t>
            </w:r>
          </w:p>
          <w:p w:rsidR="00861370" w:rsidRPr="00AC2D07" w:rsidRDefault="00861370" w:rsidP="00861370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E1425" w:rsidRDefault="00861370" w:rsidP="00861370">
            <w:pPr>
              <w:rPr>
                <w:sz w:val="20"/>
                <w:szCs w:val="20"/>
              </w:rPr>
            </w:pPr>
            <w:r w:rsidRPr="00AC2D07">
              <w:rPr>
                <w:rFonts w:ascii="Arial" w:hAnsi="Arial" w:cs="Arial"/>
                <w:color w:val="000000"/>
                <w:sz w:val="14"/>
                <w:szCs w:val="14"/>
              </w:rPr>
              <w:t>Urządzenie/a fabrycznie nowe ( Tak/Nie – wpisać ):</w:t>
            </w:r>
            <w:r w:rsidRPr="00AC2D07">
              <w:rPr>
                <w:sz w:val="20"/>
                <w:szCs w:val="20"/>
              </w:rPr>
              <w:t> </w:t>
            </w:r>
            <w:r w:rsidRPr="004912CF">
              <w:rPr>
                <w:sz w:val="20"/>
                <w:szCs w:val="20"/>
                <w:highlight w:val="yellow"/>
              </w:rPr>
              <w:t>…………………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B4736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ind w:left="426" w:hanging="426"/>
              <w:jc w:val="both"/>
              <w:rPr>
                <w:rFonts w:eastAsia="ArialMT" w:cs="ArialMT"/>
                <w:iCs/>
                <w:color w:val="FF0000"/>
                <w:szCs w:val="28"/>
              </w:rPr>
            </w:pPr>
          </w:p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10"/>
        </w:trPr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B09" w:rsidRDefault="00B4736E" w:rsidP="00705BEA">
      <w:pPr>
        <w:tabs>
          <w:tab w:val="left" w:pos="403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A93B09">
        <w:rPr>
          <w:rFonts w:ascii="Arial" w:hAnsi="Arial" w:cs="Arial"/>
          <w:b/>
          <w:bCs/>
          <w:sz w:val="20"/>
          <w:szCs w:val="20"/>
        </w:rPr>
        <w:t>. Warunki gwarancji i serwisu wymagane przez użytkownika.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232"/>
        <w:gridCol w:w="1375"/>
        <w:gridCol w:w="1318"/>
        <w:gridCol w:w="2835"/>
      </w:tblGrid>
      <w:tr w:rsidR="00A93B09" w:rsidTr="004912C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Nr ppkt.</w:t>
            </w:r>
          </w:p>
        </w:tc>
        <w:tc>
          <w:tcPr>
            <w:tcW w:w="32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924508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WARTOŚĆ </w:t>
            </w:r>
          </w:p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WYMAGANA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A93B09" w:rsidRPr="00095BF6" w:rsidTr="004912C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09" w:rsidRPr="00095BF6" w:rsidRDefault="00A93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BF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32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A93B09" w:rsidRPr="00095BF6" w:rsidRDefault="00A93B09">
            <w:pPr>
              <w:rPr>
                <w:rFonts w:ascii="Arial" w:hAnsi="Arial" w:cs="Arial"/>
                <w:sz w:val="16"/>
                <w:szCs w:val="16"/>
              </w:rPr>
            </w:pPr>
            <w:r w:rsidRPr="00095BF6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693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3B09" w:rsidRPr="00095BF6" w:rsidRDefault="00A93B0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95BF6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095BF6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095BF6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095BF6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508" w:rsidRPr="00095BF6" w:rsidRDefault="00A93B09" w:rsidP="00924508">
            <w:pPr>
              <w:pStyle w:val="Tekstkomentarza"/>
            </w:pPr>
            <w:r w:rsidRPr="00095BF6">
              <w:t> </w:t>
            </w:r>
          </w:p>
          <w:p w:rsidR="00A93B09" w:rsidRPr="00095BF6" w:rsidRDefault="00A93B09" w:rsidP="00924508">
            <w:pPr>
              <w:rPr>
                <w:sz w:val="20"/>
                <w:szCs w:val="20"/>
              </w:rPr>
            </w:pPr>
          </w:p>
        </w:tc>
      </w:tr>
      <w:tr w:rsidR="004912CF" w:rsidRPr="00095BF6" w:rsidTr="004912C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CF" w:rsidRPr="00095BF6" w:rsidRDefault="004912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5BF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912CF" w:rsidRPr="008A7A11" w:rsidRDefault="004912C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Długość udzielanej gwarancji nie mniej niż </w:t>
            </w:r>
          </w:p>
          <w:p w:rsidR="004912CF" w:rsidRPr="008A7A11" w:rsidRDefault="004912C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24 miesiące </w:t>
            </w:r>
            <w:r w:rsidRPr="008A7A11">
              <w:rPr>
                <w:rFonts w:ascii="Arial" w:hAnsi="Arial" w:cs="Arial"/>
                <w:bCs/>
                <w:sz w:val="16"/>
                <w:szCs w:val="16"/>
                <w:highlight w:val="yellow"/>
              </w:rPr>
              <w:t>(</w:t>
            </w:r>
            <w:r w:rsidRPr="008A7A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podać ilość miesięcy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).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912CF" w:rsidRPr="008A7A11" w:rsidRDefault="004912C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4912CF" w:rsidRDefault="004912C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Przeglądy techniczne urządzenia w zakresie i z częstością zalecaną przez producenta w czasie trwania gwarancji.</w:t>
            </w:r>
          </w:p>
          <w:p w:rsidR="004E799D" w:rsidRPr="008A7A11" w:rsidRDefault="004E799D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Wymiana akumulatorów w ostatnich 30 dniach obowiązywania gwarancji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12CF" w:rsidRPr="008A7A11" w:rsidRDefault="004912CF" w:rsidP="00E107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  <w:p w:rsidR="004912CF" w:rsidRPr="008A7A11" w:rsidRDefault="004912CF" w:rsidP="00E1077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 ( wpisać  )</w:t>
            </w:r>
          </w:p>
          <w:p w:rsidR="004912CF" w:rsidRPr="008A7A11" w:rsidRDefault="004912CF" w:rsidP="00E107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12CF" w:rsidRPr="008A7A11" w:rsidRDefault="004912C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Całkowity okres udzielonej gwarancji wynosi: 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……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m-cy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ce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912CF" w:rsidRDefault="004912C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W tym okresie wykonawca zapewnia przeglądy techniczne urządzenia w zakresie i z częstością zalecaną przez producenta</w:t>
            </w:r>
            <w:r w:rsidR="004E799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4E799D" w:rsidRPr="008A7A11" w:rsidRDefault="004E799D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Wymiana akumulatorów w ostatnich 30 dniach obowiązywania gwarancji</w:t>
            </w:r>
          </w:p>
        </w:tc>
      </w:tr>
      <w:tr w:rsidR="004912CF" w:rsidTr="004912C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4912CF" w:rsidRDefault="004912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noWrap/>
            <w:vAlign w:val="bottom"/>
          </w:tcPr>
          <w:p w:rsidR="004912CF" w:rsidRDefault="004912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5" w:type="dxa"/>
            <w:noWrap/>
            <w:vAlign w:val="bottom"/>
          </w:tcPr>
          <w:p w:rsidR="004912CF" w:rsidRDefault="004912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8" w:type="dxa"/>
            <w:noWrap/>
            <w:vAlign w:val="bottom"/>
          </w:tcPr>
          <w:p w:rsidR="004912CF" w:rsidRDefault="004912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noWrap/>
            <w:vAlign w:val="bottom"/>
            <w:hideMark/>
          </w:tcPr>
          <w:p w:rsidR="004912CF" w:rsidRDefault="004912C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8451B7" w:rsidRDefault="00B4736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0E1425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356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4253"/>
        <w:gridCol w:w="1275"/>
        <w:gridCol w:w="3119"/>
      </w:tblGrid>
      <w:tr w:rsidR="008451B7" w:rsidRPr="008669C6" w:rsidTr="00547765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451B7" w:rsidRPr="000675E3" w:rsidRDefault="008451B7" w:rsidP="008451B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ppkt</w:t>
            </w:r>
            <w:proofErr w:type="spellEnd"/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8451B7" w:rsidRPr="00861370" w:rsidRDefault="008451B7" w:rsidP="00271373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61370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8451B7" w:rsidRPr="000675E3" w:rsidRDefault="008451B7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0675E3">
              <w:rPr>
                <w:rFonts w:ascii="Arial Narrow" w:hAnsi="Arial Narrow"/>
                <w:bCs/>
                <w:sz w:val="16"/>
                <w:szCs w:val="16"/>
              </w:rPr>
              <w:t>( podać, opisać ).</w:t>
            </w:r>
          </w:p>
          <w:p w:rsidR="00582A68" w:rsidRPr="00582A68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8451B7" w:rsidRPr="00582A68">
              <w:rPr>
                <w:rFonts w:ascii="Arial Narrow" w:hAnsi="Arial Narrow"/>
                <w:bCs/>
                <w:sz w:val="16"/>
                <w:szCs w:val="16"/>
              </w:rPr>
              <w:t>Należy szczegółowo opisać każdy oferowany parametr urządzenia/sprzętu</w:t>
            </w:r>
            <w:r w:rsidR="00582A68" w:rsidRPr="00582A68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6551B0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271373"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Dopuszcza się  wpisanie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słowa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-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TAK jeżeli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oferowany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parametr jest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zgodny z minimalnym wymogiem granicznym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271373" w:rsidRPr="00271373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924508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( UWAGA:</w:t>
            </w:r>
          </w:p>
          <w:p w:rsidR="006551B0" w:rsidRPr="00271373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Jeżeli wykonawca w sposób jednoznaczny nie określi parametru </w:t>
            </w:r>
            <w:r w:rsidR="00EF55C2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według w/w zasad, Zamawiający będzie wymagał jednoznacznego 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potwierdzenia/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udowodnienia oferowane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g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o parametru )</w:t>
            </w:r>
          </w:p>
        </w:tc>
      </w:tr>
      <w:tr w:rsidR="008451B7" w:rsidRPr="008669C6" w:rsidTr="00547765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451B7" w:rsidRPr="00636C71" w:rsidRDefault="008451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69C6">
              <w:rPr>
                <w:rFonts w:ascii="Arial" w:hAnsi="Arial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24995" w:rsidRPr="008A219C" w:rsidRDefault="00524995" w:rsidP="00795A5D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Wolnostojący, dwuretortowy procesor ciśnieniowo - próżniowy pracujący na odczynnikach standardowych.</w:t>
            </w:r>
          </w:p>
        </w:tc>
        <w:tc>
          <w:tcPr>
            <w:tcW w:w="1275" w:type="dxa"/>
          </w:tcPr>
          <w:p w:rsidR="00524995" w:rsidRPr="000749BB" w:rsidRDefault="00524995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8669C6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24995" w:rsidRPr="008A219C" w:rsidRDefault="00524995" w:rsidP="00795A5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219C">
              <w:rPr>
                <w:rFonts w:ascii="Arial" w:hAnsi="Arial" w:cs="Arial"/>
                <w:color w:val="000000"/>
                <w:sz w:val="16"/>
                <w:szCs w:val="16"/>
              </w:rPr>
              <w:t>Pojemność butelek odczynnikowych pozwalająca na pracę obydwu retort niezależnie, w tym samym czasie.</w:t>
            </w:r>
          </w:p>
        </w:tc>
        <w:tc>
          <w:tcPr>
            <w:tcW w:w="1275" w:type="dxa"/>
          </w:tcPr>
          <w:p w:rsidR="00524995" w:rsidRPr="000749BB" w:rsidRDefault="00524995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8669C6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24995" w:rsidRPr="00D02672" w:rsidRDefault="00524995" w:rsidP="00795A5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System całkowicie zamknięty uniemożliwiający wydobywanie się szkodliwych oparów na zewnątrz.</w:t>
            </w:r>
          </w:p>
        </w:tc>
        <w:tc>
          <w:tcPr>
            <w:tcW w:w="1275" w:type="dxa"/>
          </w:tcPr>
          <w:p w:rsidR="00524995" w:rsidRPr="00D02672" w:rsidRDefault="00524995" w:rsidP="008451B7">
            <w:pPr>
              <w:jc w:val="center"/>
            </w:pPr>
            <w:r w:rsidRPr="00D0267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D02672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24995" w:rsidRPr="00D02672" w:rsidRDefault="00524995" w:rsidP="001B4A01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 xml:space="preserve">Dwie retorty mieszące </w:t>
            </w:r>
            <w:r w:rsidR="001B4A01" w:rsidRPr="00D02672">
              <w:rPr>
                <w:rFonts w:ascii="Arial" w:hAnsi="Arial" w:cs="Arial"/>
                <w:sz w:val="16"/>
                <w:szCs w:val="16"/>
              </w:rPr>
              <w:t>co najmniej</w:t>
            </w:r>
            <w:r w:rsidRPr="00D02672">
              <w:rPr>
                <w:rFonts w:ascii="Arial" w:hAnsi="Arial" w:cs="Arial"/>
                <w:sz w:val="16"/>
                <w:szCs w:val="16"/>
              </w:rPr>
              <w:t xml:space="preserve"> po 300 kasetek – całkowita pojemność procesora </w:t>
            </w:r>
            <w:r w:rsidR="001B4A01" w:rsidRPr="00D02672">
              <w:rPr>
                <w:rFonts w:ascii="Arial" w:hAnsi="Arial" w:cs="Arial"/>
                <w:sz w:val="16"/>
                <w:szCs w:val="16"/>
              </w:rPr>
              <w:t xml:space="preserve">co najmniej </w:t>
            </w:r>
            <w:r w:rsidRPr="00D02672">
              <w:rPr>
                <w:rFonts w:ascii="Arial" w:hAnsi="Arial" w:cs="Arial"/>
                <w:sz w:val="16"/>
                <w:szCs w:val="16"/>
              </w:rPr>
              <w:t>600 kasetek.</w:t>
            </w:r>
          </w:p>
        </w:tc>
        <w:tc>
          <w:tcPr>
            <w:tcW w:w="1275" w:type="dxa"/>
          </w:tcPr>
          <w:p w:rsidR="00524995" w:rsidRPr="00D02672" w:rsidRDefault="00524995" w:rsidP="008451B7">
            <w:pPr>
              <w:jc w:val="center"/>
            </w:pPr>
            <w:r w:rsidRPr="00D0267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D02672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102F24" w:rsidRPr="00D02672" w:rsidRDefault="00102F24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Retorty procesora muszą działać niezależnie od siebie z własnymi ustawieniami temperatury, ciśnienia i mieszania.</w:t>
            </w:r>
          </w:p>
        </w:tc>
        <w:tc>
          <w:tcPr>
            <w:tcW w:w="1275" w:type="dxa"/>
          </w:tcPr>
          <w:p w:rsidR="00524995" w:rsidRPr="00D02672" w:rsidRDefault="00524995" w:rsidP="008451B7">
            <w:pPr>
              <w:jc w:val="center"/>
            </w:pPr>
            <w:r w:rsidRPr="00D0267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D02672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524995" w:rsidRPr="00D02672" w:rsidRDefault="00524995" w:rsidP="008A219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Możliwość napełniania retort do poziomu dwóch (3,8</w:t>
            </w:r>
            <w:r w:rsidR="00095BF6" w:rsidRPr="00D02672">
              <w:rPr>
                <w:rFonts w:ascii="Arial" w:hAnsi="Arial" w:cs="Arial"/>
                <w:sz w:val="16"/>
                <w:szCs w:val="16"/>
              </w:rPr>
              <w:t xml:space="preserve"> l</w:t>
            </w:r>
            <w:r w:rsidRPr="00D02672">
              <w:rPr>
                <w:rFonts w:ascii="Arial" w:hAnsi="Arial" w:cs="Arial"/>
                <w:sz w:val="16"/>
                <w:szCs w:val="16"/>
              </w:rPr>
              <w:t>) lub trzech (5</w:t>
            </w:r>
            <w:r w:rsidR="00095BF6" w:rsidRPr="00D02672">
              <w:rPr>
                <w:rFonts w:ascii="Arial" w:hAnsi="Arial" w:cs="Arial"/>
                <w:sz w:val="16"/>
                <w:szCs w:val="16"/>
              </w:rPr>
              <w:t xml:space="preserve"> l</w:t>
            </w:r>
            <w:r w:rsidRPr="00D02672">
              <w:rPr>
                <w:rFonts w:ascii="Arial" w:hAnsi="Arial" w:cs="Arial"/>
                <w:sz w:val="16"/>
                <w:szCs w:val="16"/>
              </w:rPr>
              <w:t>) koszyków. Znaczniki na butelkach i komorach parafinowych umożliwiają uzupełnienie odczynników do wybranego poziomu napełniania retort.</w:t>
            </w:r>
          </w:p>
        </w:tc>
        <w:tc>
          <w:tcPr>
            <w:tcW w:w="1275" w:type="dxa"/>
          </w:tcPr>
          <w:p w:rsidR="00524995" w:rsidRPr="00D02672" w:rsidRDefault="00524995" w:rsidP="008451B7">
            <w:pPr>
              <w:jc w:val="center"/>
            </w:pPr>
            <w:r w:rsidRPr="00D0267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D02672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81071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81071" w:rsidRPr="00636C71" w:rsidRDefault="00B81071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B81071" w:rsidRPr="00D02672" w:rsidRDefault="00530A2B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Oprogramowanie po uruchomieniu protokołów musi automatycznie tworzyć i modyfikować harmonogramy tak, aby retorty mogły pracować wydajnie nie dopuszczając do sytuacji, w której oba protokoły korzystałyby z jednej butelki.</w:t>
            </w:r>
          </w:p>
        </w:tc>
        <w:tc>
          <w:tcPr>
            <w:tcW w:w="1275" w:type="dxa"/>
          </w:tcPr>
          <w:p w:rsidR="00B81071" w:rsidRPr="00D02672" w:rsidRDefault="00547765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67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81071" w:rsidRPr="00D02672" w:rsidRDefault="00B81071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30A2B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30A2B" w:rsidRPr="00636C71" w:rsidRDefault="00530A2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F6F39" w:rsidRPr="00D02672" w:rsidRDefault="008F6F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Retorty wykonane ze stali nierdzewnej, wyposażone w:</w:t>
            </w:r>
          </w:p>
          <w:p w:rsidR="008F6F39" w:rsidRPr="00D02672" w:rsidRDefault="008F6F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 xml:space="preserve">- pokrywy zapewniające bezpieczne zamknięcie z możliwością zdjęcia do czyszczenia. Wyposażone we wsporniki, na których można bezpiecznie oprzeć przygotowany </w:t>
            </w:r>
            <w:r w:rsidR="00BD5C32" w:rsidRPr="00D02672">
              <w:rPr>
                <w:rFonts w:ascii="Arial" w:hAnsi="Arial" w:cs="Arial"/>
                <w:sz w:val="16"/>
                <w:szCs w:val="16"/>
              </w:rPr>
              <w:t>do procesu koszyk z kasetkami.</w:t>
            </w:r>
          </w:p>
          <w:p w:rsidR="008F6F39" w:rsidRPr="00D02672" w:rsidRDefault="008F6F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mieszadła magnetyczne zasilane przez silnik zewnętrzny, zapewniające równomierne rozprowadzenie odczynników i parafiny. Łatwe do wyjęcia w czasie czyszczenia. Z możliwością regulacji siły pracy oraz całkowitego wyłączenia.</w:t>
            </w:r>
          </w:p>
          <w:p w:rsidR="008F6F39" w:rsidRPr="00D02672" w:rsidRDefault="008F6F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sita zabezpieczające przed uszkodzeniem mieszadeł</w:t>
            </w:r>
          </w:p>
          <w:p w:rsidR="008F6F39" w:rsidRPr="00D02672" w:rsidRDefault="008F6F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trzy optyczne czujniki płynów do monitorowania poziomu płynu w tym: czujnik poziomu</w:t>
            </w:r>
            <w:r w:rsidR="00BF47B1" w:rsidRPr="00D02672">
              <w:rPr>
                <w:rFonts w:ascii="Arial" w:hAnsi="Arial" w:cs="Arial"/>
                <w:sz w:val="16"/>
                <w:szCs w:val="16"/>
              </w:rPr>
              <w:t xml:space="preserve"> dwóch koszy</w:t>
            </w:r>
            <w:r w:rsidRPr="00D02672">
              <w:rPr>
                <w:rFonts w:ascii="Arial" w:hAnsi="Arial" w:cs="Arial"/>
                <w:sz w:val="16"/>
                <w:szCs w:val="16"/>
              </w:rPr>
              <w:t>, czujnik poziomu trzech koszy oraz czujnik bezpieczeństwa zatrzymujący pompy po przekroc</w:t>
            </w:r>
            <w:r w:rsidR="00C04CC8" w:rsidRPr="00D02672">
              <w:rPr>
                <w:rFonts w:ascii="Arial" w:hAnsi="Arial" w:cs="Arial"/>
                <w:sz w:val="16"/>
                <w:szCs w:val="16"/>
              </w:rPr>
              <w:t>zeniu poziomu maksymalnego</w:t>
            </w:r>
            <w:r w:rsidRPr="00D02672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8F6F39" w:rsidRPr="00D02672" w:rsidRDefault="008F6F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uchwyty zapewniające bezpieczne zamknięcie w czasie pracy procesora, z możliwością awaryjnego otwarcia ręcznego.</w:t>
            </w:r>
          </w:p>
          <w:p w:rsidR="00530A2B" w:rsidRPr="00D02672" w:rsidRDefault="008F6F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odpowietrzniki umożliwiające zmiany ciśnienia, z możliwością awaryjnego odpowietrzenia ręcznego.</w:t>
            </w:r>
          </w:p>
        </w:tc>
        <w:tc>
          <w:tcPr>
            <w:tcW w:w="1275" w:type="dxa"/>
          </w:tcPr>
          <w:p w:rsidR="00530A2B" w:rsidRPr="00D02672" w:rsidRDefault="00547765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67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30A2B" w:rsidRPr="00D02672" w:rsidRDefault="00530A2B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D5C32" w:rsidRPr="005E1539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D5C32" w:rsidRPr="005E1539" w:rsidRDefault="00BD5C32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BD5C32" w:rsidRPr="00D02672" w:rsidRDefault="00BD5C32" w:rsidP="005E1539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Regulowane parametry w retortach:</w:t>
            </w:r>
          </w:p>
          <w:p w:rsidR="00BD5C32" w:rsidRPr="00D02672" w:rsidRDefault="00BD5C32" w:rsidP="005E1539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 xml:space="preserve">- temperatura dla parafiny w czasie protokołów – w zakresie nie </w:t>
            </w:r>
            <w:r w:rsidR="005E1539" w:rsidRPr="00D02672">
              <w:rPr>
                <w:rFonts w:ascii="Arial" w:hAnsi="Arial" w:cs="Arial"/>
                <w:sz w:val="16"/>
                <w:szCs w:val="16"/>
              </w:rPr>
              <w:t>mniejszym niż</w:t>
            </w:r>
            <w:r w:rsidRPr="00D02672">
              <w:rPr>
                <w:rFonts w:ascii="Arial" w:hAnsi="Arial" w:cs="Arial"/>
                <w:sz w:val="16"/>
                <w:szCs w:val="16"/>
              </w:rPr>
              <w:t xml:space="preserve"> od 58°C do 85°C.</w:t>
            </w:r>
          </w:p>
          <w:p w:rsidR="00BD5C32" w:rsidRPr="00D02672" w:rsidRDefault="00BD5C32" w:rsidP="005E1539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temperatura dla odczynników stosowanych w procesie</w:t>
            </w:r>
            <w:r w:rsidR="005E1539" w:rsidRPr="00D02672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D02672">
              <w:rPr>
                <w:rFonts w:ascii="Arial" w:hAnsi="Arial" w:cs="Arial"/>
                <w:sz w:val="16"/>
                <w:szCs w:val="16"/>
              </w:rPr>
              <w:t>temperatura otoczenia lub</w:t>
            </w:r>
            <w:r w:rsidR="005E1539" w:rsidRPr="00D02672">
              <w:rPr>
                <w:rFonts w:ascii="Arial" w:hAnsi="Arial" w:cs="Arial"/>
                <w:sz w:val="16"/>
                <w:szCs w:val="16"/>
              </w:rPr>
              <w:t xml:space="preserve">/i </w:t>
            </w:r>
            <w:r w:rsidRPr="00D02672">
              <w:rPr>
                <w:rFonts w:ascii="Arial" w:hAnsi="Arial" w:cs="Arial"/>
                <w:sz w:val="16"/>
                <w:szCs w:val="16"/>
              </w:rPr>
              <w:t xml:space="preserve"> w zakresie</w:t>
            </w:r>
            <w:r w:rsidR="005E1539" w:rsidRPr="00D02672">
              <w:rPr>
                <w:rFonts w:ascii="Arial" w:hAnsi="Arial" w:cs="Arial"/>
                <w:sz w:val="16"/>
                <w:szCs w:val="16"/>
              </w:rPr>
              <w:t xml:space="preserve"> nie mniejszym niż</w:t>
            </w:r>
            <w:r w:rsidRPr="00D02672">
              <w:rPr>
                <w:rFonts w:ascii="Arial" w:hAnsi="Arial" w:cs="Arial"/>
                <w:sz w:val="16"/>
                <w:szCs w:val="16"/>
              </w:rPr>
              <w:t xml:space="preserve"> od 35°C do 65°C</w:t>
            </w:r>
            <w:r w:rsidR="005E1539" w:rsidRPr="00D02672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BD5C32" w:rsidRPr="00D02672" w:rsidRDefault="00BD5C32" w:rsidP="005E1539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temperatura dla odczynników czyszczących –</w:t>
            </w:r>
            <w:r w:rsidR="005E1539" w:rsidRPr="00D026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02672">
              <w:rPr>
                <w:rFonts w:ascii="Arial" w:hAnsi="Arial" w:cs="Arial"/>
                <w:sz w:val="16"/>
                <w:szCs w:val="16"/>
              </w:rPr>
              <w:t>w zakresie</w:t>
            </w:r>
            <w:r w:rsidR="005E1539" w:rsidRPr="00D02672">
              <w:rPr>
                <w:rFonts w:ascii="Arial" w:hAnsi="Arial" w:cs="Arial"/>
                <w:sz w:val="16"/>
                <w:szCs w:val="16"/>
              </w:rPr>
              <w:t xml:space="preserve"> nie mniejszym niż</w:t>
            </w:r>
            <w:r w:rsidRPr="00D02672">
              <w:rPr>
                <w:rFonts w:ascii="Arial" w:hAnsi="Arial" w:cs="Arial"/>
                <w:sz w:val="16"/>
                <w:szCs w:val="16"/>
              </w:rPr>
              <w:t xml:space="preserve"> od 35°C do 78°C</w:t>
            </w:r>
          </w:p>
          <w:p w:rsidR="005E1539" w:rsidRPr="00D02672" w:rsidRDefault="005E1539" w:rsidP="00BD5C32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D02672">
              <w:rPr>
                <w:rFonts w:ascii="Arial" w:hAnsi="Arial" w:cs="Arial"/>
                <w:sz w:val="16"/>
                <w:szCs w:val="16"/>
              </w:rPr>
              <w:t>- prędkość mieszania (</w:t>
            </w:r>
            <w:r w:rsidR="00BD5C32" w:rsidRPr="00D02672">
              <w:rPr>
                <w:rFonts w:ascii="Arial" w:hAnsi="Arial" w:cs="Arial"/>
                <w:sz w:val="16"/>
                <w:szCs w:val="16"/>
              </w:rPr>
              <w:t>możliwe ustawienie innej prędkości mieszani</w:t>
            </w:r>
            <w:r w:rsidRPr="00D02672">
              <w:rPr>
                <w:rFonts w:ascii="Arial" w:hAnsi="Arial" w:cs="Arial"/>
                <w:sz w:val="16"/>
                <w:szCs w:val="16"/>
              </w:rPr>
              <w:t>a dla każdego kroku w protokole).</w:t>
            </w:r>
          </w:p>
        </w:tc>
        <w:tc>
          <w:tcPr>
            <w:tcW w:w="1275" w:type="dxa"/>
          </w:tcPr>
          <w:p w:rsidR="00BD5C32" w:rsidRPr="00D02672" w:rsidRDefault="00547765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267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D5C32" w:rsidRPr="00D02672" w:rsidRDefault="00BD5C32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5E1539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5E1539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E1539" w:rsidRPr="008A219C" w:rsidRDefault="005E15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Koszyki wyposażone w:</w:t>
            </w:r>
          </w:p>
          <w:p w:rsidR="005E1539" w:rsidRPr="008A219C" w:rsidRDefault="005E15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- zdejmowaną, bezpieczną pokrywę</w:t>
            </w:r>
          </w:p>
          <w:p w:rsidR="005E1539" w:rsidRPr="008A219C" w:rsidRDefault="005E15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- uchwyt wpuszczany wzdłuż długiej osi kosza, pozwalający na bezpieczne przenoszenie kosza z i bez pokrywy. Uchwyt w pozycji dolnej musi stanowić zabezpieczenie dla kosza ustawionego wyżej przed zsunięciem się.</w:t>
            </w:r>
          </w:p>
          <w:p w:rsidR="00524995" w:rsidRPr="008A219C" w:rsidRDefault="005E1539" w:rsidP="008A219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FFC000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- komplet czarnych zacisków antyrefleksyjnych (</w:t>
            </w:r>
            <w:r w:rsidR="00E97377" w:rsidRPr="008A219C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8A219C">
              <w:rPr>
                <w:rFonts w:ascii="Arial" w:hAnsi="Arial" w:cs="Arial"/>
                <w:sz w:val="16"/>
                <w:szCs w:val="16"/>
              </w:rPr>
              <w:t>2 sztuki, w tym jeden z kodem QR) zapewniających poprawną pracę optycznych czujników płynu oraz umożliwiających powiązanie konkretnego kosza z protokołem.</w:t>
            </w:r>
          </w:p>
        </w:tc>
        <w:tc>
          <w:tcPr>
            <w:tcW w:w="1275" w:type="dxa"/>
          </w:tcPr>
          <w:p w:rsidR="00524995" w:rsidRPr="000749BB" w:rsidRDefault="00524995" w:rsidP="008451B7">
            <w:pPr>
              <w:jc w:val="center"/>
              <w:rPr>
                <w:color w:val="FFC00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5E1539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BD5C32" w:rsidRPr="008A219C" w:rsidRDefault="00BD5C32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Minimum dwa typy koszyków na kasetki, oba wykonane ze stali nierdzewnej, o następujących parametrach:</w:t>
            </w:r>
          </w:p>
          <w:p w:rsidR="00BD5C32" w:rsidRPr="008A219C" w:rsidRDefault="00BD5C32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- koszyki o dużej pojemności –  co najmniej 100 kasetek, pozwalające na pracę z dowolnymi rodzajami kasetek, wyposażone w wyjmowane dzielniki o różnych kształtach.</w:t>
            </w:r>
          </w:p>
          <w:p w:rsidR="00BD5C32" w:rsidRPr="008A219C" w:rsidRDefault="00BD5C32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- koszyki przestrzenne – minimum 72 kasetki, wyposażone w zamontowane na stałe dzielniki, które zapewniają maksymalnie wydajny przepływ odczynników i minimalne ich przenoszenie.</w:t>
            </w:r>
          </w:p>
        </w:tc>
        <w:tc>
          <w:tcPr>
            <w:tcW w:w="1275" w:type="dxa"/>
          </w:tcPr>
          <w:p w:rsidR="00524995" w:rsidRPr="000749BB" w:rsidRDefault="00524995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8669C6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E97377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636C71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E97377" w:rsidRPr="008A219C" w:rsidRDefault="00524995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Urządzenie musi posiadać łaźnię parafinową zlokalizowaną w tylnej, górnej części urządzenia składającą się z </w:t>
            </w:r>
            <w:r w:rsidR="00095BF6" w:rsidRPr="008A219C">
              <w:rPr>
                <w:rFonts w:ascii="Arial" w:hAnsi="Arial" w:cs="Arial"/>
                <w:sz w:val="16"/>
                <w:szCs w:val="16"/>
              </w:rPr>
              <w:t xml:space="preserve">minimum 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4 komór oraz </w:t>
            </w:r>
            <w:r w:rsidR="00095BF6" w:rsidRPr="008A219C">
              <w:rPr>
                <w:rFonts w:ascii="Arial" w:hAnsi="Arial" w:cs="Arial"/>
                <w:sz w:val="16"/>
                <w:szCs w:val="16"/>
              </w:rPr>
              <w:t>minimum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 dwóch pokryw dostępu.</w:t>
            </w:r>
          </w:p>
        </w:tc>
        <w:tc>
          <w:tcPr>
            <w:tcW w:w="1275" w:type="dxa"/>
          </w:tcPr>
          <w:p w:rsidR="00524995" w:rsidRPr="000749BB" w:rsidRDefault="00524995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E97377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</w:p>
        </w:tc>
      </w:tr>
      <w:tr w:rsidR="00524995" w:rsidRPr="000749BB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0749BB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24995" w:rsidRPr="008A219C" w:rsidRDefault="00524995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Każda komora </w:t>
            </w:r>
            <w:r w:rsidR="00E97377" w:rsidRPr="008A219C">
              <w:rPr>
                <w:rFonts w:ascii="Arial" w:hAnsi="Arial" w:cs="Arial"/>
                <w:sz w:val="16"/>
                <w:szCs w:val="16"/>
              </w:rPr>
              <w:t xml:space="preserve">łaźni musi pracować niezależnie </w:t>
            </w:r>
            <w:r w:rsidRPr="008A219C">
              <w:rPr>
                <w:rFonts w:ascii="Arial" w:hAnsi="Arial" w:cs="Arial"/>
                <w:sz w:val="16"/>
                <w:szCs w:val="16"/>
              </w:rPr>
              <w:t>i umożliwiać wypełnienie retorty</w:t>
            </w:r>
            <w:r w:rsidR="00E97377" w:rsidRPr="008A219C">
              <w:rPr>
                <w:rFonts w:ascii="Arial" w:hAnsi="Arial" w:cs="Arial"/>
                <w:sz w:val="16"/>
                <w:szCs w:val="16"/>
              </w:rPr>
              <w:t xml:space="preserve"> do poziomu trzech koszy</w:t>
            </w:r>
            <w:r w:rsidRPr="008A219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:rsidR="00524995" w:rsidRPr="000749BB" w:rsidRDefault="00524995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524995" w:rsidRPr="000749BB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4995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24995" w:rsidRPr="00EB4B4E" w:rsidRDefault="00524995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524995" w:rsidRPr="008A219C" w:rsidRDefault="00524995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Komory parafinowe połączone przepływem powietrza co zapewnia takie samo ciśnienie w każdej komorze.</w:t>
            </w:r>
          </w:p>
        </w:tc>
        <w:tc>
          <w:tcPr>
            <w:tcW w:w="1275" w:type="dxa"/>
            <w:shd w:val="clear" w:color="auto" w:fill="auto"/>
          </w:tcPr>
          <w:p w:rsidR="00524995" w:rsidRPr="000749BB" w:rsidRDefault="00524995" w:rsidP="008451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shd w:val="clear" w:color="auto" w:fill="auto"/>
          </w:tcPr>
          <w:p w:rsidR="00524995" w:rsidRPr="008669C6" w:rsidRDefault="00524995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B4B4E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EB4B4E" w:rsidRPr="00636C71" w:rsidRDefault="00EB4B4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EB4B4E" w:rsidRPr="008A219C" w:rsidRDefault="00EB4B4E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Czas topienia parafiny – maksymalnie 5h.</w:t>
            </w:r>
          </w:p>
        </w:tc>
        <w:tc>
          <w:tcPr>
            <w:tcW w:w="1275" w:type="dxa"/>
          </w:tcPr>
          <w:p w:rsidR="00EB4B4E" w:rsidRPr="000749BB" w:rsidRDefault="00EB4B4E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EB4B4E" w:rsidRPr="008669C6" w:rsidRDefault="00EB4B4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544F1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544F1" w:rsidRPr="00636C71" w:rsidRDefault="008544F1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544F1" w:rsidRPr="008A219C" w:rsidRDefault="008544F1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Możliwość przyspieszenia czasu topienia parafiny do 3 godzin w przypadku zastosowania szybko</w:t>
            </w:r>
            <w:r w:rsidR="00EB4B4E" w:rsidRPr="008A21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219C">
              <w:rPr>
                <w:rFonts w:ascii="Arial" w:hAnsi="Arial" w:cs="Arial"/>
                <w:sz w:val="16"/>
                <w:szCs w:val="16"/>
              </w:rPr>
              <w:t>topiących się, zestalonych bloków parafiny dopasowanych do kształtu i objętości łaźni, które eliminują konieczność uzupełniania parafiny w czasie topienia.</w:t>
            </w:r>
          </w:p>
        </w:tc>
        <w:tc>
          <w:tcPr>
            <w:tcW w:w="1275" w:type="dxa"/>
          </w:tcPr>
          <w:p w:rsidR="008544F1" w:rsidRPr="000749BB" w:rsidRDefault="00EB4B4E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8544F1" w:rsidRPr="008669C6" w:rsidRDefault="008544F1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F3B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A2F3B" w:rsidRPr="00636C71" w:rsidRDefault="00CA2F3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A2F3B" w:rsidRPr="008A219C" w:rsidRDefault="00CA2F3B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Możliwość regulacji temperatury w której system uznaje parafinę za stopioną minimalnie w zakresie nie gorszym niż od 50°C do 65°C.</w:t>
            </w:r>
          </w:p>
        </w:tc>
        <w:tc>
          <w:tcPr>
            <w:tcW w:w="1275" w:type="dxa"/>
          </w:tcPr>
          <w:p w:rsidR="00CA2F3B" w:rsidRPr="000749BB" w:rsidRDefault="00CA2F3B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A2F3B" w:rsidRPr="008669C6" w:rsidRDefault="00CA2F3B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F3B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A2F3B" w:rsidRPr="00636C71" w:rsidRDefault="00CA2F3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A2F3B" w:rsidRPr="008A219C" w:rsidRDefault="00CA2F3B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Zakres regulacji temperatury w łaźni parafinowej nie gorszy niż od 55°C do 85°C.</w:t>
            </w:r>
          </w:p>
        </w:tc>
        <w:tc>
          <w:tcPr>
            <w:tcW w:w="1275" w:type="dxa"/>
          </w:tcPr>
          <w:p w:rsidR="00CA2F3B" w:rsidRPr="000749BB" w:rsidRDefault="00CA2F3B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A2F3B" w:rsidRPr="008669C6" w:rsidRDefault="00CA2F3B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A2F3B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A2F3B" w:rsidRPr="00636C71" w:rsidRDefault="00CA2F3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Podświetlana światłem LED szafa na butelki z odczynnikami z systemem ostrzegania kolorystycznego.</w:t>
            </w:r>
          </w:p>
        </w:tc>
        <w:tc>
          <w:tcPr>
            <w:tcW w:w="1275" w:type="dxa"/>
          </w:tcPr>
          <w:p w:rsidR="00CA2F3B" w:rsidRPr="000749BB" w:rsidRDefault="00CA2F3B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A2F3B" w:rsidRPr="008669C6" w:rsidRDefault="00CA2F3B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pacing w:line="240" w:lineRule="auto"/>
              <w:jc w:val="both"/>
              <w:rPr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Szafa odczynników zawierająca minimum 17 butelek odczynnikowych, w tym jedna butelka na kondensat. Butelki białe, półprzeźroczyste, co ułatwia wzrokową kontrolę poziomu płynów. Zbudowane tak, aby zapobiegać przypadkowemu rozlaniu płynów.</w:t>
            </w:r>
          </w:p>
        </w:tc>
        <w:tc>
          <w:tcPr>
            <w:tcW w:w="1275" w:type="dxa"/>
          </w:tcPr>
          <w:p w:rsidR="00C04CC8" w:rsidRPr="000749BB" w:rsidRDefault="00C04CC8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Minimalna pojemność butelki na odczynniki – 5 l. Odporne na odczynniki stosowane w procesorze.</w:t>
            </w:r>
          </w:p>
        </w:tc>
        <w:tc>
          <w:tcPr>
            <w:tcW w:w="1275" w:type="dxa"/>
          </w:tcPr>
          <w:p w:rsidR="00C04CC8" w:rsidRPr="000749BB" w:rsidRDefault="00C04CC8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Znaczniki poziomu płynów na butelkach odczynnikowych oraz w łaźniach parafinowych (poziom minimum dla procesu 2-koszyki, poziom minimum dla procesu 3-koszyki, poziom maksimum) umożliwiające łatwe uzupełnianie płynów zgodnie z aktualnie ustawioną konfiguracją procesora.</w:t>
            </w:r>
          </w:p>
        </w:tc>
        <w:tc>
          <w:tcPr>
            <w:tcW w:w="1275" w:type="dxa"/>
          </w:tcPr>
          <w:p w:rsidR="00C04CC8" w:rsidRPr="000749BB" w:rsidRDefault="00C04CC8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Etykiety na butelkach oraz nakrętki kodowane kolorystycznie – kolory odpowiadają konkretnym grupom odczynników. Etykiety odporne na odczynniki stosowane w procesorze</w:t>
            </w:r>
          </w:p>
        </w:tc>
        <w:tc>
          <w:tcPr>
            <w:tcW w:w="1275" w:type="dxa"/>
          </w:tcPr>
          <w:p w:rsidR="00C04CC8" w:rsidRPr="000749BB" w:rsidRDefault="00C04CC8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35505B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Możliwy załadunek i rozładunek odczynników oraz rozładunek parafiny za pomocą funkcji zdalnego napełniania/opróżniania, która minimalizuje narażenie na kontakt z odczynnikami i gorącą parafiną. Port do opróżniania łaźni parafinowych musi być podgrzewany, aby zapobiec zestalaniu się parafiny w czasie transferu do pojemnika na odpady.</w:t>
            </w:r>
          </w:p>
        </w:tc>
        <w:tc>
          <w:tcPr>
            <w:tcW w:w="1275" w:type="dxa"/>
          </w:tcPr>
          <w:p w:rsidR="00C04CC8" w:rsidRPr="000749BB" w:rsidRDefault="00C04CC8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System odciągu oparów z możliwością przełączania na wymienny filtr węglowy lub przewód odprowadzający przefiltrowane powietrze do zewnętrznej wentylacji.</w:t>
            </w:r>
          </w:p>
        </w:tc>
        <w:tc>
          <w:tcPr>
            <w:tcW w:w="1275" w:type="dxa"/>
          </w:tcPr>
          <w:p w:rsidR="00C04CC8" w:rsidRPr="000749BB" w:rsidRDefault="00C04CC8" w:rsidP="008451B7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Co najmniej dwa wbudowane czujniki gęstości – funkcja zabezpieczająca przed uruchomieniem procesu ze złymi odczynnikami na pokładzie.</w:t>
            </w:r>
          </w:p>
          <w:p w:rsidR="00C04CC8" w:rsidRPr="008A219C" w:rsidRDefault="00C04CC8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Po wykryciu niezgodności system musi ostrzegać operatora oraz uniemożliwić uruchomienie procesu z nieprawidłowymi odczynnikami na pokładzie.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767F51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Urządzenie obsługiwane poprzez kolorowy ekran dotykowy LCD.</w:t>
            </w:r>
            <w:r w:rsidRPr="008A219C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767F51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Możliwość zabezpieczenie ekranu opcjonalną folią typu </w:t>
            </w:r>
            <w:r w:rsidR="000749BB" w:rsidRPr="008A219C">
              <w:rPr>
                <w:rFonts w:ascii="Arial" w:hAnsi="Arial" w:cs="Arial"/>
                <w:sz w:val="16"/>
                <w:szCs w:val="16"/>
              </w:rPr>
              <w:t>przyklejana / odklejana.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Z tyłu ekranu miejsce na niezbędne narzędzia.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System alarmowania dwupoziomowy – alarm lokalny i zdalny.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5A5D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795A5D" w:rsidRPr="00636C71" w:rsidRDefault="00795A5D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795A5D" w:rsidRPr="008A219C" w:rsidRDefault="00795A5D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Predefiniowane protokoły </w:t>
            </w:r>
            <w:proofErr w:type="spellStart"/>
            <w:r w:rsidRPr="008A219C">
              <w:rPr>
                <w:rFonts w:ascii="Arial" w:hAnsi="Arial" w:cs="Arial"/>
                <w:sz w:val="16"/>
                <w:szCs w:val="16"/>
              </w:rPr>
              <w:t>bezksylenowe</w:t>
            </w:r>
            <w:proofErr w:type="spellEnd"/>
            <w:r w:rsidRPr="008A219C">
              <w:rPr>
                <w:rFonts w:ascii="Arial" w:hAnsi="Arial" w:cs="Arial"/>
                <w:sz w:val="16"/>
                <w:szCs w:val="16"/>
              </w:rPr>
              <w:t xml:space="preserve"> opierające się na </w:t>
            </w:r>
            <w:proofErr w:type="spellStart"/>
            <w:r w:rsidRPr="008A219C">
              <w:rPr>
                <w:rFonts w:ascii="Arial" w:hAnsi="Arial" w:cs="Arial"/>
                <w:sz w:val="16"/>
                <w:szCs w:val="16"/>
              </w:rPr>
              <w:t>izopropanolu</w:t>
            </w:r>
            <w:proofErr w:type="spellEnd"/>
            <w:r w:rsidRPr="008A219C">
              <w:rPr>
                <w:rFonts w:ascii="Arial" w:hAnsi="Arial" w:cs="Arial"/>
                <w:sz w:val="16"/>
                <w:szCs w:val="16"/>
              </w:rPr>
              <w:t xml:space="preserve"> (IPA).</w:t>
            </w:r>
          </w:p>
        </w:tc>
        <w:tc>
          <w:tcPr>
            <w:tcW w:w="1275" w:type="dxa"/>
          </w:tcPr>
          <w:p w:rsidR="00795A5D" w:rsidRPr="000749BB" w:rsidRDefault="00795A5D" w:rsidP="0052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795A5D" w:rsidRPr="008669C6" w:rsidRDefault="00795A5D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5505B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35505B" w:rsidRPr="00636C71" w:rsidRDefault="0035505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35505B" w:rsidRPr="008A219C" w:rsidRDefault="0035505B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Możliwość utworzenia własnych protokołów ksylenowych, bezksylenowych i czyszczących.</w:t>
            </w:r>
          </w:p>
        </w:tc>
        <w:tc>
          <w:tcPr>
            <w:tcW w:w="1275" w:type="dxa"/>
          </w:tcPr>
          <w:p w:rsidR="0035505B" w:rsidRPr="000749BB" w:rsidRDefault="0035505B" w:rsidP="0052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35505B" w:rsidRPr="008669C6" w:rsidRDefault="0035505B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795A5D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Urządzenie</w:t>
            </w:r>
            <w:r w:rsidR="00C04CC8" w:rsidRPr="008A219C">
              <w:rPr>
                <w:rFonts w:ascii="Arial" w:hAnsi="Arial" w:cs="Arial"/>
                <w:sz w:val="16"/>
                <w:szCs w:val="16"/>
              </w:rPr>
              <w:t xml:space="preserve"> musi posiadać minimum 11 pre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definiowanych </w:t>
            </w:r>
            <w:r w:rsidR="00C04CC8" w:rsidRPr="008A219C">
              <w:rPr>
                <w:rFonts w:ascii="Arial" w:hAnsi="Arial" w:cs="Arial"/>
                <w:sz w:val="16"/>
                <w:szCs w:val="16"/>
              </w:rPr>
              <w:t>programów: minimum 5 programów ksylenowych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 do biopsji i standardowych tkanek</w:t>
            </w:r>
            <w:r w:rsidR="00C04CC8" w:rsidRPr="008A219C">
              <w:rPr>
                <w:rFonts w:ascii="Arial" w:hAnsi="Arial" w:cs="Arial"/>
                <w:sz w:val="16"/>
                <w:szCs w:val="16"/>
              </w:rPr>
              <w:t>, minimum 5 programów bezksylenowych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 do biopsji i standardowych tkanek</w:t>
            </w:r>
            <w:r w:rsidR="00C04CC8" w:rsidRPr="008A219C">
              <w:rPr>
                <w:rFonts w:ascii="Arial" w:hAnsi="Arial" w:cs="Arial"/>
                <w:sz w:val="16"/>
                <w:szCs w:val="16"/>
              </w:rPr>
              <w:t xml:space="preserve"> oraz program </w:t>
            </w:r>
            <w:r w:rsidRPr="008A219C">
              <w:rPr>
                <w:rFonts w:ascii="Arial" w:hAnsi="Arial" w:cs="Arial"/>
                <w:sz w:val="16"/>
                <w:szCs w:val="16"/>
              </w:rPr>
              <w:t>szybkiego czyszczenia</w:t>
            </w:r>
            <w:r w:rsidR="00C04CC8" w:rsidRPr="008A219C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B312A7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Możliwość programowania opóźnienia startu programu.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C04CC8" w:rsidP="000D5C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Dodawanie / omijanie kroku w programie (możliwość używania funkcji w trakcie trwania procesu).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C04CC8" w:rsidRPr="008A219C" w:rsidRDefault="00B312A7" w:rsidP="000D5CB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219C">
              <w:rPr>
                <w:rFonts w:ascii="Arial" w:hAnsi="Arial" w:cs="Arial"/>
                <w:color w:val="000000"/>
                <w:sz w:val="16"/>
                <w:szCs w:val="16"/>
              </w:rPr>
              <w:t>Procedura walidacji wszystkich protokołów przez Nadzorującego przed umożliwieniem ich uruchomienia przez Operatorów.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767F51" w:rsidP="000D5C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Skaner kodów kreskowych służący</w:t>
            </w:r>
            <w:r w:rsidR="00C04CC8" w:rsidRPr="008A21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219C">
              <w:rPr>
                <w:rFonts w:ascii="Arial" w:hAnsi="Arial" w:cs="Arial"/>
                <w:sz w:val="16"/>
                <w:szCs w:val="16"/>
              </w:rPr>
              <w:t>do rejestracji Operatorów, koszyków i partii odczynników.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67F51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767F51" w:rsidRPr="00636C71" w:rsidRDefault="00767F51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767F51" w:rsidRPr="008A219C" w:rsidRDefault="00767F51" w:rsidP="000D5CB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Pokładowy system identyfikacji </w:t>
            </w:r>
            <w:r w:rsidR="00795A5D" w:rsidRPr="008A219C">
              <w:rPr>
                <w:rFonts w:ascii="Arial" w:hAnsi="Arial" w:cs="Arial"/>
                <w:sz w:val="16"/>
                <w:szCs w:val="16"/>
              </w:rPr>
              <w:t>Operatora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 i raportowania umożliwiające połączenie danych dotyczących procesowanego materiału, przypisanego mu protokołu, informacji o odczynnikach oraz </w:t>
            </w:r>
            <w:r w:rsidR="00B312A7" w:rsidRPr="008A219C">
              <w:rPr>
                <w:rFonts w:ascii="Arial" w:hAnsi="Arial" w:cs="Arial"/>
                <w:sz w:val="16"/>
                <w:szCs w:val="16"/>
              </w:rPr>
              <w:t xml:space="preserve">Operatorze </w:t>
            </w:r>
            <w:r w:rsidRPr="008A219C">
              <w:rPr>
                <w:rFonts w:ascii="Arial" w:hAnsi="Arial" w:cs="Arial"/>
                <w:sz w:val="16"/>
                <w:szCs w:val="16"/>
              </w:rPr>
              <w:t>ładującym dany materiał do procesora.</w:t>
            </w:r>
          </w:p>
        </w:tc>
        <w:tc>
          <w:tcPr>
            <w:tcW w:w="1275" w:type="dxa"/>
          </w:tcPr>
          <w:p w:rsidR="00767F51" w:rsidRPr="000749BB" w:rsidRDefault="00767F51" w:rsidP="005249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767F51" w:rsidRPr="008669C6" w:rsidRDefault="00767F51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04CC8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C04CC8" w:rsidRPr="00636C71" w:rsidRDefault="00C04CC8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C04CC8" w:rsidRPr="008A219C" w:rsidRDefault="0035505B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Funkcja oczyszczania parafiny – uruchamiana na życzenie Operatora, usuwa pozostałości ksylenu lub IPA przedłużając czas użytkowania parafiny.</w:t>
            </w:r>
          </w:p>
        </w:tc>
        <w:tc>
          <w:tcPr>
            <w:tcW w:w="1275" w:type="dxa"/>
          </w:tcPr>
          <w:p w:rsidR="00C04CC8" w:rsidRPr="000749BB" w:rsidRDefault="00C04CC8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C04CC8" w:rsidRPr="008669C6" w:rsidRDefault="00C04CC8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13F97" w:rsidRPr="00813F97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13F97" w:rsidRPr="00636C71" w:rsidRDefault="00813F9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13F97" w:rsidRPr="008A219C" w:rsidRDefault="00813F97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Precyzyjny system zarządzania odczynnikami zapewniający niskie zużycie odczynników i zmniejszający nakład pracy związany z ich wymianą. System musi kalkulować poziom zużycia odczynników opierając się na algorytmach uwzględniających: ilość przeprocesowanych kasetek, rodzaj użytych kasetek oraz obecność gąbek, bibułek lub woreczków biopsyjnych, ilość cykli oraz rodzaj stosowanych odczynników.</w:t>
            </w:r>
          </w:p>
        </w:tc>
        <w:tc>
          <w:tcPr>
            <w:tcW w:w="1275" w:type="dxa"/>
          </w:tcPr>
          <w:p w:rsidR="00813F97" w:rsidRPr="000749BB" w:rsidRDefault="00813F97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813F97" w:rsidRPr="00813F97" w:rsidRDefault="00813F9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  <w:highlight w:val="green"/>
              </w:rPr>
            </w:pPr>
          </w:p>
        </w:tc>
      </w:tr>
      <w:tr w:rsidR="00813F97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13F97" w:rsidRPr="000749BB" w:rsidRDefault="00813F9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13F97" w:rsidRPr="008A219C" w:rsidRDefault="00813F97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System zarządzania odczynnikami musi informować Operatora, który odczynnik przekroczył próg zużycia i wymaga wymiany oraz zarządzać kolejnością używanych stacji tak, aby w odpowiednich krokach stosowane były odczynniki z odpowiednim stopniem zużycia.</w:t>
            </w:r>
          </w:p>
        </w:tc>
        <w:tc>
          <w:tcPr>
            <w:tcW w:w="1275" w:type="dxa"/>
          </w:tcPr>
          <w:p w:rsidR="00813F97" w:rsidRPr="000749BB" w:rsidRDefault="00813F97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813F97" w:rsidRPr="008669C6" w:rsidRDefault="00813F9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13F97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13F97" w:rsidRPr="00636C71" w:rsidRDefault="00813F9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13F97" w:rsidRPr="008A219C" w:rsidRDefault="00813F97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Dwa poziomy dostępu do oprogramowania: Operator i </w:t>
            </w:r>
            <w:proofErr w:type="spellStart"/>
            <w:r w:rsidRPr="008A219C">
              <w:rPr>
                <w:rFonts w:ascii="Arial" w:hAnsi="Arial" w:cs="Arial"/>
                <w:sz w:val="16"/>
                <w:szCs w:val="16"/>
              </w:rPr>
              <w:t>Supervisor</w:t>
            </w:r>
            <w:proofErr w:type="spellEnd"/>
            <w:r w:rsidRPr="008A219C">
              <w:rPr>
                <w:rFonts w:ascii="Arial" w:hAnsi="Arial" w:cs="Arial"/>
                <w:sz w:val="16"/>
                <w:szCs w:val="16"/>
              </w:rPr>
              <w:t xml:space="preserve"> (Nadzorujący).</w:t>
            </w:r>
          </w:p>
          <w:p w:rsidR="00813F97" w:rsidRPr="008A219C" w:rsidRDefault="00813F97" w:rsidP="000D5CB3">
            <w:pPr>
              <w:pStyle w:val="Teksttreci0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- operatorzy mogą wykonywać wszystkie rutynowe zadania, takie jak uruchamianie protokołów i wymiana odczynników. Nie mogą edytować protokołów ani zmieniać konfiguracji procesora.</w:t>
            </w:r>
          </w:p>
          <w:p w:rsidR="00813F97" w:rsidRPr="008A219C" w:rsidRDefault="00813F97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- nadzorujący mają uprawnienia do konfiguracji systemu, edycji i zatwierdzania protokołów.</w:t>
            </w:r>
          </w:p>
        </w:tc>
        <w:tc>
          <w:tcPr>
            <w:tcW w:w="1275" w:type="dxa"/>
          </w:tcPr>
          <w:p w:rsidR="00813F97" w:rsidRPr="000749BB" w:rsidRDefault="00813F97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813F97" w:rsidRPr="008669C6" w:rsidRDefault="00813F9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13F97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13F97" w:rsidRPr="00636C71" w:rsidRDefault="00813F9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13F97" w:rsidRPr="008A219C" w:rsidRDefault="00813F97" w:rsidP="000D5CB3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bCs/>
                <w:sz w:val="16"/>
                <w:szCs w:val="16"/>
              </w:rPr>
              <w:t xml:space="preserve">Minimum </w:t>
            </w:r>
            <w:r w:rsidR="00C7743A" w:rsidRPr="008A219C">
              <w:rPr>
                <w:rFonts w:ascii="Arial" w:hAnsi="Arial" w:cs="Arial"/>
                <w:bCs/>
                <w:sz w:val="16"/>
                <w:szCs w:val="16"/>
              </w:rPr>
              <w:t>dwa</w:t>
            </w:r>
            <w:r w:rsidRPr="008A219C">
              <w:rPr>
                <w:rFonts w:ascii="Arial" w:hAnsi="Arial" w:cs="Arial"/>
                <w:bCs/>
                <w:sz w:val="16"/>
                <w:szCs w:val="16"/>
              </w:rPr>
              <w:t xml:space="preserve"> porty USB służące do wpięcia skanera oraz pamięci USB w celu eksportowania logów i raportów o zdarzeniach, eksportowania i importowania plików protokołów.</w:t>
            </w:r>
          </w:p>
        </w:tc>
        <w:tc>
          <w:tcPr>
            <w:tcW w:w="1275" w:type="dxa"/>
          </w:tcPr>
          <w:p w:rsidR="00813F97" w:rsidRPr="000749BB" w:rsidRDefault="00813F97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813F97" w:rsidRPr="008669C6" w:rsidRDefault="00813F9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13F97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13F97" w:rsidRPr="00636C71" w:rsidRDefault="00813F9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813F97" w:rsidRPr="008A219C" w:rsidRDefault="009D67C3" w:rsidP="00795A5D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W</w:t>
            </w:r>
            <w:r w:rsidR="00813F97" w:rsidRPr="008A219C">
              <w:rPr>
                <w:rFonts w:ascii="Arial" w:hAnsi="Arial" w:cs="Arial"/>
                <w:sz w:val="16"/>
                <w:szCs w:val="16"/>
              </w:rPr>
              <w:t xml:space="preserve">ymiary urządzenia: </w:t>
            </w:r>
          </w:p>
          <w:p w:rsidR="009D67C3" w:rsidRPr="008A219C" w:rsidRDefault="009D67C3" w:rsidP="009D67C3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Szerokość:</w:t>
            </w:r>
            <w:r w:rsidR="00813F97" w:rsidRPr="008A219C">
              <w:rPr>
                <w:rFonts w:ascii="Arial" w:hAnsi="Arial" w:cs="Arial"/>
                <w:sz w:val="16"/>
                <w:szCs w:val="16"/>
              </w:rPr>
              <w:t xml:space="preserve"> 860 mm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219C">
              <w:rPr>
                <w:rFonts w:ascii="Arial" w:hAnsi="Arial" w:cs="Arial"/>
                <w:color w:val="000000"/>
                <w:sz w:val="16"/>
                <w:szCs w:val="16"/>
              </w:rPr>
              <w:t>(z tolerancją +/- 50 mm),</w:t>
            </w:r>
          </w:p>
          <w:p w:rsidR="000749BB" w:rsidRPr="008A219C" w:rsidRDefault="009D67C3" w:rsidP="00795A5D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Głębokość: </w:t>
            </w:r>
            <w:r w:rsidR="00813F97" w:rsidRPr="008A219C">
              <w:rPr>
                <w:rFonts w:ascii="Arial" w:hAnsi="Arial" w:cs="Arial"/>
                <w:sz w:val="16"/>
                <w:szCs w:val="16"/>
              </w:rPr>
              <w:t>730 mm</w:t>
            </w:r>
            <w:r w:rsidRPr="008A21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219C">
              <w:rPr>
                <w:rFonts w:ascii="Arial" w:hAnsi="Arial" w:cs="Arial"/>
                <w:color w:val="000000"/>
                <w:sz w:val="16"/>
                <w:szCs w:val="16"/>
              </w:rPr>
              <w:t>(z tolerancją +/- 50 mm),</w:t>
            </w:r>
          </w:p>
          <w:p w:rsidR="00813F97" w:rsidRPr="008A219C" w:rsidRDefault="009D67C3" w:rsidP="00795A5D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 xml:space="preserve">Wysokość: </w:t>
            </w:r>
            <w:r w:rsidR="00813F97" w:rsidRPr="008A219C">
              <w:rPr>
                <w:rFonts w:ascii="Arial" w:hAnsi="Arial" w:cs="Arial"/>
                <w:sz w:val="16"/>
                <w:szCs w:val="16"/>
              </w:rPr>
              <w:t>1500 mm</w:t>
            </w:r>
            <w:r w:rsidR="000749BB" w:rsidRPr="008A219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749BB" w:rsidRPr="008A219C">
              <w:rPr>
                <w:rFonts w:ascii="Arial" w:hAnsi="Arial" w:cs="Arial"/>
                <w:color w:val="000000"/>
                <w:sz w:val="16"/>
                <w:szCs w:val="16"/>
              </w:rPr>
              <w:t>(z tolerancją +/- 50 mm).</w:t>
            </w:r>
          </w:p>
        </w:tc>
        <w:tc>
          <w:tcPr>
            <w:tcW w:w="1275" w:type="dxa"/>
          </w:tcPr>
          <w:p w:rsidR="00813F97" w:rsidRPr="000749BB" w:rsidRDefault="00813F97" w:rsidP="0052499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813F97" w:rsidRPr="008669C6" w:rsidRDefault="00813F9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135C4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135C4" w:rsidRPr="00636C71" w:rsidRDefault="00F135C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135C4" w:rsidRPr="008A219C" w:rsidRDefault="00F135C4" w:rsidP="00795A5D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Integracja z systemem LIS</w:t>
            </w:r>
          </w:p>
        </w:tc>
        <w:tc>
          <w:tcPr>
            <w:tcW w:w="1275" w:type="dxa"/>
          </w:tcPr>
          <w:p w:rsidR="00F135C4" w:rsidRPr="000749BB" w:rsidRDefault="00F135C4" w:rsidP="002369D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F135C4" w:rsidRPr="008669C6" w:rsidRDefault="00F135C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135C4" w:rsidRPr="008669C6" w:rsidTr="00547765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F135C4" w:rsidRPr="00636C71" w:rsidRDefault="00F135C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  <w:vAlign w:val="center"/>
          </w:tcPr>
          <w:p w:rsidR="00F135C4" w:rsidRPr="008A219C" w:rsidRDefault="00F135C4" w:rsidP="000D5CB3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8A219C">
              <w:rPr>
                <w:rFonts w:ascii="Arial" w:hAnsi="Arial" w:cs="Arial"/>
                <w:sz w:val="16"/>
                <w:szCs w:val="16"/>
              </w:rPr>
              <w:t>Funkcjonalność umożliwiająca normalną pracę oferowanego  urządzenia w chwili przerwy w dostawie energii elektrycznej umożliwiająca utrzymanie parafiny w stanie ciekłym w stacjach parafinowych.</w:t>
            </w:r>
          </w:p>
        </w:tc>
        <w:tc>
          <w:tcPr>
            <w:tcW w:w="1275" w:type="dxa"/>
          </w:tcPr>
          <w:p w:rsidR="00F135C4" w:rsidRPr="000749BB" w:rsidRDefault="00F135C4" w:rsidP="002369D5">
            <w:pPr>
              <w:jc w:val="center"/>
            </w:pPr>
            <w:r w:rsidRPr="000749BB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F135C4" w:rsidRPr="008669C6" w:rsidRDefault="00F135C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135C4" w:rsidRPr="008669C6" w:rsidTr="00547765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135C4" w:rsidRPr="00636C71" w:rsidRDefault="00F135C4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135C4" w:rsidRPr="008669C6" w:rsidRDefault="00F135C4" w:rsidP="008451B7">
            <w:pPr>
              <w:pStyle w:val="Bezformatowania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  <w:proofErr w:type="spellEnd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135C4" w:rsidRPr="008669C6" w:rsidRDefault="00F135C4" w:rsidP="008451B7">
            <w:pPr>
              <w:spacing w:before="60" w:after="60"/>
              <w:ind w:left="-70" w:right="-7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135C4" w:rsidRPr="008669C6" w:rsidRDefault="00F135C4" w:rsidP="008451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12CF" w:rsidRPr="008669C6" w:rsidTr="00547765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CF" w:rsidRPr="00636C71" w:rsidRDefault="004912CF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CF" w:rsidRPr="008A7A11" w:rsidRDefault="004912CF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Szkolenie personelu  </w:t>
            </w:r>
            <w:r w:rsidRPr="008A7A11">
              <w:rPr>
                <w:rFonts w:ascii="Arial" w:eastAsia="CIDFont+F5" w:hAnsi="Arial" w:cs="Arial"/>
                <w:sz w:val="16"/>
                <w:szCs w:val="16"/>
              </w:rPr>
              <w:t>użytkownika w zakresie obsługi przedmiotu zamówienia</w:t>
            </w: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 niezbędnego do eksploatacji urządzenia (minimum 5 osób).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CF" w:rsidRDefault="004912CF" w:rsidP="008451B7">
            <w:pPr>
              <w:jc w:val="center"/>
            </w:pPr>
            <w:r w:rsidRPr="001108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2CF" w:rsidRPr="008669C6" w:rsidRDefault="004912CF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912CF" w:rsidRPr="008669C6" w:rsidTr="00547765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CF" w:rsidRPr="00636C71" w:rsidRDefault="004912CF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12CF" w:rsidRPr="008A7A11" w:rsidRDefault="004912CF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>Szkolenie personelu technicznego zamawiającego w zakresie podstawowych czynności sprawdzenia stanu technicznego urządzenia i podstawowej konserwacji technicznej. Szkolenie obejmujące co najmniej 2 osoby.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12CF" w:rsidRDefault="004912CF" w:rsidP="008451B7">
            <w:pPr>
              <w:jc w:val="center"/>
            </w:pPr>
            <w:r w:rsidRPr="001108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12CF" w:rsidRPr="008669C6" w:rsidRDefault="004912CF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6606D" w:rsidRDefault="00A6606D">
      <w:pPr>
        <w:rPr>
          <w:rFonts w:ascii="Arial" w:hAnsi="Arial" w:cs="Arial"/>
          <w:b/>
          <w:bCs/>
          <w:sz w:val="20"/>
          <w:szCs w:val="20"/>
        </w:rPr>
      </w:pPr>
    </w:p>
    <w:p w:rsidR="00861370" w:rsidRPr="00B310E5" w:rsidRDefault="00861370" w:rsidP="00861370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8"/>
        </w:rPr>
      </w:pPr>
      <w:bookmarkStart w:id="0" w:name="_GoBack"/>
      <w:bookmarkEnd w:id="0"/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" w:hAnsi="Arial" w:cs="Arial"/>
          <w:sz w:val="16"/>
          <w:szCs w:val="18"/>
        </w:rPr>
        <w:tab/>
      </w:r>
      <w:r w:rsidRPr="00237CD3">
        <w:rPr>
          <w:rFonts w:ascii="Arial" w:hAnsi="Arial" w:cs="Arial"/>
          <w:sz w:val="16"/>
          <w:szCs w:val="18"/>
        </w:rPr>
        <w:tab/>
      </w:r>
    </w:p>
    <w:p w:rsidR="004912CF" w:rsidRPr="00EA072B" w:rsidRDefault="004912CF" w:rsidP="004912CF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b/>
          <w:bCs/>
          <w:sz w:val="16"/>
          <w:szCs w:val="16"/>
        </w:rPr>
        <w:t>UWAGA:</w:t>
      </w:r>
      <w:r w:rsidRPr="00EA072B">
        <w:rPr>
          <w:rFonts w:ascii="Arial" w:hAnsi="Arial" w:cs="Arial"/>
          <w:b/>
          <w:bCs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</w:p>
    <w:p w:rsidR="004912CF" w:rsidRPr="00EA072B" w:rsidRDefault="004912CF" w:rsidP="004912CF">
      <w:pPr>
        <w:jc w:val="both"/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4912CF" w:rsidRPr="00EA072B" w:rsidRDefault="004912CF" w:rsidP="004912CF">
      <w:pPr>
        <w:jc w:val="both"/>
        <w:rPr>
          <w:rFonts w:ascii="Arial" w:hAnsi="Arial" w:cs="Arial"/>
          <w:bCs/>
          <w:sz w:val="16"/>
          <w:szCs w:val="16"/>
        </w:rPr>
      </w:pPr>
    </w:p>
    <w:p w:rsidR="004912CF" w:rsidRPr="00EA072B" w:rsidRDefault="004912CF" w:rsidP="004912CF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W tabeli pod pkt. 7 </w:t>
      </w:r>
      <w:r w:rsidRPr="00EA072B">
        <w:rPr>
          <w:rFonts w:ascii="Arial" w:hAnsi="Arial" w:cs="Arial"/>
          <w:bCs/>
          <w:sz w:val="16"/>
          <w:szCs w:val="16"/>
        </w:rPr>
        <w:t>należy opisać, wpisać, podać oferowany parametr</w:t>
      </w:r>
      <w:r>
        <w:rPr>
          <w:rFonts w:ascii="Arial" w:hAnsi="Arial" w:cs="Arial"/>
          <w:bCs/>
          <w:sz w:val="16"/>
          <w:szCs w:val="16"/>
        </w:rPr>
        <w:t xml:space="preserve"> lub zgodnie z zaleceniami w tabeli</w:t>
      </w:r>
      <w:r w:rsidRPr="00EA072B">
        <w:rPr>
          <w:rFonts w:ascii="Arial" w:hAnsi="Arial" w:cs="Arial"/>
          <w:bCs/>
          <w:sz w:val="16"/>
          <w:szCs w:val="16"/>
        </w:rPr>
        <w:t>.</w:t>
      </w:r>
    </w:p>
    <w:p w:rsidR="004912CF" w:rsidRPr="00EA072B" w:rsidRDefault="004912CF" w:rsidP="004912CF">
      <w:pPr>
        <w:jc w:val="both"/>
        <w:rPr>
          <w:rFonts w:ascii="Arial" w:hAnsi="Arial" w:cs="Arial"/>
          <w:bCs/>
          <w:sz w:val="16"/>
          <w:szCs w:val="16"/>
        </w:rPr>
      </w:pPr>
      <w:r w:rsidRPr="00EA072B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4912CF" w:rsidRPr="00EA072B" w:rsidRDefault="004912CF" w:rsidP="004912CF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 xml:space="preserve"> </w:t>
      </w:r>
    </w:p>
    <w:p w:rsidR="004912CF" w:rsidRPr="00EA072B" w:rsidRDefault="004912CF" w:rsidP="004912CF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Oświadczenie Wykonawcy:</w:t>
      </w:r>
    </w:p>
    <w:p w:rsidR="004912CF" w:rsidRPr="00EA072B" w:rsidRDefault="004912CF" w:rsidP="004912CF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4912CF" w:rsidRPr="001D0E87" w:rsidRDefault="004912CF" w:rsidP="004912CF">
      <w:pPr>
        <w:jc w:val="both"/>
        <w:rPr>
          <w:rFonts w:ascii="Arial" w:hAnsi="Arial" w:cs="Arial"/>
          <w:sz w:val="18"/>
          <w:szCs w:val="18"/>
        </w:rPr>
      </w:pPr>
      <w:r w:rsidRPr="00EA072B">
        <w:rPr>
          <w:rFonts w:ascii="Arial" w:hAnsi="Arial" w:cs="Arial"/>
          <w:sz w:val="18"/>
          <w:szCs w:val="18"/>
        </w:rPr>
        <w:tab/>
      </w:r>
    </w:p>
    <w:p w:rsidR="004912CF" w:rsidRPr="00237CD3" w:rsidRDefault="004912CF" w:rsidP="004912CF">
      <w:pPr>
        <w:jc w:val="both"/>
        <w:rPr>
          <w:color w:val="FF0000"/>
          <w:sz w:val="16"/>
          <w:szCs w:val="18"/>
        </w:rPr>
      </w:pP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Wypełniony i 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podpisany właściwym  podpisem elektronicznym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>załącznik nr 1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 do SWZ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 należy załączyć do oferty.</w:t>
      </w:r>
    </w:p>
    <w:p w:rsidR="004912CF" w:rsidRDefault="004912CF" w:rsidP="004912C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</w:p>
    <w:p w:rsidR="004912CF" w:rsidRDefault="004912CF" w:rsidP="004912C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</w:p>
    <w:p w:rsidR="004912CF" w:rsidRPr="00237CD3" w:rsidRDefault="004912CF" w:rsidP="004912C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sz w:val="16"/>
          <w:szCs w:val="18"/>
        </w:rPr>
        <w:tab/>
      </w:r>
    </w:p>
    <w:p w:rsidR="004912CF" w:rsidRPr="00237CD3" w:rsidRDefault="004912CF" w:rsidP="004912CF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6"/>
          <w:szCs w:val="18"/>
        </w:rPr>
      </w:pPr>
      <w:r w:rsidRPr="00237CD3">
        <w:rPr>
          <w:rFonts w:ascii="Arial Narrow" w:hAnsi="Arial Narrow" w:cs="Arial"/>
          <w:i/>
          <w:iCs/>
          <w:sz w:val="16"/>
          <w:szCs w:val="18"/>
        </w:rPr>
        <w:tab/>
      </w:r>
    </w:p>
    <w:p w:rsidR="004912CF" w:rsidRPr="00237CD3" w:rsidRDefault="004912CF" w:rsidP="004912C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 xml:space="preserve">                                                                                                                                                                       Podpis Wykonawcy: ..........................................</w:t>
      </w:r>
    </w:p>
    <w:p w:rsidR="004912CF" w:rsidRDefault="004912CF" w:rsidP="004912C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DF6E54" w:rsidRDefault="00DF6E54" w:rsidP="00861370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</w:p>
    <w:p w:rsidR="00861370" w:rsidRPr="00237CD3" w:rsidRDefault="00861370" w:rsidP="00861370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sz w:val="16"/>
          <w:szCs w:val="18"/>
        </w:rPr>
        <w:tab/>
      </w:r>
    </w:p>
    <w:p w:rsidR="00861370" w:rsidRDefault="00861370" w:rsidP="004912CF">
      <w:pPr>
        <w:tabs>
          <w:tab w:val="left" w:pos="215"/>
          <w:tab w:val="left" w:pos="5305"/>
        </w:tabs>
        <w:rPr>
          <w:rFonts w:ascii="Arial" w:hAnsi="Arial" w:cs="Arial"/>
          <w:sz w:val="16"/>
          <w:szCs w:val="16"/>
        </w:rPr>
      </w:pPr>
      <w:r w:rsidRPr="00237CD3">
        <w:rPr>
          <w:rFonts w:ascii="Arial Narrow" w:hAnsi="Arial Narrow" w:cs="Arial"/>
          <w:i/>
          <w:iCs/>
          <w:sz w:val="16"/>
          <w:szCs w:val="18"/>
        </w:rPr>
        <w:tab/>
      </w:r>
    </w:p>
    <w:p w:rsidR="000E1425" w:rsidRDefault="000E1425" w:rsidP="001D0E87">
      <w:pPr>
        <w:tabs>
          <w:tab w:val="left" w:pos="215"/>
          <w:tab w:val="left" w:pos="5305"/>
        </w:tabs>
        <w:rPr>
          <w:rFonts w:ascii="Arial Narrow" w:hAnsi="Arial Narrow" w:cs="Arial"/>
        </w:rPr>
      </w:pPr>
    </w:p>
    <w:sectPr w:rsidR="000E1425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9FA" w:rsidRDefault="00DB39FA">
      <w:r>
        <w:separator/>
      </w:r>
    </w:p>
  </w:endnote>
  <w:endnote w:type="continuationSeparator" w:id="0">
    <w:p w:rsidR="00DB39FA" w:rsidRDefault="00DB39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95A5D" w:rsidRPr="0022564C" w:rsidRDefault="00795A5D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0D42CA" w:rsidRPr="000D42CA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0D42CA" w:rsidRPr="000D42CA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D02672" w:rsidRPr="00D02672">
          <w:rPr>
            <w:rFonts w:asciiTheme="majorHAnsi" w:eastAsiaTheme="majorEastAsia" w:hAnsiTheme="majorHAnsi" w:cstheme="majorBidi"/>
            <w:noProof/>
            <w:sz w:val="16"/>
            <w:szCs w:val="16"/>
          </w:rPr>
          <w:t>5</w:t>
        </w:r>
        <w:r w:rsidR="000D42CA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795A5D" w:rsidRDefault="00795A5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9FA" w:rsidRDefault="00DB39FA">
      <w:r>
        <w:separator/>
      </w:r>
    </w:p>
  </w:footnote>
  <w:footnote w:type="continuationSeparator" w:id="0">
    <w:p w:rsidR="00DB39FA" w:rsidRDefault="00DB39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A5D" w:rsidRDefault="00795A5D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 w:rsidR="00C531A7">
      <w:rPr>
        <w:rFonts w:ascii="Arial Narrow" w:hAnsi="Arial Narrow" w:cs="Arial"/>
        <w:b/>
        <w:bCs/>
        <w:sz w:val="16"/>
        <w:szCs w:val="16"/>
        <w:u w:val="single"/>
      </w:rPr>
      <w:t>ZADANIE NR  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259D3"/>
    <w:multiLevelType w:val="hybridMultilevel"/>
    <w:tmpl w:val="42F63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B0847"/>
    <w:multiLevelType w:val="multilevel"/>
    <w:tmpl w:val="9C0C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D338C"/>
    <w:multiLevelType w:val="hybridMultilevel"/>
    <w:tmpl w:val="6A3E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560395"/>
    <w:multiLevelType w:val="hybridMultilevel"/>
    <w:tmpl w:val="198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828C7"/>
    <w:multiLevelType w:val="multilevel"/>
    <w:tmpl w:val="388A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6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93660A"/>
    <w:multiLevelType w:val="hybridMultilevel"/>
    <w:tmpl w:val="DA0C9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B96147"/>
    <w:multiLevelType w:val="hybridMultilevel"/>
    <w:tmpl w:val="3CBA2EF6"/>
    <w:lvl w:ilvl="0" w:tplc="18969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81341D"/>
    <w:multiLevelType w:val="multilevel"/>
    <w:tmpl w:val="E18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9555BDA"/>
    <w:multiLevelType w:val="multilevel"/>
    <w:tmpl w:val="FD8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F83612"/>
    <w:multiLevelType w:val="hybridMultilevel"/>
    <w:tmpl w:val="C2DAB79C"/>
    <w:lvl w:ilvl="0" w:tplc="BE8A2F5E">
      <w:start w:val="1"/>
      <w:numFmt w:val="decimal"/>
      <w:lvlText w:val="%1."/>
      <w:lvlJc w:val="center"/>
      <w:pPr>
        <w:ind w:left="65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abstractNum w:abstractNumId="3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11752"/>
    <w:multiLevelType w:val="hybridMultilevel"/>
    <w:tmpl w:val="1706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64D01"/>
    <w:multiLevelType w:val="hybridMultilevel"/>
    <w:tmpl w:val="B4D617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D02F00"/>
    <w:multiLevelType w:val="hybridMultilevel"/>
    <w:tmpl w:val="7430F338"/>
    <w:lvl w:ilvl="0" w:tplc="DF566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96017F0"/>
    <w:multiLevelType w:val="hybridMultilevel"/>
    <w:tmpl w:val="FF76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3"/>
  </w:num>
  <w:num w:numId="4">
    <w:abstractNumId w:val="18"/>
  </w:num>
  <w:num w:numId="5">
    <w:abstractNumId w:val="42"/>
  </w:num>
  <w:num w:numId="6">
    <w:abstractNumId w:val="16"/>
  </w:num>
  <w:num w:numId="7">
    <w:abstractNumId w:val="45"/>
  </w:num>
  <w:num w:numId="8">
    <w:abstractNumId w:val="21"/>
  </w:num>
  <w:num w:numId="9">
    <w:abstractNumId w:val="26"/>
  </w:num>
  <w:num w:numId="10">
    <w:abstractNumId w:val="24"/>
  </w:num>
  <w:num w:numId="11">
    <w:abstractNumId w:val="23"/>
  </w:num>
  <w:num w:numId="12">
    <w:abstractNumId w:val="2"/>
  </w:num>
  <w:num w:numId="13">
    <w:abstractNumId w:val="36"/>
  </w:num>
  <w:num w:numId="14">
    <w:abstractNumId w:val="6"/>
  </w:num>
  <w:num w:numId="15">
    <w:abstractNumId w:val="13"/>
  </w:num>
  <w:num w:numId="16">
    <w:abstractNumId w:val="25"/>
  </w:num>
  <w:num w:numId="17">
    <w:abstractNumId w:val="19"/>
  </w:num>
  <w:num w:numId="18">
    <w:abstractNumId w:val="5"/>
  </w:num>
  <w:num w:numId="19">
    <w:abstractNumId w:val="6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0"/>
  </w:num>
  <w:num w:numId="23">
    <w:abstractNumId w:val="41"/>
  </w:num>
  <w:num w:numId="24">
    <w:abstractNumId w:val="29"/>
  </w:num>
  <w:num w:numId="25">
    <w:abstractNumId w:val="3"/>
  </w:num>
  <w:num w:numId="26">
    <w:abstractNumId w:val="46"/>
  </w:num>
  <w:num w:numId="27">
    <w:abstractNumId w:val="47"/>
  </w:num>
  <w:num w:numId="28">
    <w:abstractNumId w:val="22"/>
  </w:num>
  <w:num w:numId="29">
    <w:abstractNumId w:val="1"/>
  </w:num>
  <w:num w:numId="30">
    <w:abstractNumId w:val="37"/>
  </w:num>
  <w:num w:numId="31">
    <w:abstractNumId w:val="12"/>
  </w:num>
  <w:num w:numId="32">
    <w:abstractNumId w:val="17"/>
  </w:num>
  <w:num w:numId="33">
    <w:abstractNumId w:val="44"/>
  </w:num>
  <w:num w:numId="34">
    <w:abstractNumId w:val="40"/>
  </w:num>
  <w:num w:numId="35">
    <w:abstractNumId w:val="27"/>
  </w:num>
  <w:num w:numId="36">
    <w:abstractNumId w:val="0"/>
  </w:num>
  <w:num w:numId="37">
    <w:abstractNumId w:val="35"/>
  </w:num>
  <w:num w:numId="38">
    <w:abstractNumId w:val="43"/>
  </w:num>
  <w:num w:numId="39">
    <w:abstractNumId w:val="11"/>
  </w:num>
  <w:num w:numId="40">
    <w:abstractNumId w:val="38"/>
  </w:num>
  <w:num w:numId="41">
    <w:abstractNumId w:val="14"/>
  </w:num>
  <w:num w:numId="42">
    <w:abstractNumId w:val="32"/>
  </w:num>
  <w:num w:numId="43">
    <w:abstractNumId w:val="15"/>
  </w:num>
  <w:num w:numId="44">
    <w:abstractNumId w:val="34"/>
  </w:num>
  <w:num w:numId="45">
    <w:abstractNumId w:val="10"/>
  </w:num>
  <w:num w:numId="46">
    <w:abstractNumId w:val="7"/>
  </w:num>
  <w:num w:numId="47">
    <w:abstractNumId w:val="8"/>
  </w:num>
  <w:num w:numId="48">
    <w:abstractNumId w:val="28"/>
  </w:num>
  <w:num w:numId="49">
    <w:abstractNumId w:val="4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10E9A"/>
    <w:rsid w:val="00026148"/>
    <w:rsid w:val="0003195D"/>
    <w:rsid w:val="00035ECF"/>
    <w:rsid w:val="00036E35"/>
    <w:rsid w:val="00037790"/>
    <w:rsid w:val="00041384"/>
    <w:rsid w:val="00041AA4"/>
    <w:rsid w:val="0004389F"/>
    <w:rsid w:val="00046DB2"/>
    <w:rsid w:val="00063E62"/>
    <w:rsid w:val="00064700"/>
    <w:rsid w:val="000648D0"/>
    <w:rsid w:val="000675E3"/>
    <w:rsid w:val="000749BB"/>
    <w:rsid w:val="000827EB"/>
    <w:rsid w:val="00085612"/>
    <w:rsid w:val="00090107"/>
    <w:rsid w:val="00095B42"/>
    <w:rsid w:val="00095BF6"/>
    <w:rsid w:val="000B7983"/>
    <w:rsid w:val="000C2B15"/>
    <w:rsid w:val="000C4AF1"/>
    <w:rsid w:val="000D42CA"/>
    <w:rsid w:val="000D5CB3"/>
    <w:rsid w:val="000E1425"/>
    <w:rsid w:val="000E6D67"/>
    <w:rsid w:val="000E6E5C"/>
    <w:rsid w:val="000F03C3"/>
    <w:rsid w:val="000F36F3"/>
    <w:rsid w:val="000F39C0"/>
    <w:rsid w:val="001015CE"/>
    <w:rsid w:val="00102F24"/>
    <w:rsid w:val="00116471"/>
    <w:rsid w:val="00123314"/>
    <w:rsid w:val="001239D8"/>
    <w:rsid w:val="00123D38"/>
    <w:rsid w:val="0013051A"/>
    <w:rsid w:val="001311CB"/>
    <w:rsid w:val="00134F10"/>
    <w:rsid w:val="00135BEB"/>
    <w:rsid w:val="00137BC7"/>
    <w:rsid w:val="0014559E"/>
    <w:rsid w:val="001475B8"/>
    <w:rsid w:val="0015254D"/>
    <w:rsid w:val="00164B62"/>
    <w:rsid w:val="001660B1"/>
    <w:rsid w:val="00171B41"/>
    <w:rsid w:val="001747CE"/>
    <w:rsid w:val="00176759"/>
    <w:rsid w:val="0017752C"/>
    <w:rsid w:val="00184681"/>
    <w:rsid w:val="00191204"/>
    <w:rsid w:val="00197F11"/>
    <w:rsid w:val="001A168B"/>
    <w:rsid w:val="001A28EE"/>
    <w:rsid w:val="001B2925"/>
    <w:rsid w:val="001B4A01"/>
    <w:rsid w:val="001C1CC3"/>
    <w:rsid w:val="001C310C"/>
    <w:rsid w:val="001C36CD"/>
    <w:rsid w:val="001C3770"/>
    <w:rsid w:val="001D0B53"/>
    <w:rsid w:val="001D0E87"/>
    <w:rsid w:val="001D41B8"/>
    <w:rsid w:val="001D4496"/>
    <w:rsid w:val="001E0AD8"/>
    <w:rsid w:val="001E198E"/>
    <w:rsid w:val="001E2874"/>
    <w:rsid w:val="001E5F1C"/>
    <w:rsid w:val="001F44AD"/>
    <w:rsid w:val="001F60F1"/>
    <w:rsid w:val="002009D3"/>
    <w:rsid w:val="002035F3"/>
    <w:rsid w:val="00211E6C"/>
    <w:rsid w:val="00214FB2"/>
    <w:rsid w:val="00215DA1"/>
    <w:rsid w:val="00221D63"/>
    <w:rsid w:val="0022564C"/>
    <w:rsid w:val="00240521"/>
    <w:rsid w:val="00243F63"/>
    <w:rsid w:val="00251DEB"/>
    <w:rsid w:val="00254C2E"/>
    <w:rsid w:val="00257A2A"/>
    <w:rsid w:val="00270724"/>
    <w:rsid w:val="00270CC8"/>
    <w:rsid w:val="00271373"/>
    <w:rsid w:val="002718CE"/>
    <w:rsid w:val="00294549"/>
    <w:rsid w:val="00294AAE"/>
    <w:rsid w:val="002964EB"/>
    <w:rsid w:val="002A4D3D"/>
    <w:rsid w:val="002A4DBB"/>
    <w:rsid w:val="002B00B7"/>
    <w:rsid w:val="002B061C"/>
    <w:rsid w:val="002C4E28"/>
    <w:rsid w:val="002D1835"/>
    <w:rsid w:val="002D3BA7"/>
    <w:rsid w:val="002E19B1"/>
    <w:rsid w:val="002E6DBB"/>
    <w:rsid w:val="002E7499"/>
    <w:rsid w:val="002F53BD"/>
    <w:rsid w:val="002F5EF7"/>
    <w:rsid w:val="003008C5"/>
    <w:rsid w:val="00300B69"/>
    <w:rsid w:val="00301A2B"/>
    <w:rsid w:val="003031CC"/>
    <w:rsid w:val="003037CB"/>
    <w:rsid w:val="00306943"/>
    <w:rsid w:val="00311B69"/>
    <w:rsid w:val="003163AD"/>
    <w:rsid w:val="003165EF"/>
    <w:rsid w:val="00331CD5"/>
    <w:rsid w:val="00333A8E"/>
    <w:rsid w:val="00335AD0"/>
    <w:rsid w:val="00342851"/>
    <w:rsid w:val="003448FA"/>
    <w:rsid w:val="00346B6F"/>
    <w:rsid w:val="00352AA6"/>
    <w:rsid w:val="0035505B"/>
    <w:rsid w:val="00360C62"/>
    <w:rsid w:val="00364457"/>
    <w:rsid w:val="00367BF9"/>
    <w:rsid w:val="00376719"/>
    <w:rsid w:val="00380055"/>
    <w:rsid w:val="00380159"/>
    <w:rsid w:val="00381DE3"/>
    <w:rsid w:val="0038672C"/>
    <w:rsid w:val="0039198D"/>
    <w:rsid w:val="00393A44"/>
    <w:rsid w:val="003947AC"/>
    <w:rsid w:val="003A02A9"/>
    <w:rsid w:val="003A181A"/>
    <w:rsid w:val="003A43BB"/>
    <w:rsid w:val="003A6D77"/>
    <w:rsid w:val="003B2B35"/>
    <w:rsid w:val="003B322D"/>
    <w:rsid w:val="003B3C04"/>
    <w:rsid w:val="003C251F"/>
    <w:rsid w:val="003C5152"/>
    <w:rsid w:val="003C5DA0"/>
    <w:rsid w:val="003D0F21"/>
    <w:rsid w:val="003D2D40"/>
    <w:rsid w:val="003D2DF4"/>
    <w:rsid w:val="003E13D8"/>
    <w:rsid w:val="003F1451"/>
    <w:rsid w:val="003F349A"/>
    <w:rsid w:val="003F3DD4"/>
    <w:rsid w:val="003F687D"/>
    <w:rsid w:val="00401C8D"/>
    <w:rsid w:val="004129E2"/>
    <w:rsid w:val="00417C00"/>
    <w:rsid w:val="00431DB6"/>
    <w:rsid w:val="0044214A"/>
    <w:rsid w:val="00444B3A"/>
    <w:rsid w:val="004514B0"/>
    <w:rsid w:val="004526BB"/>
    <w:rsid w:val="004568CB"/>
    <w:rsid w:val="004570E2"/>
    <w:rsid w:val="00463889"/>
    <w:rsid w:val="00470A2F"/>
    <w:rsid w:val="0047404C"/>
    <w:rsid w:val="004853EA"/>
    <w:rsid w:val="00487C52"/>
    <w:rsid w:val="004912CF"/>
    <w:rsid w:val="0049506B"/>
    <w:rsid w:val="00496244"/>
    <w:rsid w:val="00497A1F"/>
    <w:rsid w:val="004A4EE9"/>
    <w:rsid w:val="004B27CF"/>
    <w:rsid w:val="004B55ED"/>
    <w:rsid w:val="004C2DEA"/>
    <w:rsid w:val="004C7541"/>
    <w:rsid w:val="004D28E3"/>
    <w:rsid w:val="004D46F3"/>
    <w:rsid w:val="004D76AC"/>
    <w:rsid w:val="004E0018"/>
    <w:rsid w:val="004E20EF"/>
    <w:rsid w:val="004E512B"/>
    <w:rsid w:val="004E799D"/>
    <w:rsid w:val="00513968"/>
    <w:rsid w:val="00513FC2"/>
    <w:rsid w:val="00514070"/>
    <w:rsid w:val="00516AAA"/>
    <w:rsid w:val="00521C8C"/>
    <w:rsid w:val="005238AA"/>
    <w:rsid w:val="00524995"/>
    <w:rsid w:val="00527D58"/>
    <w:rsid w:val="00530A2B"/>
    <w:rsid w:val="005359CC"/>
    <w:rsid w:val="005368CE"/>
    <w:rsid w:val="00541D67"/>
    <w:rsid w:val="00547765"/>
    <w:rsid w:val="00547F82"/>
    <w:rsid w:val="00550022"/>
    <w:rsid w:val="00550B01"/>
    <w:rsid w:val="00551813"/>
    <w:rsid w:val="005537B7"/>
    <w:rsid w:val="00555B72"/>
    <w:rsid w:val="005612AA"/>
    <w:rsid w:val="00571948"/>
    <w:rsid w:val="00571CB5"/>
    <w:rsid w:val="0058003F"/>
    <w:rsid w:val="00582691"/>
    <w:rsid w:val="00582A68"/>
    <w:rsid w:val="0058443F"/>
    <w:rsid w:val="00596CEE"/>
    <w:rsid w:val="005971E5"/>
    <w:rsid w:val="00597995"/>
    <w:rsid w:val="005A0860"/>
    <w:rsid w:val="005A19B4"/>
    <w:rsid w:val="005A21D6"/>
    <w:rsid w:val="005B15DC"/>
    <w:rsid w:val="005B42FD"/>
    <w:rsid w:val="005C2E69"/>
    <w:rsid w:val="005D22C1"/>
    <w:rsid w:val="005D24DA"/>
    <w:rsid w:val="005E1539"/>
    <w:rsid w:val="005E3E57"/>
    <w:rsid w:val="005E49E3"/>
    <w:rsid w:val="005F0B66"/>
    <w:rsid w:val="005F31ED"/>
    <w:rsid w:val="005F4F0E"/>
    <w:rsid w:val="005F5EAB"/>
    <w:rsid w:val="005F6BC3"/>
    <w:rsid w:val="0060008A"/>
    <w:rsid w:val="0060715F"/>
    <w:rsid w:val="00617996"/>
    <w:rsid w:val="00620643"/>
    <w:rsid w:val="006327BD"/>
    <w:rsid w:val="00633E55"/>
    <w:rsid w:val="0064161C"/>
    <w:rsid w:val="00645177"/>
    <w:rsid w:val="006551B0"/>
    <w:rsid w:val="00663891"/>
    <w:rsid w:val="006638BE"/>
    <w:rsid w:val="00664DB8"/>
    <w:rsid w:val="00667EF3"/>
    <w:rsid w:val="00677F64"/>
    <w:rsid w:val="00680FA5"/>
    <w:rsid w:val="006907CB"/>
    <w:rsid w:val="0069387D"/>
    <w:rsid w:val="006972E1"/>
    <w:rsid w:val="006A27BA"/>
    <w:rsid w:val="006A687F"/>
    <w:rsid w:val="006B429A"/>
    <w:rsid w:val="006B529D"/>
    <w:rsid w:val="006C1289"/>
    <w:rsid w:val="006C5156"/>
    <w:rsid w:val="006C5F5B"/>
    <w:rsid w:val="006D01CA"/>
    <w:rsid w:val="006D3F9A"/>
    <w:rsid w:val="006D4E47"/>
    <w:rsid w:val="006D6282"/>
    <w:rsid w:val="006E1812"/>
    <w:rsid w:val="006E2183"/>
    <w:rsid w:val="006E54F5"/>
    <w:rsid w:val="006F1E04"/>
    <w:rsid w:val="006F20C7"/>
    <w:rsid w:val="006F3F89"/>
    <w:rsid w:val="006F7962"/>
    <w:rsid w:val="007012D5"/>
    <w:rsid w:val="00703A60"/>
    <w:rsid w:val="00703BC4"/>
    <w:rsid w:val="00705BEA"/>
    <w:rsid w:val="00713405"/>
    <w:rsid w:val="00714C86"/>
    <w:rsid w:val="007243A1"/>
    <w:rsid w:val="00726492"/>
    <w:rsid w:val="00726DDE"/>
    <w:rsid w:val="007341F4"/>
    <w:rsid w:val="00743AF5"/>
    <w:rsid w:val="007503D4"/>
    <w:rsid w:val="00757CB0"/>
    <w:rsid w:val="00766B19"/>
    <w:rsid w:val="00767F51"/>
    <w:rsid w:val="00770298"/>
    <w:rsid w:val="00771EC0"/>
    <w:rsid w:val="00773DDD"/>
    <w:rsid w:val="0077493F"/>
    <w:rsid w:val="007764F8"/>
    <w:rsid w:val="007774B7"/>
    <w:rsid w:val="00782C9F"/>
    <w:rsid w:val="0078473F"/>
    <w:rsid w:val="007915D9"/>
    <w:rsid w:val="00795A5D"/>
    <w:rsid w:val="007A6BEF"/>
    <w:rsid w:val="007B4919"/>
    <w:rsid w:val="007B6882"/>
    <w:rsid w:val="007D0662"/>
    <w:rsid w:val="007E6B2F"/>
    <w:rsid w:val="007F764E"/>
    <w:rsid w:val="008043B7"/>
    <w:rsid w:val="00805F78"/>
    <w:rsid w:val="008128C8"/>
    <w:rsid w:val="00812B5E"/>
    <w:rsid w:val="00813F97"/>
    <w:rsid w:val="00822770"/>
    <w:rsid w:val="00823A28"/>
    <w:rsid w:val="00827252"/>
    <w:rsid w:val="00832A8D"/>
    <w:rsid w:val="00832A9B"/>
    <w:rsid w:val="00835283"/>
    <w:rsid w:val="0083650F"/>
    <w:rsid w:val="00836B81"/>
    <w:rsid w:val="00843959"/>
    <w:rsid w:val="008441C1"/>
    <w:rsid w:val="0084468B"/>
    <w:rsid w:val="008451B7"/>
    <w:rsid w:val="00846D15"/>
    <w:rsid w:val="008475C9"/>
    <w:rsid w:val="0085107C"/>
    <w:rsid w:val="00852E5B"/>
    <w:rsid w:val="008544F1"/>
    <w:rsid w:val="00854E55"/>
    <w:rsid w:val="00861370"/>
    <w:rsid w:val="0086398A"/>
    <w:rsid w:val="00863B38"/>
    <w:rsid w:val="00864F2D"/>
    <w:rsid w:val="0086747C"/>
    <w:rsid w:val="008716F5"/>
    <w:rsid w:val="00875780"/>
    <w:rsid w:val="00880B8A"/>
    <w:rsid w:val="00880BA3"/>
    <w:rsid w:val="00896640"/>
    <w:rsid w:val="008A18C8"/>
    <w:rsid w:val="008A219C"/>
    <w:rsid w:val="008A2F30"/>
    <w:rsid w:val="008A673E"/>
    <w:rsid w:val="008B173D"/>
    <w:rsid w:val="008B381C"/>
    <w:rsid w:val="008B70F6"/>
    <w:rsid w:val="008C49D3"/>
    <w:rsid w:val="008D08AA"/>
    <w:rsid w:val="008D450E"/>
    <w:rsid w:val="008D7AC1"/>
    <w:rsid w:val="008E0E7C"/>
    <w:rsid w:val="008E23DF"/>
    <w:rsid w:val="008E305E"/>
    <w:rsid w:val="008E44B2"/>
    <w:rsid w:val="008E4528"/>
    <w:rsid w:val="008E7C87"/>
    <w:rsid w:val="008F6F39"/>
    <w:rsid w:val="00901D46"/>
    <w:rsid w:val="009024C4"/>
    <w:rsid w:val="00910A11"/>
    <w:rsid w:val="00912823"/>
    <w:rsid w:val="00914328"/>
    <w:rsid w:val="00914513"/>
    <w:rsid w:val="00914BDA"/>
    <w:rsid w:val="00916C5A"/>
    <w:rsid w:val="00917B1C"/>
    <w:rsid w:val="00924508"/>
    <w:rsid w:val="00926B43"/>
    <w:rsid w:val="00931C7B"/>
    <w:rsid w:val="00931E2A"/>
    <w:rsid w:val="00934E7A"/>
    <w:rsid w:val="009360E5"/>
    <w:rsid w:val="009432B5"/>
    <w:rsid w:val="00947E2C"/>
    <w:rsid w:val="009547A4"/>
    <w:rsid w:val="00964172"/>
    <w:rsid w:val="009648E7"/>
    <w:rsid w:val="00970FC9"/>
    <w:rsid w:val="00975753"/>
    <w:rsid w:val="0097773D"/>
    <w:rsid w:val="00980C70"/>
    <w:rsid w:val="00981B8C"/>
    <w:rsid w:val="00984D76"/>
    <w:rsid w:val="009922BF"/>
    <w:rsid w:val="00992CF3"/>
    <w:rsid w:val="00997170"/>
    <w:rsid w:val="009A19EE"/>
    <w:rsid w:val="009A2DAF"/>
    <w:rsid w:val="009A4736"/>
    <w:rsid w:val="009A779A"/>
    <w:rsid w:val="009B00EE"/>
    <w:rsid w:val="009B1623"/>
    <w:rsid w:val="009B1794"/>
    <w:rsid w:val="009B21F1"/>
    <w:rsid w:val="009B5018"/>
    <w:rsid w:val="009B61D2"/>
    <w:rsid w:val="009C57CA"/>
    <w:rsid w:val="009D4AAA"/>
    <w:rsid w:val="009D67C3"/>
    <w:rsid w:val="009D7D98"/>
    <w:rsid w:val="009F1ADE"/>
    <w:rsid w:val="009F47D4"/>
    <w:rsid w:val="00A0309E"/>
    <w:rsid w:val="00A06B04"/>
    <w:rsid w:val="00A109EC"/>
    <w:rsid w:val="00A13E10"/>
    <w:rsid w:val="00A15644"/>
    <w:rsid w:val="00A15F9C"/>
    <w:rsid w:val="00A16FFE"/>
    <w:rsid w:val="00A17C17"/>
    <w:rsid w:val="00A3570B"/>
    <w:rsid w:val="00A3679A"/>
    <w:rsid w:val="00A379CF"/>
    <w:rsid w:val="00A404E3"/>
    <w:rsid w:val="00A422B3"/>
    <w:rsid w:val="00A456F6"/>
    <w:rsid w:val="00A50E98"/>
    <w:rsid w:val="00A50F21"/>
    <w:rsid w:val="00A520C5"/>
    <w:rsid w:val="00A557C2"/>
    <w:rsid w:val="00A55A2C"/>
    <w:rsid w:val="00A55AB1"/>
    <w:rsid w:val="00A63D20"/>
    <w:rsid w:val="00A64450"/>
    <w:rsid w:val="00A6606D"/>
    <w:rsid w:val="00A678CA"/>
    <w:rsid w:val="00A72DAD"/>
    <w:rsid w:val="00A733F8"/>
    <w:rsid w:val="00A75330"/>
    <w:rsid w:val="00A83ED9"/>
    <w:rsid w:val="00A8524C"/>
    <w:rsid w:val="00A854A7"/>
    <w:rsid w:val="00A902A9"/>
    <w:rsid w:val="00A91D7D"/>
    <w:rsid w:val="00A93754"/>
    <w:rsid w:val="00A93B09"/>
    <w:rsid w:val="00A9650A"/>
    <w:rsid w:val="00A97EC8"/>
    <w:rsid w:val="00AA15EF"/>
    <w:rsid w:val="00AA1938"/>
    <w:rsid w:val="00AA38B0"/>
    <w:rsid w:val="00AA6D3B"/>
    <w:rsid w:val="00AA7947"/>
    <w:rsid w:val="00AC2D07"/>
    <w:rsid w:val="00AD4A3C"/>
    <w:rsid w:val="00AD4C30"/>
    <w:rsid w:val="00AD6B4B"/>
    <w:rsid w:val="00AE165E"/>
    <w:rsid w:val="00AE6B03"/>
    <w:rsid w:val="00AF4254"/>
    <w:rsid w:val="00AF5616"/>
    <w:rsid w:val="00B02E99"/>
    <w:rsid w:val="00B03565"/>
    <w:rsid w:val="00B04443"/>
    <w:rsid w:val="00B10F17"/>
    <w:rsid w:val="00B11E26"/>
    <w:rsid w:val="00B2116B"/>
    <w:rsid w:val="00B2343A"/>
    <w:rsid w:val="00B24643"/>
    <w:rsid w:val="00B312A7"/>
    <w:rsid w:val="00B32903"/>
    <w:rsid w:val="00B32D53"/>
    <w:rsid w:val="00B35EEB"/>
    <w:rsid w:val="00B375B8"/>
    <w:rsid w:val="00B3770D"/>
    <w:rsid w:val="00B42BE6"/>
    <w:rsid w:val="00B44084"/>
    <w:rsid w:val="00B45178"/>
    <w:rsid w:val="00B4736E"/>
    <w:rsid w:val="00B50BFC"/>
    <w:rsid w:val="00B53146"/>
    <w:rsid w:val="00B72628"/>
    <w:rsid w:val="00B769E5"/>
    <w:rsid w:val="00B81071"/>
    <w:rsid w:val="00B825EB"/>
    <w:rsid w:val="00B8386F"/>
    <w:rsid w:val="00B84E4D"/>
    <w:rsid w:val="00B86380"/>
    <w:rsid w:val="00B86725"/>
    <w:rsid w:val="00B90AD0"/>
    <w:rsid w:val="00B91199"/>
    <w:rsid w:val="00B92579"/>
    <w:rsid w:val="00B92E8E"/>
    <w:rsid w:val="00BA2FA0"/>
    <w:rsid w:val="00BA4177"/>
    <w:rsid w:val="00BA5367"/>
    <w:rsid w:val="00BA7F6C"/>
    <w:rsid w:val="00BB10D9"/>
    <w:rsid w:val="00BB1BD2"/>
    <w:rsid w:val="00BB2D55"/>
    <w:rsid w:val="00BC0CE9"/>
    <w:rsid w:val="00BC26CD"/>
    <w:rsid w:val="00BC3943"/>
    <w:rsid w:val="00BC3AEE"/>
    <w:rsid w:val="00BC4161"/>
    <w:rsid w:val="00BC4F7F"/>
    <w:rsid w:val="00BC779C"/>
    <w:rsid w:val="00BD3FA5"/>
    <w:rsid w:val="00BD5C32"/>
    <w:rsid w:val="00BD660B"/>
    <w:rsid w:val="00BF3CEF"/>
    <w:rsid w:val="00BF47B1"/>
    <w:rsid w:val="00BF4F14"/>
    <w:rsid w:val="00BF65CB"/>
    <w:rsid w:val="00BF7175"/>
    <w:rsid w:val="00BF7627"/>
    <w:rsid w:val="00C0178B"/>
    <w:rsid w:val="00C04CC8"/>
    <w:rsid w:val="00C07559"/>
    <w:rsid w:val="00C12473"/>
    <w:rsid w:val="00C126B4"/>
    <w:rsid w:val="00C15E04"/>
    <w:rsid w:val="00C20FB0"/>
    <w:rsid w:val="00C2105A"/>
    <w:rsid w:val="00C2291E"/>
    <w:rsid w:val="00C243BA"/>
    <w:rsid w:val="00C24728"/>
    <w:rsid w:val="00C24DB7"/>
    <w:rsid w:val="00C27C72"/>
    <w:rsid w:val="00C3481F"/>
    <w:rsid w:val="00C41974"/>
    <w:rsid w:val="00C51D32"/>
    <w:rsid w:val="00C53125"/>
    <w:rsid w:val="00C531A7"/>
    <w:rsid w:val="00C55E37"/>
    <w:rsid w:val="00C57ABF"/>
    <w:rsid w:val="00C57EC6"/>
    <w:rsid w:val="00C61026"/>
    <w:rsid w:val="00C61800"/>
    <w:rsid w:val="00C62495"/>
    <w:rsid w:val="00C64180"/>
    <w:rsid w:val="00C73012"/>
    <w:rsid w:val="00C73CED"/>
    <w:rsid w:val="00C74816"/>
    <w:rsid w:val="00C77166"/>
    <w:rsid w:val="00C7743A"/>
    <w:rsid w:val="00C77932"/>
    <w:rsid w:val="00C82140"/>
    <w:rsid w:val="00C84BB3"/>
    <w:rsid w:val="00C924D2"/>
    <w:rsid w:val="00C95DC5"/>
    <w:rsid w:val="00CA2F3B"/>
    <w:rsid w:val="00CA4D1B"/>
    <w:rsid w:val="00CA6F1F"/>
    <w:rsid w:val="00CB026F"/>
    <w:rsid w:val="00CB2706"/>
    <w:rsid w:val="00CB3B39"/>
    <w:rsid w:val="00CB3E70"/>
    <w:rsid w:val="00CB532E"/>
    <w:rsid w:val="00CB6BED"/>
    <w:rsid w:val="00CC2099"/>
    <w:rsid w:val="00CC43A7"/>
    <w:rsid w:val="00CC70CD"/>
    <w:rsid w:val="00CC7966"/>
    <w:rsid w:val="00CD0452"/>
    <w:rsid w:val="00CD1DCB"/>
    <w:rsid w:val="00CD1F82"/>
    <w:rsid w:val="00CE0A47"/>
    <w:rsid w:val="00CE6A2F"/>
    <w:rsid w:val="00CF08A0"/>
    <w:rsid w:val="00CF1285"/>
    <w:rsid w:val="00CF1D1E"/>
    <w:rsid w:val="00CF746F"/>
    <w:rsid w:val="00D02672"/>
    <w:rsid w:val="00D03121"/>
    <w:rsid w:val="00D032D9"/>
    <w:rsid w:val="00D03E74"/>
    <w:rsid w:val="00D05FA3"/>
    <w:rsid w:val="00D06324"/>
    <w:rsid w:val="00D06A83"/>
    <w:rsid w:val="00D153A1"/>
    <w:rsid w:val="00D158E9"/>
    <w:rsid w:val="00D17248"/>
    <w:rsid w:val="00D30BFF"/>
    <w:rsid w:val="00D3327B"/>
    <w:rsid w:val="00D362AB"/>
    <w:rsid w:val="00D3700E"/>
    <w:rsid w:val="00D41FE6"/>
    <w:rsid w:val="00D420C9"/>
    <w:rsid w:val="00D50B55"/>
    <w:rsid w:val="00D50DDF"/>
    <w:rsid w:val="00D52161"/>
    <w:rsid w:val="00D543B2"/>
    <w:rsid w:val="00D54EEB"/>
    <w:rsid w:val="00D55C5F"/>
    <w:rsid w:val="00D57422"/>
    <w:rsid w:val="00D62DEC"/>
    <w:rsid w:val="00D65E35"/>
    <w:rsid w:val="00D66325"/>
    <w:rsid w:val="00D77C22"/>
    <w:rsid w:val="00D77F68"/>
    <w:rsid w:val="00D81980"/>
    <w:rsid w:val="00D9137F"/>
    <w:rsid w:val="00DA217C"/>
    <w:rsid w:val="00DA7BF1"/>
    <w:rsid w:val="00DB02C2"/>
    <w:rsid w:val="00DB1BEC"/>
    <w:rsid w:val="00DB39FA"/>
    <w:rsid w:val="00DB6C41"/>
    <w:rsid w:val="00DB6F01"/>
    <w:rsid w:val="00DB7AF2"/>
    <w:rsid w:val="00DC1B98"/>
    <w:rsid w:val="00DC5839"/>
    <w:rsid w:val="00DD099A"/>
    <w:rsid w:val="00DD3AC2"/>
    <w:rsid w:val="00DF1877"/>
    <w:rsid w:val="00DF6E54"/>
    <w:rsid w:val="00E05371"/>
    <w:rsid w:val="00E128DD"/>
    <w:rsid w:val="00E13082"/>
    <w:rsid w:val="00E26ACF"/>
    <w:rsid w:val="00E30555"/>
    <w:rsid w:val="00E32704"/>
    <w:rsid w:val="00E36620"/>
    <w:rsid w:val="00E36B3F"/>
    <w:rsid w:val="00E40674"/>
    <w:rsid w:val="00E41C80"/>
    <w:rsid w:val="00E44BAD"/>
    <w:rsid w:val="00E46D6A"/>
    <w:rsid w:val="00E51184"/>
    <w:rsid w:val="00E53806"/>
    <w:rsid w:val="00E5579D"/>
    <w:rsid w:val="00E55EDE"/>
    <w:rsid w:val="00E635D2"/>
    <w:rsid w:val="00E64FAF"/>
    <w:rsid w:val="00E666A5"/>
    <w:rsid w:val="00E70406"/>
    <w:rsid w:val="00E71B21"/>
    <w:rsid w:val="00E73F23"/>
    <w:rsid w:val="00E74F0D"/>
    <w:rsid w:val="00E75F49"/>
    <w:rsid w:val="00E83FC7"/>
    <w:rsid w:val="00E916D7"/>
    <w:rsid w:val="00E967CB"/>
    <w:rsid w:val="00E97377"/>
    <w:rsid w:val="00EA3852"/>
    <w:rsid w:val="00EA570F"/>
    <w:rsid w:val="00EA72CD"/>
    <w:rsid w:val="00EB4B4E"/>
    <w:rsid w:val="00EB53F4"/>
    <w:rsid w:val="00EB5F3F"/>
    <w:rsid w:val="00EC2158"/>
    <w:rsid w:val="00EC603A"/>
    <w:rsid w:val="00EC6AAB"/>
    <w:rsid w:val="00ED23D6"/>
    <w:rsid w:val="00ED2DA7"/>
    <w:rsid w:val="00ED41E9"/>
    <w:rsid w:val="00EE12EF"/>
    <w:rsid w:val="00EE14A2"/>
    <w:rsid w:val="00EE2C97"/>
    <w:rsid w:val="00EE5895"/>
    <w:rsid w:val="00EF06B5"/>
    <w:rsid w:val="00EF3766"/>
    <w:rsid w:val="00EF55C2"/>
    <w:rsid w:val="00F03F22"/>
    <w:rsid w:val="00F052A2"/>
    <w:rsid w:val="00F056C4"/>
    <w:rsid w:val="00F06B55"/>
    <w:rsid w:val="00F1268E"/>
    <w:rsid w:val="00F135C4"/>
    <w:rsid w:val="00F150B4"/>
    <w:rsid w:val="00F177D1"/>
    <w:rsid w:val="00F17BC5"/>
    <w:rsid w:val="00F446CC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96B17"/>
    <w:rsid w:val="00F970EA"/>
    <w:rsid w:val="00FA1F0D"/>
    <w:rsid w:val="00FA2A0C"/>
    <w:rsid w:val="00FA2DC8"/>
    <w:rsid w:val="00FB0ABA"/>
    <w:rsid w:val="00FC1F57"/>
    <w:rsid w:val="00FC302E"/>
    <w:rsid w:val="00FC40BB"/>
    <w:rsid w:val="00FD0D6C"/>
    <w:rsid w:val="00FD24D0"/>
    <w:rsid w:val="00FD77E9"/>
    <w:rsid w:val="00FE3758"/>
    <w:rsid w:val="00FE680C"/>
    <w:rsid w:val="00FF18B7"/>
    <w:rsid w:val="00FF2034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paragraph" w:customStyle="1" w:styleId="Bezformatowania">
    <w:name w:val="Bez formatowania"/>
    <w:rsid w:val="00AA38B0"/>
    <w:pPr>
      <w:suppressAutoHyphens/>
    </w:pPr>
    <w:rPr>
      <w:rFonts w:ascii="Helvetica" w:eastAsia="Arial Unicode MS" w:hAnsi="Helvetica" w:cs="Arial Unicode MS"/>
      <w:color w:val="000000"/>
      <w:sz w:val="24"/>
      <w:szCs w:val="24"/>
      <w:lang w:val="en-US" w:eastAsia="ar-SA"/>
    </w:rPr>
  </w:style>
  <w:style w:type="paragraph" w:customStyle="1" w:styleId="Normalny1">
    <w:name w:val="Normalny1"/>
    <w:rsid w:val="00AA38B0"/>
    <w:pPr>
      <w:suppressAutoHyphens/>
    </w:pPr>
    <w:rPr>
      <w:color w:val="000000"/>
      <w:sz w:val="24"/>
      <w:szCs w:val="24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1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16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6B"/>
    <w:rPr>
      <w:b/>
      <w:bCs/>
    </w:rPr>
  </w:style>
  <w:style w:type="character" w:customStyle="1" w:styleId="Teksttreci">
    <w:name w:val="Tekst treści_"/>
    <w:link w:val="Teksttreci0"/>
    <w:uiPriority w:val="99"/>
    <w:locked/>
    <w:rsid w:val="00524995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4995"/>
    <w:pPr>
      <w:shd w:val="clear" w:color="auto" w:fill="FFFFFF"/>
      <w:spacing w:line="240" w:lineRule="atLeast"/>
    </w:pPr>
    <w:rPr>
      <w:sz w:val="1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27956-46EC-4FD9-80E6-EA1DC2FE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1736</Words>
  <Characters>10416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12128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23</cp:revision>
  <cp:lastPrinted>2024-09-30T11:08:00Z</cp:lastPrinted>
  <dcterms:created xsi:type="dcterms:W3CDTF">2024-09-20T09:09:00Z</dcterms:created>
  <dcterms:modified xsi:type="dcterms:W3CDTF">2024-10-03T10:45:00Z</dcterms:modified>
</cp:coreProperties>
</file>