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6D" w:rsidRDefault="007C196D" w:rsidP="00F81A6B">
      <w:pPr>
        <w:pStyle w:val="Standard"/>
        <w:widowControl w:val="0"/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pl-PL"/>
        </w:rPr>
        <w:t>OPIS PRZEDMIOTU ZAMÓWIENIA</w:t>
      </w:r>
      <w:r w:rsidR="00E6223A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 NA ZAKUP USŁUGI POGWARANCYJNEJ OBSŁUGI SYSTEMU SZYFROWANIA</w:t>
      </w:r>
      <w:r w:rsidR="00A80B33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E6223A">
        <w:rPr>
          <w:rFonts w:eastAsia="Times New Roman" w:cs="Times New Roman"/>
          <w:b/>
          <w:color w:val="000000"/>
          <w:sz w:val="28"/>
          <w:szCs w:val="28"/>
          <w:lang w:eastAsia="pl-PL"/>
        </w:rPr>
        <w:t>TRANSMISJI DANYCH IP „KRYPTON”</w:t>
      </w:r>
    </w:p>
    <w:p w:rsidR="007C196D" w:rsidRDefault="007C196D" w:rsidP="00F81A6B">
      <w:pPr>
        <w:pStyle w:val="Standard"/>
        <w:widowControl w:val="0"/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7C196D" w:rsidRDefault="007C196D" w:rsidP="00F81A6B">
      <w:pPr>
        <w:pStyle w:val="Standard"/>
        <w:widowControl w:val="0"/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E6223A" w:rsidRDefault="00E6223A" w:rsidP="00F81A6B">
      <w:pPr>
        <w:pStyle w:val="Standard"/>
        <w:widowControl w:val="0"/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Przedmiotem zamówienia jest świadczenie usług pogwarancyjnej obsługi </w:t>
      </w:r>
    </w:p>
    <w:p w:rsidR="00E6223A" w:rsidRDefault="00E6223A" w:rsidP="007C196D">
      <w:pPr>
        <w:pStyle w:val="Standard"/>
        <w:widowControl w:val="0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serwisowej systemu szyfrowania transmisji danych IP KRYPTON w skład którego wchodzi:</w:t>
      </w:r>
    </w:p>
    <w:p w:rsidR="00E6223A" w:rsidRDefault="00E6223A" w:rsidP="00725087">
      <w:pPr>
        <w:pStyle w:val="Standard"/>
        <w:widowControl w:val="0"/>
        <w:spacing w:after="0" w:line="360" w:lineRule="auto"/>
        <w:ind w:left="357"/>
        <w:rPr>
          <w:rFonts w:eastAsia="Times New Roman" w:cs="Times New Roman"/>
          <w:color w:val="000000"/>
          <w:szCs w:val="24"/>
          <w:lang w:eastAsia="pl-PL"/>
        </w:rPr>
      </w:pPr>
    </w:p>
    <w:p w:rsidR="00E6223A" w:rsidRDefault="00E6223A" w:rsidP="00725087">
      <w:pPr>
        <w:pStyle w:val="Standard"/>
        <w:widowControl w:val="0"/>
        <w:spacing w:after="0" w:line="360" w:lineRule="auto"/>
        <w:ind w:left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- bezpieczny moduł sprzętowy Krypton HSM2 – 1 szt. </w:t>
      </w:r>
    </w:p>
    <w:p w:rsidR="00E6223A" w:rsidRDefault="00E6223A" w:rsidP="00725087">
      <w:pPr>
        <w:pStyle w:val="Standard"/>
        <w:widowControl w:val="0"/>
        <w:spacing w:after="0" w:line="360" w:lineRule="auto"/>
        <w:ind w:left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- Urządzenie ochrony k</w:t>
      </w:r>
      <w:r w:rsidR="00A15FBF">
        <w:rPr>
          <w:rFonts w:eastAsia="Times New Roman" w:cs="Times New Roman"/>
          <w:color w:val="000000"/>
          <w:szCs w:val="24"/>
          <w:lang w:eastAsia="pl-PL"/>
        </w:rPr>
        <w:t xml:space="preserve">ryptograficznej Krypton K2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– 8 szt. </w:t>
      </w:r>
    </w:p>
    <w:p w:rsidR="00E6223A" w:rsidRDefault="00E6223A" w:rsidP="00725087">
      <w:pPr>
        <w:pStyle w:val="Standard"/>
        <w:widowControl w:val="0"/>
        <w:spacing w:after="0" w:line="360" w:lineRule="auto"/>
        <w:ind w:left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- Urządzenie ochrony kryptograficznej Krypton K2 Lite – 16 szt. </w:t>
      </w:r>
    </w:p>
    <w:p w:rsidR="00E6223A" w:rsidRDefault="00E6223A" w:rsidP="00725087">
      <w:pPr>
        <w:pStyle w:val="Standard"/>
        <w:widowControl w:val="0"/>
        <w:spacing w:after="0" w:line="360" w:lineRule="auto"/>
        <w:ind w:left="357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- Centralna infrastruktura zarządzania Systemem Krypton (KRYPTON AZK2/Centrum Zarządzania). </w:t>
      </w:r>
    </w:p>
    <w:p w:rsidR="00725087" w:rsidRDefault="00725087" w:rsidP="00F81A6B">
      <w:pPr>
        <w:pStyle w:val="Standard"/>
        <w:widowControl w:val="0"/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3368A5" w:rsidRPr="00B8516C" w:rsidRDefault="003368A5" w:rsidP="00B8516C">
      <w:pPr>
        <w:pStyle w:val="Standard"/>
        <w:widowControl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8516C">
        <w:rPr>
          <w:rFonts w:eastAsia="Times New Roman" w:cs="Times New Roman"/>
          <w:color w:val="000000"/>
          <w:szCs w:val="24"/>
          <w:lang w:eastAsia="pl-PL"/>
        </w:rPr>
        <w:t>Realizacja umowy będzie wiązała się z dostępem do informacji niejawnych o klauzuli „Poufne”</w:t>
      </w:r>
      <w:r w:rsidR="00B8516C" w:rsidRPr="00B8516C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B8516C" w:rsidRDefault="00B8516C" w:rsidP="00B8516C">
      <w:pPr>
        <w:pStyle w:val="Standard"/>
        <w:widowControl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8516C">
        <w:rPr>
          <w:rFonts w:eastAsia="Times New Roman" w:cs="Times New Roman"/>
          <w:color w:val="000000"/>
          <w:szCs w:val="24"/>
          <w:lang w:eastAsia="pl-PL"/>
        </w:rPr>
        <w:t xml:space="preserve">Szczegóły dotyczące procedur eksploatacji oraz serwisu urządzeń kryptograficznych będących przedmiotem zamawianej usługi wymagają pisemnej zgody firmy KRYPTON Polska Sp. z o.o., oraz </w:t>
      </w:r>
      <w:r>
        <w:rPr>
          <w:rFonts w:eastAsia="Times New Roman" w:cs="Times New Roman"/>
          <w:color w:val="000000"/>
          <w:szCs w:val="24"/>
          <w:lang w:eastAsia="pl-PL"/>
        </w:rPr>
        <w:t>dostępu do informacji niejawnych o klauzuli „Zastrzeżone”.</w:t>
      </w:r>
    </w:p>
    <w:p w:rsidR="00B8516C" w:rsidRDefault="00B8516C" w:rsidP="00B8516C">
      <w:pPr>
        <w:pStyle w:val="Standard"/>
        <w:widowControl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8516C" w:rsidRPr="00B8516C" w:rsidRDefault="00B8516C" w:rsidP="00B8516C">
      <w:pPr>
        <w:pStyle w:val="Standard"/>
        <w:widowControl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Okres świadczenia usługi 12 miesięcy od 01.10.2021r.</w:t>
      </w:r>
      <w:r w:rsidR="00A15FBF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:rsidR="003368A5" w:rsidRDefault="003368A5" w:rsidP="007E3799">
      <w:pPr>
        <w:pStyle w:val="Standard"/>
        <w:widowControl w:val="0"/>
        <w:spacing w:after="0" w:line="240" w:lineRule="auto"/>
        <w:ind w:left="360"/>
        <w:rPr>
          <w:rFonts w:eastAsia="Times New Roman" w:cs="Times New Roman"/>
          <w:b/>
          <w:color w:val="000000"/>
          <w:szCs w:val="24"/>
          <w:u w:val="single"/>
          <w:lang w:eastAsia="pl-PL"/>
        </w:rPr>
      </w:pPr>
    </w:p>
    <w:sectPr w:rsidR="003368A5" w:rsidSect="007E37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744A"/>
    <w:multiLevelType w:val="multilevel"/>
    <w:tmpl w:val="FDA8A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60D22106"/>
    <w:multiLevelType w:val="multilevel"/>
    <w:tmpl w:val="56E65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B"/>
    <w:rsid w:val="003368A5"/>
    <w:rsid w:val="004D5F64"/>
    <w:rsid w:val="005954FB"/>
    <w:rsid w:val="00725087"/>
    <w:rsid w:val="007C196D"/>
    <w:rsid w:val="007E3799"/>
    <w:rsid w:val="00A15FBF"/>
    <w:rsid w:val="00A618CE"/>
    <w:rsid w:val="00A80B33"/>
    <w:rsid w:val="00B8516C"/>
    <w:rsid w:val="00D02A1D"/>
    <w:rsid w:val="00E6223A"/>
    <w:rsid w:val="00F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F06"/>
  <w15:chartTrackingRefBased/>
  <w15:docId w15:val="{D60D2614-5DD7-4B5B-9B43-1F8CCF86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1A6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ahoma"/>
      <w:kern w:val="3"/>
      <w:sz w:val="24"/>
    </w:rPr>
  </w:style>
  <w:style w:type="paragraph" w:customStyle="1" w:styleId="TableContents">
    <w:name w:val="Table Contents"/>
    <w:basedOn w:val="Standard"/>
    <w:rsid w:val="00F81A6B"/>
  </w:style>
  <w:style w:type="paragraph" w:styleId="Tekstdymka">
    <w:name w:val="Balloon Text"/>
    <w:basedOn w:val="Normalny"/>
    <w:link w:val="TekstdymkaZnak"/>
    <w:uiPriority w:val="99"/>
    <w:semiHidden/>
    <w:unhideWhenUsed/>
    <w:rsid w:val="007E3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99"/>
    <w:rPr>
      <w:rFonts w:ascii="Segoe UI" w:eastAsia="Calibr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 Arkadiusz</dc:creator>
  <cp:keywords/>
  <dc:description/>
  <cp:lastModifiedBy>Malkowska Beata</cp:lastModifiedBy>
  <cp:revision>7</cp:revision>
  <cp:lastPrinted>2021-09-09T08:39:00Z</cp:lastPrinted>
  <dcterms:created xsi:type="dcterms:W3CDTF">2021-07-21T08:00:00Z</dcterms:created>
  <dcterms:modified xsi:type="dcterms:W3CDTF">2021-09-09T08:45:00Z</dcterms:modified>
</cp:coreProperties>
</file>