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F9A35" w14:textId="77777777" w:rsidR="00FC7248" w:rsidRPr="00FC7248" w:rsidRDefault="00FC7248" w:rsidP="00FC7248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9BB680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CB51EC6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B6A5658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SPECYFIKACJA TECHNICZNA</w:t>
      </w:r>
    </w:p>
    <w:p w14:paraId="097F1B3B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WYKONANIA I ODBIORU ROBÓT BUDOWLANYCH</w:t>
      </w:r>
    </w:p>
    <w:p w14:paraId="6C444ED1" w14:textId="607E474E" w:rsidR="00FC7248" w:rsidRDefault="00854EB1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  <w:r>
        <w:rPr>
          <w:rFonts w:ascii="Arial" w:eastAsia="Times New Roman" w:hAnsi="Arial" w:cs="Arial"/>
          <w:b/>
          <w:sz w:val="36"/>
          <w:lang w:eastAsia="pl-PL"/>
        </w:rPr>
        <w:t>Utwardzenie pla</w:t>
      </w:r>
      <w:r w:rsidR="00B76684">
        <w:rPr>
          <w:rFonts w:ascii="Arial" w:eastAsia="Times New Roman" w:hAnsi="Arial" w:cs="Arial"/>
          <w:b/>
          <w:sz w:val="36"/>
          <w:lang w:eastAsia="pl-PL"/>
        </w:rPr>
        <w:t>cu pod materiały MPS</w:t>
      </w:r>
      <w:r w:rsidR="006F7058">
        <w:rPr>
          <w:rFonts w:ascii="Arial" w:eastAsia="Times New Roman" w:hAnsi="Arial" w:cs="Arial"/>
          <w:b/>
          <w:sz w:val="36"/>
          <w:lang w:eastAsia="pl-PL"/>
        </w:rPr>
        <w:t xml:space="preserve"> </w:t>
      </w:r>
    </w:p>
    <w:p w14:paraId="1390A476" w14:textId="77777777" w:rsidR="006F705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2F01F226" w14:textId="77777777" w:rsidR="006F7058" w:rsidRPr="00FC724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78B366E1" w14:textId="77777777" w:rsidR="00FC7248" w:rsidRP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Wspólny Słownik Zamówień (CPV)</w:t>
      </w:r>
    </w:p>
    <w:p w14:paraId="157EC618" w14:textId="3538B22B" w:rsidR="006F7058" w:rsidRDefault="006F7058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F7058">
        <w:rPr>
          <w:rFonts w:ascii="Arial" w:eastAsia="Times New Roman" w:hAnsi="Arial" w:cs="Arial"/>
          <w:b/>
          <w:lang w:eastAsia="pl-PL"/>
        </w:rPr>
        <w:t xml:space="preserve">Roboty </w:t>
      </w:r>
      <w:r w:rsidR="000E55C7">
        <w:rPr>
          <w:rFonts w:ascii="Arial" w:eastAsia="Times New Roman" w:hAnsi="Arial" w:cs="Arial"/>
          <w:b/>
          <w:lang w:eastAsia="pl-PL"/>
        </w:rPr>
        <w:t>–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E55C7">
        <w:rPr>
          <w:rFonts w:ascii="Arial" w:eastAsia="Times New Roman" w:hAnsi="Arial" w:cs="Arial"/>
          <w:b/>
          <w:lang w:eastAsia="pl-PL"/>
        </w:rPr>
        <w:t xml:space="preserve">CPV – </w:t>
      </w:r>
      <w:r w:rsidR="00523ECB">
        <w:rPr>
          <w:rFonts w:ascii="Arial" w:eastAsia="Times New Roman" w:hAnsi="Arial" w:cs="Arial"/>
          <w:b/>
          <w:lang w:eastAsia="pl-PL"/>
        </w:rPr>
        <w:t>45110000-1 Roboty w zakresie</w:t>
      </w:r>
      <w:r w:rsidR="00812C21">
        <w:rPr>
          <w:rFonts w:ascii="Arial" w:eastAsia="Times New Roman" w:hAnsi="Arial" w:cs="Arial"/>
          <w:b/>
          <w:lang w:eastAsia="pl-PL"/>
        </w:rPr>
        <w:t xml:space="preserve"> burzenia i rozbiórki obiektów </w:t>
      </w:r>
      <w:r w:rsidR="00C37EE7">
        <w:rPr>
          <w:rFonts w:ascii="Arial" w:eastAsia="Times New Roman" w:hAnsi="Arial" w:cs="Arial"/>
          <w:b/>
          <w:lang w:eastAsia="pl-PL"/>
        </w:rPr>
        <w:t>budowlanych</w:t>
      </w:r>
      <w:r w:rsidR="006B0FD5">
        <w:rPr>
          <w:rFonts w:ascii="Arial" w:eastAsia="Times New Roman" w:hAnsi="Arial" w:cs="Arial"/>
          <w:b/>
          <w:lang w:eastAsia="pl-PL"/>
        </w:rPr>
        <w:t xml:space="preserve">, </w:t>
      </w:r>
      <w:r w:rsidR="00091896">
        <w:rPr>
          <w:rFonts w:ascii="Arial" w:eastAsia="Times New Roman" w:hAnsi="Arial" w:cs="Arial"/>
          <w:b/>
          <w:lang w:eastAsia="pl-PL"/>
        </w:rPr>
        <w:t>roboty ziemne</w:t>
      </w:r>
    </w:p>
    <w:p w14:paraId="3B82400A" w14:textId="6A34F67B" w:rsidR="000E55C7" w:rsidRDefault="000E55C7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- CPV </w:t>
      </w:r>
      <w:r w:rsidR="00091896">
        <w:rPr>
          <w:rFonts w:ascii="Arial" w:eastAsia="Times New Roman" w:hAnsi="Arial" w:cs="Arial"/>
          <w:b/>
          <w:lang w:eastAsia="pl-PL"/>
        </w:rPr>
        <w:t>–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91896">
        <w:rPr>
          <w:rFonts w:ascii="Arial" w:eastAsia="Times New Roman" w:hAnsi="Arial" w:cs="Arial"/>
          <w:b/>
          <w:lang w:eastAsia="pl-PL"/>
        </w:rPr>
        <w:t>45223000-6 Roboty budowlane w zakresie konstrukcji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0EDF97C0" w14:textId="58DB02ED" w:rsidR="006F7058" w:rsidRPr="00807650" w:rsidRDefault="000E55C7" w:rsidP="000E55C7">
      <w:pPr>
        <w:tabs>
          <w:tab w:val="left" w:pos="915"/>
        </w:tabs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5E62DA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32CD6B9B" w14:textId="77777777" w:rsidR="00A9484D" w:rsidRDefault="00A9484D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DA5DE65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F518E4D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Adres obiektu budowlanego:</w:t>
      </w:r>
    </w:p>
    <w:p w14:paraId="66CCEFFE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DF4FFCB" w14:textId="56D9D3C3" w:rsidR="00145BF1" w:rsidRDefault="00E04A99" w:rsidP="00CB02D0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Plac składowy </w:t>
      </w:r>
      <w:r w:rsidR="00854EB1">
        <w:rPr>
          <w:rFonts w:ascii="Arial" w:eastAsia="Times New Roman" w:hAnsi="Arial" w:cs="Arial"/>
          <w:b/>
          <w:lang w:eastAsia="pl-PL"/>
        </w:rPr>
        <w:t>MPS</w:t>
      </w:r>
    </w:p>
    <w:p w14:paraId="71BB9219" w14:textId="79237845" w:rsidR="00FC7248" w:rsidRDefault="006F7058" w:rsidP="00145BF1">
      <w:pPr>
        <w:spacing w:after="0" w:line="276" w:lineRule="auto"/>
        <w:ind w:left="225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ul.  Metalowa </w:t>
      </w:r>
      <w:r w:rsidR="00854EB1">
        <w:rPr>
          <w:rFonts w:ascii="Arial" w:eastAsia="Times New Roman" w:hAnsi="Arial" w:cs="Arial"/>
          <w:b/>
          <w:lang w:eastAsia="pl-PL"/>
        </w:rPr>
        <w:t>39</w:t>
      </w:r>
    </w:p>
    <w:p w14:paraId="074274CD" w14:textId="38A55E8C" w:rsidR="00C84C6F" w:rsidRPr="00FC7248" w:rsidRDefault="00C07762" w:rsidP="00145BF1">
      <w:pPr>
        <w:spacing w:after="0" w:line="276" w:lineRule="auto"/>
        <w:ind w:left="225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Szczecin Podjuchy</w:t>
      </w:r>
      <w:r w:rsidR="00C84C6F">
        <w:rPr>
          <w:rFonts w:ascii="Arial" w:eastAsia="Times New Roman" w:hAnsi="Arial" w:cs="Arial"/>
          <w:b/>
          <w:lang w:eastAsia="pl-PL"/>
        </w:rPr>
        <w:t xml:space="preserve"> </w:t>
      </w:r>
    </w:p>
    <w:p w14:paraId="43E0BC2C" w14:textId="77777777" w:rsidR="00FC7248" w:rsidRDefault="00FC7248" w:rsidP="00145BF1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F9FBDD3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E421953" w14:textId="77777777" w:rsid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Nazwa i adres Zamawiającego:</w:t>
      </w:r>
    </w:p>
    <w:p w14:paraId="58D25E8A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981C8B9" w14:textId="77777777" w:rsidR="00FC7248" w:rsidRPr="00FC7248" w:rsidRDefault="008B2359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15 Wojskowy Oddział Gospodarczy</w:t>
      </w:r>
      <w:r w:rsidR="00FC7248" w:rsidRPr="00FC7248">
        <w:rPr>
          <w:rFonts w:ascii="Arial" w:eastAsia="Times New Roman" w:hAnsi="Arial" w:cs="Arial"/>
          <w:b/>
          <w:lang w:eastAsia="pl-PL"/>
        </w:rPr>
        <w:t xml:space="preserve"> </w:t>
      </w:r>
    </w:p>
    <w:p w14:paraId="22FE2CF6" w14:textId="77777777" w:rsidR="00FC7248" w:rsidRPr="00FC724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Ul. Narutowicza 10A</w:t>
      </w:r>
    </w:p>
    <w:p w14:paraId="0C0FA559" w14:textId="77777777" w:rsidR="006F705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 xml:space="preserve">70 – 231 SZCZECIN </w:t>
      </w:r>
    </w:p>
    <w:p w14:paraId="4F4701DA" w14:textId="77777777" w:rsidR="006F7058" w:rsidRDefault="006F7058" w:rsidP="00A9484D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721EDCB6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25062E20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79244CC6" w14:textId="77777777" w:rsidR="00FC7248" w:rsidRPr="00FC7248" w:rsidRDefault="00FC7248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</w:p>
    <w:p w14:paraId="00A24F41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Opracował:</w:t>
      </w:r>
    </w:p>
    <w:p w14:paraId="6DC725E3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</w:t>
      </w:r>
    </w:p>
    <w:p w14:paraId="0C0554EE" w14:textId="38E5BD56" w:rsidR="00FC7248" w:rsidRPr="00FC7248" w:rsidRDefault="006F705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>Marian ŁAKOMIAK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Szczecin,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091896">
        <w:rPr>
          <w:rFonts w:ascii="Arial" w:eastAsia="Times New Roman" w:hAnsi="Arial" w:cs="Arial"/>
          <w:i/>
          <w:sz w:val="28"/>
          <w:szCs w:val="28"/>
          <w:lang w:eastAsia="pl-PL"/>
        </w:rPr>
        <w:t>czerwiec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202</w:t>
      </w:r>
      <w:r w:rsidR="00372EFE">
        <w:rPr>
          <w:rFonts w:ascii="Arial" w:eastAsia="Times New Roman" w:hAnsi="Arial" w:cs="Arial"/>
          <w:i/>
          <w:sz w:val="28"/>
          <w:szCs w:val="28"/>
          <w:lang w:eastAsia="pl-PL"/>
        </w:rPr>
        <w:t>4</w:t>
      </w:r>
      <w:r w:rsidR="00683CEE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FC7248"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rok </w:t>
      </w:r>
    </w:p>
    <w:p w14:paraId="4397D6D9" w14:textId="77777777" w:rsidR="00FC7248" w:rsidRPr="00FC7248" w:rsidRDefault="00FC7248" w:rsidP="00FC7248">
      <w:pPr>
        <w:spacing w:after="200" w:line="276" w:lineRule="auto"/>
        <w:jc w:val="center"/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</w:pPr>
      <w:r w:rsidRPr="00FC7248">
        <w:rPr>
          <w:rFonts w:ascii="Arial" w:eastAsia="Times New Roman" w:hAnsi="Arial" w:cs="Arial"/>
          <w:b/>
          <w:bCs/>
          <w:sz w:val="28"/>
          <w:lang w:eastAsia="pl-PL"/>
        </w:rPr>
        <w:br w:type="page"/>
      </w:r>
      <w:r w:rsidRPr="00FC7248"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  <w:lastRenderedPageBreak/>
        <w:t>CZĘŚĆ OGÓLNA</w:t>
      </w:r>
    </w:p>
    <w:p w14:paraId="331A1900" w14:textId="77777777" w:rsidR="00FC7248" w:rsidRPr="00FC7248" w:rsidRDefault="00FC7248" w:rsidP="00FC7248">
      <w:pPr>
        <w:spacing w:after="20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B3DEA7F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Nazwa zamówienia</w:t>
      </w:r>
      <w:r w:rsidRPr="00FC7248">
        <w:rPr>
          <w:rFonts w:ascii="Arial" w:eastAsia="Times New Roman" w:hAnsi="Arial" w:cs="Arial"/>
          <w:lang w:eastAsia="pl-PL"/>
        </w:rPr>
        <w:t xml:space="preserve">: </w:t>
      </w:r>
    </w:p>
    <w:p w14:paraId="40F43FBB" w14:textId="7D6BB4E7" w:rsidR="00D61CF0" w:rsidRDefault="00273DA4" w:rsidP="00C356E0">
      <w:pPr>
        <w:spacing w:after="20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Utwardzenie placu</w:t>
      </w:r>
      <w:r w:rsidR="00013A81">
        <w:rPr>
          <w:rFonts w:ascii="Arial" w:eastAsia="Times New Roman" w:hAnsi="Arial" w:cs="Arial"/>
          <w:lang w:eastAsia="pl-PL"/>
        </w:rPr>
        <w:t xml:space="preserve"> </w:t>
      </w:r>
      <w:r w:rsidR="00405F43">
        <w:rPr>
          <w:rFonts w:ascii="Arial" w:eastAsia="Times New Roman" w:hAnsi="Arial" w:cs="Arial"/>
          <w:lang w:eastAsia="pl-PL"/>
        </w:rPr>
        <w:t>pod materiały MPS</w:t>
      </w:r>
      <w:r w:rsidR="007A571F">
        <w:rPr>
          <w:rFonts w:ascii="Arial" w:eastAsia="Times New Roman" w:hAnsi="Arial" w:cs="Arial"/>
          <w:lang w:eastAsia="pl-PL"/>
        </w:rPr>
        <w:t xml:space="preserve">  </w:t>
      </w:r>
    </w:p>
    <w:p w14:paraId="38CA4897" w14:textId="77777777" w:rsidR="009C1580" w:rsidRDefault="00FC7248" w:rsidP="00F83367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Przedmiot i zakres robót budowlanych:</w:t>
      </w:r>
    </w:p>
    <w:p w14:paraId="1C16B23A" w14:textId="1C462902" w:rsidR="00C4563A" w:rsidRDefault="00FC7248" w:rsidP="009C1580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FC724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Przedmiotem niniejszej specyfikacji technicznej (ST) są wymagania dotyczące realizacji robót budowlanych obejmujących:</w:t>
      </w:r>
      <w:r w:rsidR="009D1EA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- rozebranie istniejącej nawierzchni placu</w:t>
      </w:r>
    </w:p>
    <w:p w14:paraId="6F32D852" w14:textId="5AA30EED" w:rsidR="00581106" w:rsidRDefault="00581106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- </w:t>
      </w:r>
      <w:r w:rsidR="00E23B9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rozebranie  podbudowy betonowej</w:t>
      </w:r>
    </w:p>
    <w:p w14:paraId="277F2944" w14:textId="12D215D5" w:rsidR="00E23B9C" w:rsidRDefault="00E23B9C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- ręczne wykonanie koryta</w:t>
      </w:r>
    </w:p>
    <w:p w14:paraId="7315B3C8" w14:textId="53E74AED" w:rsidR="003A011B" w:rsidRDefault="003A011B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- </w:t>
      </w:r>
      <w:r w:rsidR="006546A9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profilowanie i zagęszczenie podłoża pod warstwy </w:t>
      </w:r>
      <w:r w:rsidR="004464BA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konstrukcyjne nawierzchni</w:t>
      </w:r>
    </w:p>
    <w:p w14:paraId="041051BD" w14:textId="19CF5E09" w:rsidR="004464BA" w:rsidRDefault="00C1218A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- montaż pojemnika na odpady ciekłe</w:t>
      </w:r>
    </w:p>
    <w:p w14:paraId="05D1FD93" w14:textId="7535AAB0" w:rsidR="00C1218A" w:rsidRDefault="00C1218A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- </w:t>
      </w:r>
      <w:r w:rsidR="00880D7D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wykonanie </w:t>
      </w:r>
      <w:r w:rsidR="00774A4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podbudowy betonowej bez dylatacji</w:t>
      </w:r>
    </w:p>
    <w:p w14:paraId="4C10D327" w14:textId="181AC997" w:rsidR="00774A48" w:rsidRDefault="00774A48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- </w:t>
      </w:r>
      <w:r w:rsidR="0041071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montaż zbrojenia z siatki stalowej</w:t>
      </w:r>
    </w:p>
    <w:p w14:paraId="070B8D6B" w14:textId="6345C2C0" w:rsidR="00B81CBA" w:rsidRDefault="00066B60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- uzupełnienie ław fundamentowych</w:t>
      </w:r>
      <w:r w:rsidR="0055277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z wykonaniem koperty dylatacyjnej</w:t>
      </w:r>
    </w:p>
    <w:p w14:paraId="470ECD79" w14:textId="42D73E33" w:rsidR="008B2359" w:rsidRPr="00FC7248" w:rsidRDefault="00405F43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1.</w:t>
      </w:r>
    </w:p>
    <w:p w14:paraId="0A85F107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Wyszczególnienie i opis prac towarzyszących i robót tymczasowych:</w:t>
      </w:r>
    </w:p>
    <w:p w14:paraId="4F7C4BF8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6E7B4C4C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posprzątanie placu budowy (sprzątniecie terenu przyległego, sprzątniecie po robotach – doprowadzenie placu budowy do stanu pierwotnego)</w:t>
      </w:r>
    </w:p>
    <w:p w14:paraId="08B941F0" w14:textId="76BD47CA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jest zobowiązany do postępowania z odpadami w sposób zgodny z zasadami gospodarowania odpadami określonymi w ustawie z dnia 27.04.2001 r. Prawo ochrony środowiska  . Koszty z tym związane wykonawca umieści w kosztach ogólnych. Wykonawca zobowiązany jest dostarczyć do SOI oświadczenie o zagospodarowaniu odpadów we własnym zakresie – nie wymagających utylizacji lub potwierdzenie ich utylizacji w przypadku konieczności jej dokonania dla odpadów niebezpiecznych dla środowiska. Wszystkie elementy stalowe, złom, mieszankę metali Wykonawca zobowiązany jest przeważyć w obecności przedstawiciela SOI na legalizowanej wadze.</w:t>
      </w:r>
      <w:r w:rsidR="00D0163B">
        <w:rPr>
          <w:rFonts w:ascii="Arial" w:eastAsia="Times New Roman" w:hAnsi="Arial" w:cs="Arial"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>Wykonawca zostanie obciążony kosztami uzyskanego złomu według stawek określonych na rynku lokalnym.</w:t>
      </w:r>
    </w:p>
    <w:p w14:paraId="46234B7C" w14:textId="77777777" w:rsidR="00FC7248" w:rsidRPr="00FC7248" w:rsidRDefault="00FC7248" w:rsidP="00FC7248">
      <w:pPr>
        <w:spacing w:after="0" w:line="240" w:lineRule="auto"/>
        <w:ind w:left="1710"/>
        <w:jc w:val="both"/>
        <w:rPr>
          <w:rFonts w:ascii="Arial" w:eastAsia="Times New Roman" w:hAnsi="Arial" w:cs="Arial"/>
          <w:strike/>
          <w:color w:val="00B050"/>
          <w:lang w:eastAsia="pl-PL"/>
        </w:rPr>
      </w:pPr>
    </w:p>
    <w:p w14:paraId="5313AFD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Informacje o terenie budowy:</w:t>
      </w:r>
    </w:p>
    <w:p w14:paraId="354D6BC6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762C6C42" w14:textId="2CF6590E" w:rsidR="00FC7248" w:rsidRPr="00FC7248" w:rsidRDefault="00FC7248" w:rsidP="00FC7248">
      <w:pPr>
        <w:spacing w:after="20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          Miejsce plac</w:t>
      </w:r>
      <w:r w:rsidR="007A571F">
        <w:rPr>
          <w:rFonts w:ascii="Arial" w:eastAsia="Times New Roman" w:hAnsi="Arial" w:cs="Arial"/>
          <w:lang w:eastAsia="pl-PL"/>
        </w:rPr>
        <w:t>u budowy znajduje się w Szczecinie</w:t>
      </w:r>
      <w:r w:rsidR="001A687A">
        <w:rPr>
          <w:rFonts w:ascii="Arial" w:eastAsia="Times New Roman" w:hAnsi="Arial" w:cs="Arial"/>
          <w:lang w:eastAsia="pl-PL"/>
        </w:rPr>
        <w:t xml:space="preserve"> Podjuchach</w:t>
      </w:r>
      <w:r w:rsidR="007A571F">
        <w:rPr>
          <w:rFonts w:ascii="Arial" w:eastAsia="Times New Roman" w:hAnsi="Arial" w:cs="Arial"/>
          <w:lang w:eastAsia="pl-PL"/>
        </w:rPr>
        <w:t xml:space="preserve"> przy ulicy Metalow</w:t>
      </w:r>
      <w:r w:rsidR="001A687A">
        <w:rPr>
          <w:rFonts w:ascii="Arial" w:eastAsia="Times New Roman" w:hAnsi="Arial" w:cs="Arial"/>
          <w:lang w:eastAsia="pl-PL"/>
        </w:rPr>
        <w:t>ej</w:t>
      </w:r>
      <w:r w:rsidR="00A9484D">
        <w:rPr>
          <w:rFonts w:ascii="Arial" w:eastAsia="Times New Roman" w:hAnsi="Arial" w:cs="Arial"/>
          <w:lang w:eastAsia="pl-PL"/>
        </w:rPr>
        <w:t xml:space="preserve"> </w:t>
      </w:r>
      <w:r w:rsidR="00C2178D">
        <w:rPr>
          <w:rFonts w:ascii="Arial" w:eastAsia="Times New Roman" w:hAnsi="Arial" w:cs="Arial"/>
          <w:lang w:eastAsia="pl-PL"/>
        </w:rPr>
        <w:t xml:space="preserve"> </w:t>
      </w:r>
      <w:r w:rsidR="00405F43">
        <w:rPr>
          <w:rFonts w:ascii="Arial" w:eastAsia="Times New Roman" w:hAnsi="Arial" w:cs="Arial"/>
          <w:lang w:eastAsia="pl-PL"/>
        </w:rPr>
        <w:t>39</w:t>
      </w:r>
      <w:r w:rsidRPr="00FC7248">
        <w:rPr>
          <w:rFonts w:ascii="Arial" w:eastAsia="Times New Roman" w:hAnsi="Arial" w:cs="Arial"/>
          <w:lang w:eastAsia="pl-PL"/>
        </w:rPr>
        <w:t xml:space="preserve"> na terenie zam</w:t>
      </w:r>
      <w:r w:rsidR="007A571F">
        <w:rPr>
          <w:rFonts w:ascii="Arial" w:eastAsia="Times New Roman" w:hAnsi="Arial" w:cs="Arial"/>
          <w:lang w:eastAsia="pl-PL"/>
        </w:rPr>
        <w:t>kniętym Jednostki Wojskowej 2901</w:t>
      </w:r>
      <w:r w:rsidRPr="00FC7248">
        <w:rPr>
          <w:rFonts w:ascii="Arial" w:eastAsia="Times New Roman" w:hAnsi="Arial" w:cs="Arial"/>
          <w:lang w:eastAsia="pl-PL"/>
        </w:rPr>
        <w:t>.</w:t>
      </w:r>
    </w:p>
    <w:p w14:paraId="009179C5" w14:textId="1C2BE1E0" w:rsidR="00FC7248" w:rsidRPr="00FC7248" w:rsidRDefault="00FC7248" w:rsidP="00FC7248">
      <w:pPr>
        <w:spacing w:after="20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Prace mogą być prowadzone od poniedziałku do czwartku w godzinach 7.00 do 15.30 oraz w piątki w godzinach 7.00 – 13.00. W przypadkach szczególnych i wyjątkowych wynikających z prowadzonych technologii robót w porozumieniu z użytkownikiem obiektu godziny mogą zostać przedłużone na etapie sporządzania protokołu przekazania placu budowy po uzgodnieniu z użytkownikiem obiektu.</w:t>
      </w:r>
    </w:p>
    <w:p w14:paraId="67F92F77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Zamawiający (Przedstawiciel Sekcji Obsługi Infrastruktury) określi zasady wejścia pracowników i wjazdu pojazdów i sprzętu Wykonawcy na teren kompleksu wojskowego. W tym celu najpóźniej na </w:t>
      </w:r>
      <w:r w:rsidR="001A687A">
        <w:rPr>
          <w:rFonts w:ascii="Arial" w:eastAsia="Times New Roman" w:hAnsi="Arial" w:cs="Arial"/>
          <w:lang w:eastAsia="pl-PL"/>
        </w:rPr>
        <w:t>pięć</w:t>
      </w:r>
      <w:r w:rsidRPr="00FC7248">
        <w:rPr>
          <w:rFonts w:ascii="Arial" w:eastAsia="Times New Roman" w:hAnsi="Arial" w:cs="Arial"/>
          <w:lang w:eastAsia="pl-PL"/>
        </w:rPr>
        <w:t xml:space="preserve"> dni robocz</w:t>
      </w:r>
      <w:r w:rsidR="001A687A">
        <w:rPr>
          <w:rFonts w:ascii="Arial" w:eastAsia="Times New Roman" w:hAnsi="Arial" w:cs="Arial"/>
          <w:lang w:eastAsia="pl-PL"/>
        </w:rPr>
        <w:t>ych</w:t>
      </w:r>
      <w:r w:rsidRPr="00FC7248">
        <w:rPr>
          <w:rFonts w:ascii="Arial" w:eastAsia="Times New Roman" w:hAnsi="Arial" w:cs="Arial"/>
          <w:lang w:eastAsia="pl-PL"/>
        </w:rPr>
        <w:t xml:space="preserve"> przed planowanym przystąpieniem do prac Wykonawca dostarczy do SOI dane </w:t>
      </w:r>
      <w:r w:rsidRPr="00FC7248">
        <w:rPr>
          <w:rFonts w:ascii="Arial" w:eastAsia="Times New Roman" w:hAnsi="Arial" w:cs="Arial"/>
          <w:bCs/>
          <w:lang w:eastAsia="pl-PL"/>
        </w:rPr>
        <w:t>wszystkich osób</w:t>
      </w:r>
      <w:r w:rsidR="001A687A">
        <w:rPr>
          <w:rFonts w:ascii="Arial" w:eastAsia="Times New Roman" w:hAnsi="Arial" w:cs="Arial"/>
          <w:bCs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 xml:space="preserve">(imię, nazwisko, seria i numer dokumentu </w:t>
      </w:r>
      <w:r w:rsidRPr="00FC7248">
        <w:rPr>
          <w:rFonts w:ascii="Arial" w:eastAsia="Times New Roman" w:hAnsi="Arial" w:cs="Arial"/>
          <w:lang w:eastAsia="pl-PL"/>
        </w:rPr>
        <w:lastRenderedPageBreak/>
        <w:t xml:space="preserve">ze zdjęciem) przewidywanych do zatrudnienia oraz </w:t>
      </w:r>
      <w:r w:rsidRPr="00FC7248">
        <w:rPr>
          <w:rFonts w:ascii="Arial" w:eastAsia="Times New Roman" w:hAnsi="Arial" w:cs="Arial"/>
          <w:bCs/>
          <w:lang w:eastAsia="pl-PL"/>
        </w:rPr>
        <w:t>wszystkich pojazdów</w:t>
      </w:r>
      <w:r w:rsidRPr="00FC7248">
        <w:rPr>
          <w:rFonts w:ascii="Arial" w:eastAsia="Times New Roman" w:hAnsi="Arial" w:cs="Arial"/>
          <w:lang w:eastAsia="pl-PL"/>
        </w:rPr>
        <w:t xml:space="preserve">(rodzaj, typ, nr rejestracyjny) przewidywanych do użycia  przy realizacji zamierzenia. </w:t>
      </w:r>
    </w:p>
    <w:p w14:paraId="5D9ECB36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2FE6B9E6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Harmonogram realizacji robót budowlanych:</w:t>
      </w:r>
    </w:p>
    <w:p w14:paraId="417679E2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792E97F5" w14:textId="77777777" w:rsidR="00FC7248" w:rsidRPr="00FC7248" w:rsidRDefault="00FC7248" w:rsidP="00FC7248">
      <w:pPr>
        <w:suppressAutoHyphens/>
        <w:spacing w:after="0" w:line="260" w:lineRule="atLeast"/>
        <w:ind w:firstLine="708"/>
        <w:jc w:val="both"/>
        <w:rPr>
          <w:rFonts w:ascii="Arial" w:eastAsia="Times New Roman" w:hAnsi="Arial" w:cs="Arial"/>
          <w:strike/>
          <w:color w:val="00B050"/>
          <w:sz w:val="24"/>
          <w:szCs w:val="24"/>
        </w:rPr>
      </w:pPr>
      <w:r w:rsidRPr="00FC7248">
        <w:rPr>
          <w:rFonts w:ascii="Arial" w:eastAsia="Times New Roman" w:hAnsi="Arial" w:cs="Arial"/>
          <w:sz w:val="24"/>
          <w:szCs w:val="24"/>
        </w:rPr>
        <w:t xml:space="preserve">Wykonawca jest zobowiązany do opracowania </w:t>
      </w:r>
      <w:r w:rsidR="001C5199">
        <w:rPr>
          <w:rFonts w:ascii="Arial" w:eastAsia="Times New Roman" w:hAnsi="Arial" w:cs="Arial"/>
          <w:sz w:val="24"/>
          <w:szCs w:val="24"/>
        </w:rPr>
        <w:t>i dostarczenia w dniu</w:t>
      </w:r>
      <w:r w:rsidRPr="00FC7248">
        <w:rPr>
          <w:rFonts w:ascii="Arial" w:eastAsia="Times New Roman" w:hAnsi="Arial" w:cs="Arial"/>
          <w:sz w:val="24"/>
          <w:szCs w:val="24"/>
        </w:rPr>
        <w:t xml:space="preserve"> protokolarnego przekazania placu budowy  Zamawiającemu Harmonogram realizacji</w:t>
      </w:r>
      <w:r w:rsidR="001A687A">
        <w:rPr>
          <w:rFonts w:ascii="Arial" w:eastAsia="Times New Roman" w:hAnsi="Arial" w:cs="Arial"/>
          <w:sz w:val="24"/>
          <w:szCs w:val="24"/>
        </w:rPr>
        <w:t xml:space="preserve"> </w:t>
      </w:r>
      <w:r w:rsidRPr="00FC7248">
        <w:rPr>
          <w:rFonts w:ascii="Arial" w:eastAsia="Times New Roman" w:hAnsi="Arial" w:cs="Arial"/>
          <w:sz w:val="24"/>
          <w:szCs w:val="24"/>
        </w:rPr>
        <w:t xml:space="preserve">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</w:t>
      </w:r>
    </w:p>
    <w:p w14:paraId="0B888F70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10F371D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interesu osób trzecich:</w:t>
      </w:r>
    </w:p>
    <w:p w14:paraId="6663EB46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5BAEB" w14:textId="77777777" w:rsidR="00FC7248" w:rsidRPr="00FC7248" w:rsidRDefault="00FC7248" w:rsidP="00FC7248">
      <w:pPr>
        <w:spacing w:after="20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68207EB8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uszkodzenia istniejącej infrastruktury technicznej, Wykonawca natychmiast powiadomi o tym fakcie Zamawiającego, oraz przystąpi na własny koszt do naprawy i odtworzenia sprawności uszkodzonej infrastruktury. Sposób naprawy i odtworzenia sprawności zostanie dokonany po uzgodnieniu z Zamawiającym, a stan instalacji nie może być gorszy niż przed powstaniem uszkodzenia.</w:t>
      </w:r>
    </w:p>
    <w:p w14:paraId="41AA3F45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3B4A1F85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Ochrona środowiska w trakcie realizacji robót:</w:t>
      </w:r>
    </w:p>
    <w:p w14:paraId="25A808E9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3A6A9315" w14:textId="77777777" w:rsidR="00FC7248" w:rsidRPr="00FC7248" w:rsidRDefault="00FC7248" w:rsidP="00FC7248">
      <w:pPr>
        <w:suppressAutoHyphens/>
        <w:spacing w:after="0" w:line="26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 normatywów w zakresie ochrony środowiska na placu budowy i poza jego terenem, unikać działań szkodliwych dla innych jednostek występujących na tym terenie w zakresie  zanieczyszczeń, hałasu lub innych czynników powodowanych jego działalnością.</w:t>
      </w:r>
    </w:p>
    <w:p w14:paraId="25996E90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334D4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Zapewnienie bezpieczeństwa i ochrony zdrowia:</w:t>
      </w:r>
    </w:p>
    <w:p w14:paraId="6D294548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53D1D7" w14:textId="77777777" w:rsidR="00FC7248" w:rsidRPr="00FC7248" w:rsidRDefault="00FC7248" w:rsidP="00FC7248">
      <w:pPr>
        <w:widowControl w:val="0"/>
        <w:spacing w:after="20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 wspomnianymi powyżej przepisami bezpieczeństwa i ochrony zdrowia są wliczone w koszty ogólne Wykonawcy.</w:t>
      </w:r>
    </w:p>
    <w:p w14:paraId="21A61A85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stosował się do wszystkich przepisów prawnych obowiązujących w zakresie bezpieczeństwa przeciwpożarowego. Będzie stale utrzymywał wyposażenie przeciwpożarowe w stanie gotowości, zgodnie z zaleceniami przepisów bezpieczeństwa przeciwpożarowego, na placu budowy, we wszystkich </w:t>
      </w:r>
      <w:r w:rsidRPr="00FC72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urządzeniach maszynach i pojazdach oraz pomieszczeniach magazynowych. Materiały łatwopalne będą przechowywane zgodnie z przepisami przeciwpożarowymi, w bezpiecznej odległości od budynków i składowisk, w miejscach niedostępnych dla osób trzecich. Wykonawca będzie odpowiedzialny za wszelkie straty powstałe w wyniku pożaru, który mógłby powstać w okresie realizacji robót lub został spowodowany przez któregokolwiek z jego pracowników.</w:t>
      </w:r>
    </w:p>
    <w:p w14:paraId="7C542BFE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Wykonawca zobowiązany jest do powołania Koordynatora ds. BHP i podpisania porozumienie o współpracy pracodawców (na podstawie art. 208 Kodeksu Pracy).</w:t>
      </w:r>
    </w:p>
    <w:p w14:paraId="44289AA5" w14:textId="77777777" w:rsidR="00FC7248" w:rsidRPr="00FC7248" w:rsidRDefault="00FC7248" w:rsidP="00FC7248">
      <w:pPr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4C19105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Zaplecze dla potrzeb Wykonawcy:</w:t>
      </w:r>
    </w:p>
    <w:p w14:paraId="70E547ED" w14:textId="77777777" w:rsidR="00FC7248" w:rsidRPr="00FC7248" w:rsidRDefault="00FC7248" w:rsidP="00FC7248">
      <w:pPr>
        <w:spacing w:before="240" w:after="0" w:line="260" w:lineRule="atLeast"/>
        <w:ind w:firstLine="360"/>
        <w:outlineLvl w:val="8"/>
        <w:rPr>
          <w:rFonts w:ascii="Arial" w:eastAsia="Times New Roman" w:hAnsi="Arial" w:cs="Arial"/>
          <w:bCs/>
          <w:sz w:val="24"/>
          <w:szCs w:val="24"/>
        </w:rPr>
      </w:pPr>
      <w:r w:rsidRPr="00FC7248">
        <w:rPr>
          <w:rFonts w:ascii="Arial" w:eastAsia="Times New Roman" w:hAnsi="Arial" w:cs="Arial"/>
          <w:bCs/>
          <w:sz w:val="24"/>
          <w:szCs w:val="24"/>
        </w:rPr>
        <w:t xml:space="preserve">Wykonawca jest zobowiązywany w ramach kosztów ogólnych, przewidzieć cenę na zaplecze budowy. </w:t>
      </w:r>
    </w:p>
    <w:p w14:paraId="27054A82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11081700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Media:</w:t>
      </w:r>
    </w:p>
    <w:p w14:paraId="7E671032" w14:textId="77777777" w:rsidR="00FC7248" w:rsidRPr="00FC7248" w:rsidRDefault="00FC7248" w:rsidP="00FC7248">
      <w:pPr>
        <w:spacing w:after="0" w:line="276" w:lineRule="auto"/>
        <w:ind w:left="1440"/>
        <w:jc w:val="both"/>
        <w:rPr>
          <w:rFonts w:ascii="Arial" w:eastAsia="Times New Roman" w:hAnsi="Arial" w:cs="Arial"/>
          <w:lang w:eastAsia="pl-PL"/>
        </w:rPr>
      </w:pPr>
    </w:p>
    <w:p w14:paraId="52E54D04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Zamawiający wskaże Wykonawcy miejsce poboru energii elektrycznej i wody. Rozliczenie zużycia mediów nastąpi na podstawie zainstalowanego przez Wykonawcę w miejscu wskazanym przez Zamawiającego podlicznika energii elektrycznej wraz z odpowiednimi zabezpieczeniami i wody dla celów technologicznych wraz z przyłączami (na cenę wody do celów technologicznych składa się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wody +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odprowadzenia ścieków).</w:t>
      </w:r>
    </w:p>
    <w:p w14:paraId="41C88039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</w:p>
    <w:p w14:paraId="43EBE884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Pomieszczenia socjalne i magazynowe:</w:t>
      </w:r>
    </w:p>
    <w:p w14:paraId="4C43F9AD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6CE4700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Nie przewiduje się pomieszczeń socjalnych oraz dodatkowych magazynowych dla potrzeb Wykonawcy, który we własnym zakresie zabezpieczy się w/w pomieszczenia w zakresie przekazanego placu budowy podczas prowadzenia prac. Na plac budowy dostarczone muszą zostać: przenośna kabina WC oraz kontener na odpady.</w:t>
      </w:r>
    </w:p>
    <w:p w14:paraId="1286AD16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3AACF8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Warunki dotyczące organizacji ruchu:</w:t>
      </w:r>
    </w:p>
    <w:p w14:paraId="5AE934A7" w14:textId="77777777" w:rsidR="00FC7248" w:rsidRPr="00FC7248" w:rsidRDefault="00FC7248" w:rsidP="00FC7248">
      <w:pPr>
        <w:widowControl w:val="0"/>
        <w:spacing w:after="0" w:line="260" w:lineRule="atLeast"/>
        <w:ind w:left="691" w:right="6336" w:hanging="682"/>
        <w:rPr>
          <w:rFonts w:ascii="Calibri" w:eastAsia="Times New Roman" w:hAnsi="Calibri" w:cs="Times New Roman"/>
          <w:lang w:eastAsia="pl-PL"/>
        </w:rPr>
      </w:pPr>
    </w:p>
    <w:p w14:paraId="3F95E21B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740FEDD0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222333C2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Ogrodzenia:</w:t>
      </w:r>
    </w:p>
    <w:p w14:paraId="3B85623C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7165996" w14:textId="77777777" w:rsid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dokona wygrodzenia placu budowy taśmą ostrzegawczą oraz tablicami informacyjnymi oraz znakami drogowymi. W przypadku miejsc narażonych na upadające z wysokości przedmioty, możliwość upadku do głębokiego wykopu oraz narażenia niebezpieczeństwo utraty zdrowia i życia dla osób postronnych Wykonawca ustawi ogrodzenie pełne stałe, uniemożliwiające dostanie się na plac budowy osobom niepowołanym.</w:t>
      </w:r>
    </w:p>
    <w:p w14:paraId="7F779566" w14:textId="77777777" w:rsidR="001A687A" w:rsidRPr="00FC7248" w:rsidRDefault="001A687A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17ACF24" w14:textId="6F696BC5" w:rsidR="003A3109" w:rsidRDefault="003A3109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224598FA" w14:textId="77777777" w:rsidR="009C1580" w:rsidRDefault="009C1580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2401A5E6" w14:textId="77777777" w:rsidR="009C1580" w:rsidRDefault="009C1580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2D0D3AB2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Zabezpieczenie chodników i jezdni:</w:t>
      </w:r>
    </w:p>
    <w:p w14:paraId="6F919C52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4026F7F1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 przypadku występowania niebezpieczeństwa dla użytkowników przyległych do placu budowy chodników przewidzianych do ruchu pieszych i dróg dla pojazdów, Wykonawca dokona oznakowania i ogrodzenia powyższych ciągów celem ochrony użytkowników.  </w:t>
      </w:r>
    </w:p>
    <w:p w14:paraId="32029FA9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7D2154B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02BACE0A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37F10E6" w14:textId="5C6C4D83" w:rsidR="00FC7248" w:rsidRPr="00FC7248" w:rsidRDefault="00FC7248" w:rsidP="00FC72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„</w:t>
      </w:r>
      <w:r w:rsidR="00AC1BD1">
        <w:rPr>
          <w:rFonts w:ascii="Arial" w:eastAsia="Times New Roman" w:hAnsi="Arial" w:cs="Arial"/>
          <w:lang w:eastAsia="pl-PL"/>
        </w:rPr>
        <w:t>Dziennik</w:t>
      </w:r>
      <w:r w:rsidRPr="00FC7248">
        <w:rPr>
          <w:rFonts w:ascii="Arial" w:eastAsia="Times New Roman" w:hAnsi="Arial" w:cs="Arial"/>
          <w:lang w:eastAsia="pl-PL"/>
        </w:rPr>
        <w:t xml:space="preserve"> korespondencji” – zeszyt zastępujący Dziennik Budowy, przechowywany przez Inspektora Nadzoru, w którym chronologicznie, dokonywane będą wpisy przez Kierownika Robót (posiadającego odpowiednia uprawnienia budowlane) i Inspektora Nadzoru dotyczące wykonywanych robót, uzgodnień, odbiorów itp. W szczególności w zeszycie korespondencji powinny być zapisywane następujące informacje:</w:t>
      </w:r>
    </w:p>
    <w:p w14:paraId="4CB83B65" w14:textId="77777777" w:rsidR="00FC7248" w:rsidRPr="00FC7248" w:rsidRDefault="00FC7248" w:rsidP="00FC7248">
      <w:pPr>
        <w:spacing w:after="0" w:line="276" w:lineRule="auto"/>
        <w:ind w:left="1110"/>
        <w:jc w:val="both"/>
        <w:rPr>
          <w:rFonts w:ascii="Arial" w:eastAsia="Times New Roman" w:hAnsi="Arial" w:cs="Arial"/>
          <w:lang w:eastAsia="pl-PL"/>
        </w:rPr>
      </w:pPr>
    </w:p>
    <w:p w14:paraId="52CB7B7D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data przejęcia przez Wykonawcę placu budowy;</w:t>
      </w:r>
    </w:p>
    <w:p w14:paraId="634D5688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 rozpoczęcia  i zakończenia realizacji poszczególnych elementów robót;</w:t>
      </w:r>
    </w:p>
    <w:p w14:paraId="28FD7D5E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postęp robót, problemy i przeszkody napotkane podczas realizacji robót; </w:t>
      </w:r>
    </w:p>
    <w:p w14:paraId="1FBF5073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przyczyny i okresy trwania wszystkich opóźnień lub przerw w robotach;</w:t>
      </w:r>
    </w:p>
    <w:p w14:paraId="097E0254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komentarze i instrukcje Inspektora Nadzoru;</w:t>
      </w:r>
    </w:p>
    <w:p w14:paraId="422C0CFC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okresy trwania i uzasadnienie jakiegokolwiek zawieszenia realizacji robót  z polecenia Inspektora Nadzoru;</w:t>
      </w:r>
    </w:p>
    <w:p w14:paraId="2EFAE96D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daty zgłoszenia robót do częściowych i końcowych odbiorów; </w:t>
      </w:r>
    </w:p>
    <w:p w14:paraId="6AD9D82E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wyjaśnienia, komentarze i sugestie Wykonawcy;</w:t>
      </w:r>
    </w:p>
    <w:p w14:paraId="424757E5" w14:textId="77777777" w:rsidR="00FC7248" w:rsidRPr="00FC7248" w:rsidRDefault="00FC7248" w:rsidP="00FC7248">
      <w:pPr>
        <w:widowControl w:val="0"/>
        <w:numPr>
          <w:ilvl w:val="0"/>
          <w:numId w:val="6"/>
        </w:numPr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warunki pogodowe i temperatura otoczenia w okresie  realizacji robót mające wpływ na czasowe ich ograniczenia lub spełnienia szczególnych wymagań wynikających z warunków  klimatycznych;       </w:t>
      </w:r>
    </w:p>
    <w:p w14:paraId="4603B758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sposobu zapewnienia bezpieczeństwa i ochrony zdrowia na budowie;</w:t>
      </w:r>
    </w:p>
    <w:p w14:paraId="179D8BEE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jakości materiałów, poboru próbek i wyników badań z określeniem przez kogo zostały przeprowadzone i pobrane;</w:t>
      </w:r>
    </w:p>
    <w:p w14:paraId="120DDE97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wyniki poszczególnych badań z określeniem przez kogo zostały przeprowadzone;</w:t>
      </w:r>
    </w:p>
    <w:p w14:paraId="3920F204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inne istotne informacje o postępie robót.</w:t>
      </w:r>
    </w:p>
    <w:p w14:paraId="3FF14EE8" w14:textId="77777777" w:rsid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wszystkie wyjaśnienia, komentarze lub propozycje wpisane do zeszytu korespondencji przez Wykonawcę powinny być  na bieżąco przedstawiane do wiadomości i akceptacji Inspektorowi Nadzoru. </w:t>
      </w:r>
    </w:p>
    <w:p w14:paraId="276CF0C0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195CC0C2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165B7F23" w14:textId="41E689DC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44438CA5" w14:textId="6E7779F8" w:rsidR="00AC1BD1" w:rsidRDefault="00AC1BD1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788F0BBD" w14:textId="77777777" w:rsidR="00AC1BD1" w:rsidRPr="00FC7248" w:rsidRDefault="00AC1BD1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4F291F15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79A3966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WŁAŚCIWOŚCI WYROBÓW BUDOWLANYCH ORAZ NIEZBĘDNE WYMAGANIA ZWIĄZANE Z ICH PRZECHOWYWANIEM, TRANSPORTEM, WARUNKAMI DOSTAWY, SKŁADOWANIEM I KONTROLĄ JAKOŚCI:</w:t>
      </w:r>
    </w:p>
    <w:p w14:paraId="7298F6E9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7145486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Właściwości jakie powinny posiadać podstawowe materiały użyte do wykonania przedmiotu zamówienia:</w:t>
      </w:r>
    </w:p>
    <w:p w14:paraId="09F73F5C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D4658DA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lastRenderedPageBreak/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3ECB9862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Stosowane materiały powinny mieć : </w:t>
      </w:r>
    </w:p>
    <w:p w14:paraId="23A1C4BD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CE co oznacza, że dokonano oceny ich zgodności ze zharmonizowaną normą europejską wprowadzoną do zbioru Polskich Norm, z europejską aprobatą techniczną lub krajowa specyfikacja techniczną państwa członkowskiego Unii Europejskiej lub Europejskiego Obszaru Gospodarczego, uznaną przez Komisję Europejską za zgodną z wymaganiami podstawowymi, albo;</w:t>
      </w:r>
    </w:p>
    <w:p w14:paraId="10055809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albo;</w:t>
      </w:r>
    </w:p>
    <w:p w14:paraId="380F0EC9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budowlanym, co oznacza, że są to wyroby nie podlegające obowiązkowemu oznakowaniu CE, dla których dokonano oceny zgodności z Polska Normą lub aprobatą techniczną, bądź uznano za „regionalny wyrób budowlany”;</w:t>
      </w:r>
    </w:p>
    <w:p w14:paraId="34B713BB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okres przydatności do użycia podany na opakowaniu.</w:t>
      </w:r>
    </w:p>
    <w:p w14:paraId="6E7CB72F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418C868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Kontrola materiałów</w:t>
      </w:r>
    </w:p>
    <w:p w14:paraId="4710C33A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Arial" w:eastAsia="Times New Roman" w:hAnsi="Arial" w:cs="Arial"/>
          <w:lang w:eastAsia="pl-PL"/>
        </w:rPr>
      </w:pPr>
    </w:p>
    <w:p w14:paraId="691E6308" w14:textId="77777777" w:rsidR="00FC7248" w:rsidRP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Zamawiający może okresowo kontrolować dostarczane na budowę materiały i urządzenia, żeby sprawdzić czy są one zgodne z wymaganiami specyfikacji technicznych.</w:t>
      </w:r>
    </w:p>
    <w:p w14:paraId="4DCA1760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5CEFA62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Atesty materiałów i urządzeń</w:t>
      </w:r>
    </w:p>
    <w:p w14:paraId="70C6E031" w14:textId="77777777" w:rsidR="00FC7248" w:rsidRPr="00FC7248" w:rsidRDefault="00FC7248" w:rsidP="00FC7248">
      <w:pPr>
        <w:spacing w:after="0" w:line="276" w:lineRule="auto"/>
        <w:ind w:left="958"/>
        <w:rPr>
          <w:rFonts w:ascii="Calibri" w:eastAsia="Times New Roman" w:hAnsi="Calibri" w:cs="Times New Roman"/>
          <w:lang w:eastAsia="pl-PL"/>
        </w:rPr>
      </w:pPr>
    </w:p>
    <w:p w14:paraId="18939B75" w14:textId="77777777" w:rsidR="00FC7248" w:rsidRPr="00FC7248" w:rsidRDefault="00FC7248" w:rsidP="00FC7248">
      <w:pPr>
        <w:spacing w:after="20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materiałów, dla których wymagane są atesty, każda partia dostarczona na budowę musi posiadać atest określający w sposób jednoznaczny jej cechy. Zamawiający może dopuścić do użycia materiały posiadające atest producenta stwierdzający pełną zgodność tych materiałów  z warunkami podanymi w specyfikacji technicznej.</w:t>
      </w:r>
    </w:p>
    <w:p w14:paraId="71BFA175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Produkty przemysłowe muszą posiadać atesty wydane przez producenta, poparte w razie potrzeby wynikami wykonanych przez niego badań. Kopie wyników tych badań muszą być dostarczone przez wykonawcę Zamawia. </w:t>
      </w:r>
    </w:p>
    <w:p w14:paraId="5FA1EA0E" w14:textId="77777777" w:rsidR="00FC7248" w:rsidRPr="00FC7248" w:rsidRDefault="00FC7248" w:rsidP="00FC7248">
      <w:pPr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619D124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Przechowywanie i składowanie materiałów i urządzeń</w:t>
      </w:r>
    </w:p>
    <w:p w14:paraId="61D3C712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1488F919" w14:textId="77777777" w:rsid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4E0EBFF0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E631B5" w14:textId="77777777" w:rsid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Wykaz głównych materiałów:</w:t>
      </w:r>
    </w:p>
    <w:p w14:paraId="0DCFEE6E" w14:textId="087246A9" w:rsidR="000918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/>
          <w:lang w:eastAsia="pl-PL"/>
        </w:rPr>
      </w:pPr>
    </w:p>
    <w:p w14:paraId="0E63098E" w14:textId="12353C8F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- siatka zbrojeniowa o oczkach 1x10 cm , gr. 6 mm</w:t>
      </w:r>
    </w:p>
    <w:p w14:paraId="659813B9" w14:textId="77777777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</w:p>
    <w:p w14:paraId="39506A66" w14:textId="11676BD5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- mieszanka betonowa – beton B-20</w:t>
      </w:r>
    </w:p>
    <w:p w14:paraId="766A454D" w14:textId="77777777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</w:p>
    <w:p w14:paraId="7EDE160E" w14:textId="419CE763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- beton B-35</w:t>
      </w:r>
    </w:p>
    <w:p w14:paraId="450775F7" w14:textId="77777777" w:rsidR="000918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</w:p>
    <w:p w14:paraId="419D9E51" w14:textId="77777777" w:rsidR="00533196" w:rsidRPr="00533196" w:rsidRDefault="000918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- pojemnik na odpady ciekłe śr. 600 mm</w:t>
      </w:r>
      <w:r w:rsidR="00533196" w:rsidRPr="00533196">
        <w:rPr>
          <w:rFonts w:ascii="Arial" w:eastAsia="Times New Roman" w:hAnsi="Arial" w:cs="Arial"/>
          <w:bCs/>
          <w:lang w:eastAsia="pl-PL"/>
        </w:rPr>
        <w:t xml:space="preserve"> z kręgów PCV odporny na działanie</w:t>
      </w:r>
    </w:p>
    <w:p w14:paraId="56B1C3DB" w14:textId="005A0556" w:rsidR="00533196" w:rsidRPr="00533196" w:rsidRDefault="005331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olejów i kwasów z kinetą wewnątrz magazynu</w:t>
      </w:r>
    </w:p>
    <w:p w14:paraId="11756880" w14:textId="77777777" w:rsidR="00533196" w:rsidRPr="00533196" w:rsidRDefault="005331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</w:p>
    <w:p w14:paraId="5FCE954A" w14:textId="35FD1C31" w:rsidR="00091896" w:rsidRPr="00533196" w:rsidRDefault="00533196" w:rsidP="00091896">
      <w:pPr>
        <w:spacing w:after="0" w:line="240" w:lineRule="auto"/>
        <w:ind w:left="958"/>
        <w:rPr>
          <w:rFonts w:ascii="Arial" w:eastAsia="Times New Roman" w:hAnsi="Arial" w:cs="Arial"/>
          <w:bCs/>
          <w:lang w:eastAsia="pl-PL"/>
        </w:rPr>
      </w:pPr>
      <w:r w:rsidRPr="00533196">
        <w:rPr>
          <w:rFonts w:ascii="Arial" w:eastAsia="Times New Roman" w:hAnsi="Arial" w:cs="Arial"/>
          <w:bCs/>
          <w:lang w:eastAsia="pl-PL"/>
        </w:rPr>
        <w:t>- pokrywa nastudzienna z PCV z stalową kratownicą</w:t>
      </w:r>
      <w:r w:rsidR="00091896" w:rsidRPr="00533196">
        <w:rPr>
          <w:rFonts w:ascii="Arial" w:eastAsia="Times New Roman" w:hAnsi="Arial" w:cs="Arial"/>
          <w:bCs/>
          <w:lang w:eastAsia="pl-PL"/>
        </w:rPr>
        <w:t xml:space="preserve"> </w:t>
      </w:r>
    </w:p>
    <w:p w14:paraId="28BC95BA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lastRenderedPageBreak/>
        <w:t>WYMAGANIA DOTYCZĄCE SPRZĘTU I MASZYN NIEZBĘDNYCH LUB ZALECANYCH DO WYKONANIA ROBÓT BUDOWLANYCH ZGODNIE Z ZAŁOŻONĄ JAKOŚCIĄ</w:t>
      </w:r>
    </w:p>
    <w:p w14:paraId="65C8D204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42DCE4D" w14:textId="77777777" w:rsidR="00FC7248" w:rsidRPr="00FC7248" w:rsidRDefault="00FC7248" w:rsidP="00FC7248">
      <w:pPr>
        <w:spacing w:after="200" w:line="276" w:lineRule="auto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4C503A8F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3CE370F1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7C70A417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853FEB2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ŚRODKÓW TRANSPORTU</w:t>
      </w:r>
    </w:p>
    <w:p w14:paraId="195E9B5A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D7A975F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430E02E2" w14:textId="77777777" w:rsidR="00FC7248" w:rsidRPr="00FC7248" w:rsidRDefault="00FC7248" w:rsidP="00FC7248">
      <w:pPr>
        <w:suppressAutoHyphens/>
        <w:spacing w:after="0" w:line="260" w:lineRule="atLeast"/>
        <w:ind w:firstLine="567"/>
        <w:jc w:val="both"/>
        <w:rPr>
          <w:rFonts w:ascii="Arial" w:eastAsia="Times New Roman" w:hAnsi="Arial" w:cs="Times New Roman"/>
          <w:sz w:val="24"/>
          <w:szCs w:val="24"/>
        </w:rPr>
      </w:pPr>
      <w:r w:rsidRPr="00FC7248">
        <w:rPr>
          <w:rFonts w:ascii="Arial" w:eastAsia="Times New Roman" w:hAnsi="Arial" w:cs="Times New Roman"/>
          <w:sz w:val="24"/>
          <w:szCs w:val="24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0B917D1C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677948F3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2F091CE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WYKONANIA ROBÓT BUDOWLANYCH.</w:t>
      </w:r>
    </w:p>
    <w:p w14:paraId="52166B85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127A56F" w14:textId="77777777" w:rsidR="00FC7248" w:rsidRP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Roboty budowlane powinny być wykonane z należytą starannością, zgodnie z wiedzą techniczną, przepisami BHP oraz odpowiadać założonej jakości.</w:t>
      </w:r>
    </w:p>
    <w:p w14:paraId="29025E2E" w14:textId="77777777" w:rsid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850"/>
        <w:jc w:val="both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Wszystkie prace  wykonywać należy z zachowaniem wszelkich obowiązujących, norm przepisów, wiedzy technicznej zwracając szczególną uwagę na jakość i estetykę wykonywanych prac.</w:t>
      </w:r>
      <w:bookmarkStart w:id="0" w:name="OLE_LINK15"/>
      <w:bookmarkStart w:id="1" w:name="OLE_LINK16"/>
    </w:p>
    <w:p w14:paraId="5AE3CFCB" w14:textId="77777777" w:rsidR="00BB77D2" w:rsidRPr="00BB77D2" w:rsidRDefault="00BB77D2" w:rsidP="00BB77D2">
      <w:pPr>
        <w:tabs>
          <w:tab w:val="num" w:pos="141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bookmarkEnd w:id="0"/>
    <w:bookmarkEnd w:id="1"/>
    <w:p w14:paraId="70A78AB7" w14:textId="77777777" w:rsidR="00FC7248" w:rsidRPr="00FE1EFD" w:rsidRDefault="00FC7248" w:rsidP="00FE1E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DZIAŁAŃ ZWIĄZANYCH Z KONTROLĄ, BADANIAMI ORAZ ODBIOREM WYROBÓW I ROBÓT BUDOWLANYCH W NAWIĄZANIU DO DOKUMENTÓW ODNIESIENIA</w:t>
      </w:r>
    </w:p>
    <w:p w14:paraId="668184DD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11D31231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96D9799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OBMIARU ROBÓT</w:t>
      </w:r>
    </w:p>
    <w:p w14:paraId="2C5DB275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B050"/>
          <w:sz w:val="23"/>
          <w:szCs w:val="23"/>
          <w:lang w:eastAsia="pl-PL"/>
        </w:rPr>
      </w:pPr>
    </w:p>
    <w:p w14:paraId="2193FF3C" w14:textId="77777777" w:rsidR="00FC7248" w:rsidRPr="00FC7248" w:rsidRDefault="00FC7248" w:rsidP="00FC7248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FC7248">
        <w:rPr>
          <w:rFonts w:ascii="Arial" w:eastAsia="Times New Roman" w:hAnsi="Arial" w:cs="Arial"/>
          <w:sz w:val="23"/>
          <w:szCs w:val="23"/>
          <w:lang w:eastAsia="pl-PL"/>
        </w:rPr>
        <w:t>Obmiar robót nie jest wymagany.</w:t>
      </w:r>
    </w:p>
    <w:p w14:paraId="45B35446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lastRenderedPageBreak/>
        <w:t xml:space="preserve">OPIS SPOSOBU ODBIORU ROBÓT </w:t>
      </w:r>
    </w:p>
    <w:p w14:paraId="0BB4D31B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31365D6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każdorazowo zgłosi do odbioru wszelkie roboty zanikowe, </w:t>
      </w:r>
      <w:r w:rsidRPr="00FC7248">
        <w:rPr>
          <w:rFonts w:ascii="Arial" w:eastAsia="Times New Roman" w:hAnsi="Arial" w:cs="Arial"/>
          <w:lang w:eastAsia="pl-PL"/>
        </w:rPr>
        <w:br/>
        <w:t>które  zostaną odebrane i potwierdzone w dzienniku korespondencji przez Inspektora Nadzoru.</w:t>
      </w:r>
    </w:p>
    <w:p w14:paraId="0A3690F9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A6445D8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Zobowiązuje się Wykonawcę (Kierownika Robót – osobę posiadające odpowiednie uprawnienia budowlane) do dokonywania wpisów do Zeszytu Korespondencji, w którym będzie opisywał zgodnie z chronologią technologii robót wykonane prace.</w:t>
      </w:r>
    </w:p>
    <w:p w14:paraId="23D861D0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F2D231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zgłosi  zachowując formę pisemną, Zamawiającemu gotowość do odbioru</w:t>
      </w:r>
      <w:r w:rsidRPr="00FC7248">
        <w:rPr>
          <w:rFonts w:ascii="Arial" w:eastAsia="Times New Roman" w:hAnsi="Arial" w:cs="Arial"/>
          <w:lang w:eastAsia="pl-PL"/>
        </w:rPr>
        <w:br/>
        <w:t>oraz komplet dokumentów wymaganych przepisami Prawa Budowlanego i niniejszej specyfikacji.</w:t>
      </w:r>
    </w:p>
    <w:p w14:paraId="41A7B126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943D472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Zasady odbiorów robót i płatności za ich wykonanie określa umowa. </w:t>
      </w:r>
    </w:p>
    <w:p w14:paraId="1A3A0ADC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FBF4D8C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SPOSOBU ROZLICZANIA ROBÓT TYMCZASOWYCH I TOWARZYSZĄCYCH</w:t>
      </w:r>
    </w:p>
    <w:p w14:paraId="290ED378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8D373BE" w14:textId="77777777" w:rsidR="00FC7248" w:rsidRDefault="00FC7248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Roboty towarzyszące opisane w punkcie 1.3 niniejszej specyfikacji Wykonawca wykona we własnym zakresie a wynagrodzenie umieści w kosztach ogólnych.</w:t>
      </w:r>
    </w:p>
    <w:p w14:paraId="230C0F00" w14:textId="639546B1" w:rsidR="00876561" w:rsidRDefault="00876561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70C5F241" w14:textId="77777777" w:rsidR="005537F5" w:rsidRPr="00FC7248" w:rsidRDefault="005537F5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20A837B6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06E0A3F" w14:textId="77777777" w:rsidR="00FC7248" w:rsidRPr="00FC7248" w:rsidRDefault="001C5199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PRZEPISY I DOKUMENTY ZWIĄZANE</w:t>
      </w:r>
      <w:r w:rsidR="00FC7248" w:rsidRPr="00FC7248">
        <w:rPr>
          <w:rFonts w:ascii="Arial" w:eastAsia="Times New Roman" w:hAnsi="Arial" w:cs="Arial"/>
          <w:b/>
          <w:bCs/>
          <w:lang w:eastAsia="pl-PL"/>
        </w:rPr>
        <w:t>:</w:t>
      </w:r>
    </w:p>
    <w:p w14:paraId="488BF784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CA35AB2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Ustawa Prawo budowlane z dnia 7 lipca 1994 r.</w:t>
      </w:r>
    </w:p>
    <w:p w14:paraId="61DB2D0A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Warunki Techniczne Wykonania i Odbioru Robót.</w:t>
      </w:r>
    </w:p>
    <w:p w14:paraId="305BB253" w14:textId="77777777" w:rsidR="00FC7248" w:rsidRPr="00BB77D2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Normy, atesty i aprobaty techniczne.</w:t>
      </w:r>
    </w:p>
    <w:p w14:paraId="48D4DDE3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29512F19" w14:textId="77777777" w:rsidR="00876561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</w:t>
      </w:r>
    </w:p>
    <w:p w14:paraId="2A889F8F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565E03BE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6FC28535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Opracował:</w:t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</w:p>
    <w:p w14:paraId="147D45C2" w14:textId="77777777" w:rsidR="00FC7248" w:rsidRPr="00FC7248" w:rsidRDefault="007A571F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BB77D2">
        <w:rPr>
          <w:rFonts w:ascii="Arial" w:eastAsia="Times New Roman" w:hAnsi="Arial" w:cs="Arial"/>
          <w:lang w:eastAsia="pl-PL"/>
        </w:rPr>
        <w:t xml:space="preserve"> Marian ŁĄKOMIAK</w:t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p w14:paraId="24E9CE90" w14:textId="3B05FC5D" w:rsidR="001E2397" w:rsidRDefault="007A571F" w:rsidP="00BB77D2">
      <w:pPr>
        <w:spacing w:after="200" w:line="276" w:lineRule="auto"/>
      </w:pPr>
      <w:r>
        <w:rPr>
          <w:rFonts w:ascii="Arial" w:eastAsia="Times New Roman" w:hAnsi="Arial" w:cs="Arial"/>
          <w:lang w:eastAsia="pl-PL"/>
        </w:rPr>
        <w:t xml:space="preserve">  tel. 261 45</w:t>
      </w:r>
      <w:r w:rsidR="001571B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4</w:t>
      </w:r>
      <w:r w:rsidR="001571BE">
        <w:rPr>
          <w:rFonts w:ascii="Arial" w:eastAsia="Times New Roman" w:hAnsi="Arial" w:cs="Arial"/>
          <w:lang w:eastAsia="pl-PL"/>
        </w:rPr>
        <w:t>5</w:t>
      </w:r>
      <w:r w:rsidR="00FE1EFD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6</w:t>
      </w:r>
      <w:r w:rsidR="001571BE">
        <w:rPr>
          <w:rFonts w:ascii="Arial" w:eastAsia="Times New Roman" w:hAnsi="Arial" w:cs="Arial"/>
          <w:lang w:eastAsia="pl-PL"/>
        </w:rPr>
        <w:t>6</w:t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sectPr w:rsidR="001E2397" w:rsidSect="00517C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E984D" w14:textId="77777777" w:rsidR="00244D87" w:rsidRDefault="00244D87" w:rsidP="00244D87">
      <w:pPr>
        <w:spacing w:after="0" w:line="240" w:lineRule="auto"/>
      </w:pPr>
      <w:r>
        <w:separator/>
      </w:r>
    </w:p>
  </w:endnote>
  <w:endnote w:type="continuationSeparator" w:id="0">
    <w:p w14:paraId="5AE52F0B" w14:textId="77777777" w:rsidR="00244D87" w:rsidRDefault="00244D87" w:rsidP="0024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335201"/>
      <w:docPartObj>
        <w:docPartGallery w:val="Page Numbers (Bottom of Page)"/>
        <w:docPartUnique/>
      </w:docPartObj>
    </w:sdtPr>
    <w:sdtEndPr/>
    <w:sdtContent>
      <w:p w14:paraId="4C56990E" w14:textId="35053CA3" w:rsidR="00203E03" w:rsidRDefault="00203E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9CF49" w14:textId="77777777" w:rsidR="00203E03" w:rsidRDefault="00203E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27AFB" w14:textId="77777777" w:rsidR="00244D87" w:rsidRDefault="00244D87" w:rsidP="00244D87">
      <w:pPr>
        <w:spacing w:after="0" w:line="240" w:lineRule="auto"/>
      </w:pPr>
      <w:r>
        <w:separator/>
      </w:r>
    </w:p>
  </w:footnote>
  <w:footnote w:type="continuationSeparator" w:id="0">
    <w:p w14:paraId="6AE745BB" w14:textId="77777777" w:rsidR="00244D87" w:rsidRDefault="00244D87" w:rsidP="00244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6D5976"/>
    <w:multiLevelType w:val="hybridMultilevel"/>
    <w:tmpl w:val="4A6C7FA8"/>
    <w:lvl w:ilvl="0" w:tplc="139242D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5E941A3"/>
    <w:multiLevelType w:val="hybridMultilevel"/>
    <w:tmpl w:val="DEBA410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A61644DA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7B22277B"/>
    <w:multiLevelType w:val="multilevel"/>
    <w:tmpl w:val="86D6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FF0000"/>
      </w:rPr>
    </w:lvl>
    <w:lvl w:ilvl="2">
      <w:start w:val="1"/>
      <w:numFmt w:val="bullet"/>
      <w:lvlText w:val=""/>
      <w:lvlJc w:val="left"/>
      <w:pPr>
        <w:tabs>
          <w:tab w:val="num" w:pos="1004"/>
        </w:tabs>
        <w:ind w:left="1004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bullet"/>
      <w:lvlText w:val=""/>
      <w:lvlJc w:val="left"/>
      <w:pPr>
        <w:tabs>
          <w:tab w:val="num" w:pos="2160"/>
        </w:tabs>
        <w:ind w:left="2160" w:hanging="1800"/>
      </w:pPr>
      <w:rPr>
        <w:rFonts w:ascii="Wingdings" w:hAnsi="Wingdings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7C2D25BB"/>
    <w:multiLevelType w:val="multilevel"/>
    <w:tmpl w:val="2ED8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C965AE4"/>
    <w:multiLevelType w:val="hybridMultilevel"/>
    <w:tmpl w:val="428C8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2D5220E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hint="default"/>
        <w:b w:val="0"/>
        <w:i w:val="0"/>
        <w:sz w:val="24"/>
      </w:rPr>
    </w:lvl>
    <w:lvl w:ilvl="2" w:tplc="264C9AF2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  <w:rPr>
        <w:rFonts w:hint="default"/>
        <w:b w:val="0"/>
        <w:i w:val="0"/>
        <w:color w:val="auto"/>
        <w:sz w:val="24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07181199">
    <w:abstractNumId w:val="6"/>
  </w:num>
  <w:num w:numId="2" w16cid:durableId="457994011">
    <w:abstractNumId w:val="4"/>
  </w:num>
  <w:num w:numId="3" w16cid:durableId="150106004">
    <w:abstractNumId w:val="0"/>
  </w:num>
  <w:num w:numId="4" w16cid:durableId="703210882">
    <w:abstractNumId w:val="2"/>
  </w:num>
  <w:num w:numId="5" w16cid:durableId="545144300">
    <w:abstractNumId w:val="3"/>
  </w:num>
  <w:num w:numId="6" w16cid:durableId="1074358921">
    <w:abstractNumId w:val="1"/>
  </w:num>
  <w:num w:numId="7" w16cid:durableId="866912763">
    <w:abstractNumId w:val="5"/>
  </w:num>
  <w:num w:numId="8" w16cid:durableId="391075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21"/>
    <w:rsid w:val="00013A81"/>
    <w:rsid w:val="00023EBE"/>
    <w:rsid w:val="00062E86"/>
    <w:rsid w:val="00066573"/>
    <w:rsid w:val="00066B60"/>
    <w:rsid w:val="00074E47"/>
    <w:rsid w:val="00091896"/>
    <w:rsid w:val="000E55C7"/>
    <w:rsid w:val="00132224"/>
    <w:rsid w:val="00145BF1"/>
    <w:rsid w:val="001571BE"/>
    <w:rsid w:val="0016138A"/>
    <w:rsid w:val="001A687A"/>
    <w:rsid w:val="001C5199"/>
    <w:rsid w:val="001D3E2D"/>
    <w:rsid w:val="001E2397"/>
    <w:rsid w:val="001F602C"/>
    <w:rsid w:val="00203E03"/>
    <w:rsid w:val="00225170"/>
    <w:rsid w:val="00236B93"/>
    <w:rsid w:val="00244D87"/>
    <w:rsid w:val="00273DA4"/>
    <w:rsid w:val="00277F21"/>
    <w:rsid w:val="00290E95"/>
    <w:rsid w:val="00297FEC"/>
    <w:rsid w:val="002A5BA7"/>
    <w:rsid w:val="00333578"/>
    <w:rsid w:val="0036259C"/>
    <w:rsid w:val="00363D18"/>
    <w:rsid w:val="00372EFE"/>
    <w:rsid w:val="00381600"/>
    <w:rsid w:val="00387F79"/>
    <w:rsid w:val="003A011B"/>
    <w:rsid w:val="003A3109"/>
    <w:rsid w:val="003F4D5D"/>
    <w:rsid w:val="00405F43"/>
    <w:rsid w:val="0041071E"/>
    <w:rsid w:val="00424D71"/>
    <w:rsid w:val="0043220D"/>
    <w:rsid w:val="004464BA"/>
    <w:rsid w:val="004601A8"/>
    <w:rsid w:val="00460828"/>
    <w:rsid w:val="00517CAD"/>
    <w:rsid w:val="00523ECB"/>
    <w:rsid w:val="00533196"/>
    <w:rsid w:val="00534A61"/>
    <w:rsid w:val="00535B9E"/>
    <w:rsid w:val="0055277B"/>
    <w:rsid w:val="005537F5"/>
    <w:rsid w:val="00581106"/>
    <w:rsid w:val="00586AA1"/>
    <w:rsid w:val="005D3FF7"/>
    <w:rsid w:val="005E62DA"/>
    <w:rsid w:val="005F5870"/>
    <w:rsid w:val="006062D1"/>
    <w:rsid w:val="0063130A"/>
    <w:rsid w:val="006546A9"/>
    <w:rsid w:val="00683CEE"/>
    <w:rsid w:val="006A70A8"/>
    <w:rsid w:val="006B0FD5"/>
    <w:rsid w:val="006F7058"/>
    <w:rsid w:val="00715363"/>
    <w:rsid w:val="00756030"/>
    <w:rsid w:val="00774A48"/>
    <w:rsid w:val="007A571F"/>
    <w:rsid w:val="00801864"/>
    <w:rsid w:val="00807650"/>
    <w:rsid w:val="00812C21"/>
    <w:rsid w:val="00814114"/>
    <w:rsid w:val="00847B3B"/>
    <w:rsid w:val="00854EB1"/>
    <w:rsid w:val="00863318"/>
    <w:rsid w:val="00876561"/>
    <w:rsid w:val="00880D7D"/>
    <w:rsid w:val="008B2359"/>
    <w:rsid w:val="008C5AFC"/>
    <w:rsid w:val="00916230"/>
    <w:rsid w:val="00917221"/>
    <w:rsid w:val="009571B6"/>
    <w:rsid w:val="009C1580"/>
    <w:rsid w:val="009D1EAB"/>
    <w:rsid w:val="00A34C0A"/>
    <w:rsid w:val="00A447E6"/>
    <w:rsid w:val="00A9484D"/>
    <w:rsid w:val="00AC1985"/>
    <w:rsid w:val="00AC1BD1"/>
    <w:rsid w:val="00AC3F92"/>
    <w:rsid w:val="00B064F6"/>
    <w:rsid w:val="00B15016"/>
    <w:rsid w:val="00B205BC"/>
    <w:rsid w:val="00B34D6D"/>
    <w:rsid w:val="00B44971"/>
    <w:rsid w:val="00B76684"/>
    <w:rsid w:val="00B81CBA"/>
    <w:rsid w:val="00BB77D2"/>
    <w:rsid w:val="00BD3B9D"/>
    <w:rsid w:val="00BD71D0"/>
    <w:rsid w:val="00C07762"/>
    <w:rsid w:val="00C1218A"/>
    <w:rsid w:val="00C2178D"/>
    <w:rsid w:val="00C25169"/>
    <w:rsid w:val="00C30E1B"/>
    <w:rsid w:val="00C356E0"/>
    <w:rsid w:val="00C37EE7"/>
    <w:rsid w:val="00C4563A"/>
    <w:rsid w:val="00C64654"/>
    <w:rsid w:val="00C84C6F"/>
    <w:rsid w:val="00CA2314"/>
    <w:rsid w:val="00CB02D0"/>
    <w:rsid w:val="00CD28B6"/>
    <w:rsid w:val="00D0163B"/>
    <w:rsid w:val="00D10527"/>
    <w:rsid w:val="00D24248"/>
    <w:rsid w:val="00D40C3F"/>
    <w:rsid w:val="00D61CF0"/>
    <w:rsid w:val="00D84ECE"/>
    <w:rsid w:val="00DD4BD2"/>
    <w:rsid w:val="00E04A99"/>
    <w:rsid w:val="00E23B9C"/>
    <w:rsid w:val="00E60B8D"/>
    <w:rsid w:val="00E87E9E"/>
    <w:rsid w:val="00ED194E"/>
    <w:rsid w:val="00EF5CF9"/>
    <w:rsid w:val="00F20C68"/>
    <w:rsid w:val="00F56169"/>
    <w:rsid w:val="00F6528B"/>
    <w:rsid w:val="00F83367"/>
    <w:rsid w:val="00F9102E"/>
    <w:rsid w:val="00F95839"/>
    <w:rsid w:val="00F95B14"/>
    <w:rsid w:val="00FA0C5A"/>
    <w:rsid w:val="00FC7248"/>
    <w:rsid w:val="00FE1EFD"/>
    <w:rsid w:val="00FF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5E22B2"/>
  <w15:docId w15:val="{735304F0-434C-484D-B73B-055A8EBE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D87"/>
  </w:style>
  <w:style w:type="paragraph" w:styleId="Stopka">
    <w:name w:val="footer"/>
    <w:basedOn w:val="Normalny"/>
    <w:link w:val="StopkaZnak"/>
    <w:uiPriority w:val="99"/>
    <w:unhideWhenUsed/>
    <w:rsid w:val="002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D14538-31F7-46ED-811B-77225C54CD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2446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Łakomiak Marian</dc:creator>
  <cp:lastModifiedBy>Dane Ukryte</cp:lastModifiedBy>
  <cp:revision>7</cp:revision>
  <cp:lastPrinted>2024-07-08T06:05:00Z</cp:lastPrinted>
  <dcterms:created xsi:type="dcterms:W3CDTF">2024-07-08T04:44:00Z</dcterms:created>
  <dcterms:modified xsi:type="dcterms:W3CDTF">2024-07-08T06:05:00Z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5933146b-a33c-447e-9ede-f04a9506c91e</vt:lpwstr>
  </property>
  <property fmtid="{D5CDD505-2E9C-101B-9397-08002B2CF9AE}" pid="3" name="bjSaver">
    <vt:lpwstr>EAW7QRXtpG9a3J7PB3xiCzGoKGqMscoE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