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F59A3" w14:textId="58933FEC" w:rsidR="00CD74A5" w:rsidRDefault="00564695" w:rsidP="00CD74A5">
      <w:pPr>
        <w:tabs>
          <w:tab w:val="left" w:pos="11565"/>
        </w:tabs>
        <w:spacing w:after="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CD74A5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ED7E37">
        <w:rPr>
          <w:rFonts w:asciiTheme="minorHAnsi" w:hAnsiTheme="minorHAnsi" w:cstheme="minorHAnsi"/>
          <w:bCs/>
          <w:sz w:val="24"/>
          <w:szCs w:val="24"/>
        </w:rPr>
        <w:t>2</w:t>
      </w:r>
      <w:r w:rsidR="00CD74A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F2EA052" w14:textId="77777777" w:rsidR="00CD74A5" w:rsidRDefault="00CD74A5" w:rsidP="00CD74A5">
      <w:pPr>
        <w:tabs>
          <w:tab w:val="left" w:pos="11565"/>
        </w:tabs>
        <w:spacing w:after="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AC96F62" w14:textId="77777777" w:rsidR="00CD74A5" w:rsidRDefault="00CD74A5" w:rsidP="00CD74A5">
      <w:pPr>
        <w:jc w:val="center"/>
        <w:rPr>
          <w:b/>
          <w:sz w:val="24"/>
          <w:szCs w:val="24"/>
        </w:rPr>
      </w:pPr>
      <w:r w:rsidRPr="00626D8E">
        <w:rPr>
          <w:b/>
          <w:sz w:val="24"/>
          <w:szCs w:val="24"/>
        </w:rPr>
        <w:t>OPIS PRZEDMIOTU ZAMÓWIENIA/SPECYFIKACJA TECHNICZNA</w:t>
      </w:r>
      <w:r>
        <w:rPr>
          <w:b/>
          <w:sz w:val="24"/>
          <w:szCs w:val="24"/>
        </w:rPr>
        <w:t xml:space="preserve"> OFEROWANEGO</w:t>
      </w:r>
      <w:r w:rsidRPr="00626D8E">
        <w:rPr>
          <w:b/>
          <w:sz w:val="24"/>
          <w:szCs w:val="24"/>
        </w:rPr>
        <w:t xml:space="preserve"> SPRZĘTU</w:t>
      </w:r>
    </w:p>
    <w:p w14:paraId="4CC2FDB5" w14:textId="77777777" w:rsidR="00CD74A5" w:rsidRPr="005B7513" w:rsidRDefault="00CD74A5" w:rsidP="00CD74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7A0395" w14:textId="0BE83C34" w:rsidR="00564695" w:rsidRPr="005B7513" w:rsidRDefault="00CD74A5" w:rsidP="00564695">
      <w:pPr>
        <w:spacing w:after="0" w:line="268" w:lineRule="auto"/>
        <w:jc w:val="center"/>
        <w:rPr>
          <w:rFonts w:asciiTheme="minorHAnsi" w:hAnsiTheme="minorHAnsi" w:cstheme="minorHAnsi"/>
          <w:b/>
        </w:rPr>
      </w:pPr>
      <w:r w:rsidRPr="005B7513">
        <w:rPr>
          <w:rFonts w:asciiTheme="minorHAnsi" w:hAnsiTheme="minorHAnsi" w:cstheme="minorHAnsi"/>
          <w:bCs/>
        </w:rPr>
        <w:t>Zakup i dostawa na potrzeby Starostwa Powiatowego w Krotoszynie sprzętu pomiarowego i informatycznego oraz oprogramowania niezbędnego do zakładania i aktualizowania operatów ewidencji gruntów oraz prowadzenia spraw ochrony gruntów rolnych z podziałem na zadania:</w:t>
      </w:r>
    </w:p>
    <w:p w14:paraId="6F8BF360" w14:textId="464DB777" w:rsidR="00CD74A5" w:rsidRPr="005B7513" w:rsidRDefault="00CD74A5" w:rsidP="00564695">
      <w:pPr>
        <w:spacing w:after="0" w:line="268" w:lineRule="auto"/>
        <w:jc w:val="center"/>
        <w:rPr>
          <w:rFonts w:asciiTheme="minorHAnsi" w:hAnsiTheme="minorHAnsi" w:cstheme="minorHAnsi"/>
          <w:b/>
        </w:rPr>
      </w:pPr>
      <w:r w:rsidRPr="005B7513">
        <w:rPr>
          <w:rFonts w:asciiTheme="minorHAnsi" w:hAnsiTheme="minorHAnsi" w:cstheme="minorHAnsi"/>
          <w:b/>
        </w:rPr>
        <w:t xml:space="preserve">Zadanie </w:t>
      </w:r>
      <w:r w:rsidR="00543003">
        <w:rPr>
          <w:rFonts w:asciiTheme="minorHAnsi" w:hAnsiTheme="minorHAnsi" w:cstheme="minorHAnsi"/>
          <w:b/>
        </w:rPr>
        <w:t>2</w:t>
      </w:r>
      <w:r w:rsidRPr="005B7513">
        <w:rPr>
          <w:rFonts w:asciiTheme="minorHAnsi" w:hAnsiTheme="minorHAnsi" w:cstheme="minorHAnsi"/>
          <w:b/>
        </w:rPr>
        <w:t xml:space="preserve"> -  na potrzeby  </w:t>
      </w:r>
      <w:r w:rsidR="00543003">
        <w:rPr>
          <w:rFonts w:asciiTheme="minorHAnsi" w:hAnsiTheme="minorHAnsi" w:cstheme="minorHAnsi"/>
          <w:b/>
          <w:sz w:val="24"/>
          <w:szCs w:val="24"/>
        </w:rPr>
        <w:t>Wydziału Geodezji, Kartografii, Katastru i Gospodarki Nieruchomościami.</w:t>
      </w:r>
    </w:p>
    <w:p w14:paraId="3567F735" w14:textId="77777777" w:rsidR="00564695" w:rsidRPr="005B7513" w:rsidRDefault="00564695" w:rsidP="00564695">
      <w:pPr>
        <w:spacing w:after="0" w:line="268" w:lineRule="auto"/>
        <w:jc w:val="center"/>
        <w:rPr>
          <w:rFonts w:asciiTheme="minorHAnsi" w:hAnsiTheme="minorHAnsi" w:cstheme="minorHAnsi"/>
          <w:b/>
        </w:rPr>
      </w:pPr>
    </w:p>
    <w:p w14:paraId="35F855E0" w14:textId="643C5F6D" w:rsidR="00CD74A5" w:rsidRPr="00126856" w:rsidRDefault="00564695" w:rsidP="00126856">
      <w:pPr>
        <w:pStyle w:val="Akapitzlist"/>
        <w:numPr>
          <w:ilvl w:val="0"/>
          <w:numId w:val="1"/>
        </w:numPr>
        <w:spacing w:after="200" w:line="276" w:lineRule="auto"/>
        <w:ind w:left="6096" w:hanging="284"/>
        <w:jc w:val="left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 w:rsidRPr="00126856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STACJE ROBOCZE – </w:t>
      </w:r>
      <w:r w:rsidR="00543003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3</w:t>
      </w:r>
      <w:r w:rsidRPr="00126856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SZT. </w:t>
      </w:r>
    </w:p>
    <w:p w14:paraId="015D3C41" w14:textId="77777777" w:rsidR="008A77D3" w:rsidRPr="008A77D3" w:rsidRDefault="008A77D3" w:rsidP="008A77D3"/>
    <w:tbl>
      <w:tblPr>
        <w:tblStyle w:val="Tabela-Siatka1"/>
        <w:tblW w:w="14992" w:type="dxa"/>
        <w:tblInd w:w="0" w:type="dxa"/>
        <w:tblLook w:val="04A0" w:firstRow="1" w:lastRow="0" w:firstColumn="1" w:lastColumn="0" w:noHBand="0" w:noVBand="1"/>
        <w:tblCaption w:val="1. Stacje robocze – 4 szt."/>
        <w:tblDescription w:val="Specyfikacja sprzętowa Minimalne parametry techniczne wymagane przez Zamawiającego&#10;Producent, marka typ, model&#10;                                                    -----------&#10;Zastosowanie Kompaktowy komputer desktop typu mini-pc wykorzystywany dla potrzeb aplikacji biurowych, aplikacji edukacyjnych, dostępu do Internetu oraz poczty elektronicznej, &#10;Wydajność Procesor dedykowany do pracy w komputerach &#10;min. 4 rdzeniowy, &#10;cache min. 8 MB, &#10;osiągający w teście Passmark CPU Mark, w kategorii Average CPU Mark wynik co najmniej 9990 punktów Wynik z dnia 07.02.2023 r.&#10;Pamięć RAM Min. 8GB DDR4&#10;możliwość rozbudowy do min 64GB, &#10;dwa sloty pamięci (nie dopuszcza się pamięci wlutowanych); &#10;możliwość rozbudowy pamięci przez użytkownika, bez kontaktu z serwisem producenta. &#10;Pamięć masowa min. 480 GB SSD  &#10;możliwość montażu drugiego dysu SATA 2,5” (elementy montażowe w zestawie) &#10;Karta graficzna Zintegrowana z procesorem &#10;Multimedia Dwukanałowa karta dźwiękowa zintegrowana z płytą główną, zgodna z High Definition, &#10;Zasilanie Zasilacz zewnętrzny&#10;Napięcie wyjściowe adaptera AC 12-24V&#10;Moc zasilacza min. 28W&#10;Złącza Złącza panel przedni:&#10;Min. 2x USB 3.2 Gen.2&#10;Złącza panel tylni:&#10;Min. 1x USB 2.0&#10;Min. 1x USB 3.2 Gen. 2&#10;Min. 2x Thunderbolt 4&#10;Min. 2x HDMI&#10;Min 1x RJ-45 (trwale wbudowane w obudowę komputera). Nie dopuszcza się przejściówek&#10;Min. 1x DC-in wejście zasilania&#10;Łączność Min. Wifi 6&#10;Min. 1x LAN 2.5 Gbps&#10;Bluetooth min. 5.0&#10;Liczba obsługiwanych wyświetlaczy min. 4&#10;Obudowa/Wymiary Obudowa kompaktowa, typ mini PC&#10;Możliwość montażu na ścianie - VESA 75 x 75 mm&#10;Możliwość montażu na ścianie - VESA 100 x 100 mm&#10;Możliwość zabezpieczenia linką (port Kensington Lock)&#10;BIOS BIOS zgodny ze specyfikacją UEFI,&#10;pełna obsługa za pomocą klawiatury i myszy.&#10;System operacyjny Zainstalowany system operacyjny Windows 11 Professional lub „równoważny” (zgodnie z parametrami równoważności opisanymi poniżej)&#10;Warunki gwarancji Min. 2-letnia gwarancja producenta &#10;&#10;"/>
      </w:tblPr>
      <w:tblGrid>
        <w:gridCol w:w="3020"/>
        <w:gridCol w:w="6019"/>
        <w:gridCol w:w="5953"/>
      </w:tblGrid>
      <w:tr w:rsidR="00543003" w:rsidRPr="00543003" w14:paraId="183C5A11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719E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b/>
                <w:lang w:eastAsia="en-US"/>
              </w:rPr>
              <w:t>Specyfikacja sprzętowa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6841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Minimalne parametry techniczne wymagane przez Zamawiającego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65C0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Parametry techniczne sprzętu oferowanego przez Wykonawcę</w:t>
            </w:r>
          </w:p>
          <w:p w14:paraId="5F5342F3" w14:textId="0900258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(należy wypełnić każdą pozycję zgodnie z zasadami wskazanymi w rozdziale 3 ust. </w:t>
            </w:r>
            <w:r w:rsidR="00054E8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10 i ust. 11</w:t>
            </w: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SWZ)</w:t>
            </w:r>
          </w:p>
        </w:tc>
      </w:tr>
      <w:tr w:rsidR="00543003" w:rsidRPr="00543003" w14:paraId="5E25DAC0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0655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Producent, marka typ, model</w:t>
            </w:r>
          </w:p>
          <w:p w14:paraId="71F7C1A5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BDD1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                                          -----------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E3E6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3FE1694D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DCAD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Zastosowanie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CC63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Komputer desktop wykorzystywany dla potrzeb aplikacji biurowych, aplikacji edukacyjnych, dostępu do Internetu oraz poczty elektronicznej,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F67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22DC915F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825E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Wydajność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305A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Procesor dedykowany do pracy w komputerach </w:t>
            </w:r>
          </w:p>
          <w:p w14:paraId="7EA2F596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min. 16 rdzeniowy, </w:t>
            </w:r>
          </w:p>
          <w:p w14:paraId="4CB4764D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cache min. 30 MB, </w:t>
            </w:r>
          </w:p>
          <w:p w14:paraId="205DA88D" w14:textId="77777777" w:rsidR="00054E85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osiągający w teście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Passmark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CPU Mark, w kategorii High End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CPUs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wynik co najmniej 37126 punktów Wynik z dnia 22.07.2023(tabela w załączniku)  r. </w:t>
            </w:r>
          </w:p>
          <w:p w14:paraId="422B36B9" w14:textId="70DF433D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b/>
                <w:bCs/>
                <w:color w:val="FF0000"/>
                <w:lang w:eastAsia="en-US"/>
              </w:rPr>
              <w:t xml:space="preserve">Podać </w:t>
            </w:r>
            <w:r w:rsidR="001D57EB">
              <w:rPr>
                <w:rFonts w:asciiTheme="minorHAnsi" w:eastAsiaTheme="minorHAnsi" w:hAnsiTheme="minorHAnsi" w:cstheme="minorBidi"/>
                <w:b/>
                <w:bCs/>
                <w:color w:val="FF0000"/>
                <w:lang w:eastAsia="en-US"/>
              </w:rPr>
              <w:t xml:space="preserve">również </w:t>
            </w:r>
            <w:r w:rsidRPr="00543003">
              <w:rPr>
                <w:rFonts w:asciiTheme="minorHAnsi" w:eastAsiaTheme="minorHAnsi" w:hAnsiTheme="minorHAnsi" w:cstheme="minorBidi"/>
                <w:b/>
                <w:bCs/>
                <w:color w:val="FF0000"/>
                <w:lang w:eastAsia="en-US"/>
              </w:rPr>
              <w:t>producenta</w:t>
            </w:r>
            <w:r w:rsidR="001D57EB">
              <w:rPr>
                <w:rFonts w:asciiTheme="minorHAnsi" w:eastAsiaTheme="minorHAnsi" w:hAnsiTheme="minorHAnsi" w:cstheme="minorBidi"/>
                <w:b/>
                <w:bCs/>
                <w:color w:val="FF0000"/>
                <w:lang w:eastAsia="en-US"/>
              </w:rPr>
              <w:t>,</w:t>
            </w:r>
            <w:r w:rsidRPr="00543003">
              <w:rPr>
                <w:rFonts w:asciiTheme="minorHAnsi" w:eastAsiaTheme="minorHAnsi" w:hAnsiTheme="minorHAnsi" w:cstheme="minorBidi"/>
                <w:b/>
                <w:bCs/>
                <w:color w:val="FF0000"/>
                <w:lang w:eastAsia="en-US"/>
              </w:rPr>
              <w:t xml:space="preserve"> model i nazwę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D61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44D2CA97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A6A8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Pamięć RAM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36E6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64 GB DDR4</w:t>
            </w:r>
          </w:p>
          <w:p w14:paraId="13FDF46B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cztery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sloty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pamięci (nie dopuszcza się pamięci wlutowanych); </w:t>
            </w:r>
          </w:p>
          <w:p w14:paraId="109675B4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możliwość rozbudowy pamięci przez użytkownika, bez kontaktu z serwisem producenta.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4325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7FBA4D5C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EF46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Pamięć masowa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B513" w14:textId="77777777" w:rsidR="006926CF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512 GB SSD</w:t>
            </w:r>
          </w:p>
          <w:p w14:paraId="1C924A44" w14:textId="71536154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D384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7032B4DC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BD88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Karta graficzna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CEAB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1. Zintegrowana z procesorem </w:t>
            </w:r>
          </w:p>
          <w:p w14:paraId="2A323BCE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2. Karta graficzna osiągająca w teście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PassMark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- G3D Mark w kategorii High End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Videocards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wynik co najmniej 17030 punktów. Wynik z dnia 23.07.2024 (tabela w załączniku)</w:t>
            </w:r>
          </w:p>
          <w:p w14:paraId="1EC0A4D5" w14:textId="77777777" w:rsid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Wielkość pamięci karty graficznej min 12288 MB GDDR6 (pamięć własna)</w:t>
            </w:r>
          </w:p>
          <w:p w14:paraId="642D24D3" w14:textId="0DC427F3" w:rsidR="00F8514A" w:rsidRPr="00543003" w:rsidRDefault="00F8514A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b/>
                <w:bCs/>
                <w:color w:val="FF0000"/>
                <w:lang w:eastAsia="en-US"/>
              </w:rPr>
              <w:t xml:space="preserve">Podać </w:t>
            </w: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lang w:eastAsia="en-US"/>
              </w:rPr>
              <w:t xml:space="preserve">również </w:t>
            </w:r>
            <w:r w:rsidRPr="00543003">
              <w:rPr>
                <w:rFonts w:asciiTheme="minorHAnsi" w:eastAsiaTheme="minorHAnsi" w:hAnsiTheme="minorHAnsi" w:cstheme="minorBidi"/>
                <w:b/>
                <w:bCs/>
                <w:color w:val="FF0000"/>
                <w:lang w:eastAsia="en-US"/>
              </w:rPr>
              <w:t>producenta</w:t>
            </w: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lang w:eastAsia="en-US"/>
              </w:rPr>
              <w:t>,</w:t>
            </w:r>
            <w:r w:rsidRPr="00543003">
              <w:rPr>
                <w:rFonts w:asciiTheme="minorHAnsi" w:eastAsiaTheme="minorHAnsi" w:hAnsiTheme="minorHAnsi" w:cstheme="minorBidi"/>
                <w:b/>
                <w:bCs/>
                <w:color w:val="FF0000"/>
                <w:lang w:eastAsia="en-US"/>
              </w:rPr>
              <w:t xml:space="preserve"> model i nazwę </w:t>
            </w: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lang w:eastAsia="en-US"/>
              </w:rPr>
              <w:t>karty graficznej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AE6F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34D1C60E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4246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Multimedia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5611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Karta dźwiękowa zintegrowana z płytą główną,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D76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2E16F1BE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C6EC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Zasilacz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42A6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 550 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7F9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7664514E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C809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Złącza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DC16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Złącza panel przedni:</w:t>
            </w:r>
          </w:p>
          <w:p w14:paraId="4999F12A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4x USB 3.2 Gen.2</w:t>
            </w:r>
          </w:p>
          <w:p w14:paraId="31C5A270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Min. 1x USB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Type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-C</w:t>
            </w:r>
          </w:p>
          <w:p w14:paraId="05F575C9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1x Wyjście słuchawkowe/mikrofonowe</w:t>
            </w:r>
          </w:p>
          <w:p w14:paraId="34B4645B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Złącza panel tylni:</w:t>
            </w:r>
          </w:p>
          <w:p w14:paraId="077AC3B7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3x USB 3.2 Gen. 2</w:t>
            </w:r>
          </w:p>
          <w:p w14:paraId="0BB2EFFE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3x USB 2.0</w:t>
            </w:r>
          </w:p>
          <w:p w14:paraId="6AAD92B3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1x Wyjście audio</w:t>
            </w:r>
          </w:p>
          <w:p w14:paraId="1FE1DC68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1x HDMI (karta graficzna)</w:t>
            </w:r>
          </w:p>
          <w:p w14:paraId="36D15387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3x Display Port (karta graficzna)</w:t>
            </w:r>
          </w:p>
          <w:p w14:paraId="177E4267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2x Display Port</w:t>
            </w:r>
          </w:p>
          <w:p w14:paraId="61C63385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 1x RJ-45 (trwale wbudowane w obudowę komputera). Nie dopuszcza się przejściówek</w:t>
            </w:r>
          </w:p>
          <w:p w14:paraId="0BB367CF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1x AC-in wejście zasilania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8A7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22F84BC5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1A3F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Łączność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8E93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Min. 1x LAN 1000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Mbps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4CE9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05533F9A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7A84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Dodatkowe informacje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B66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Możliwość zabezpieczenia linką (port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Kensington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Lock)</w:t>
            </w:r>
          </w:p>
          <w:p w14:paraId="4DD292E7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Wbudowany moduł TPM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82A9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7B17B07B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9EE1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System operacyjny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16D2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Zainstalowany system operacyjny Windows 11 Professional lub „równoważny” (zgodnie z parametrami równoważności opisanymi poniżej)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483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64C4DFFF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60B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Dołączone akcesoria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B7A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Klawiatura i mysz przewodowa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4E1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0B7FEE34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25AE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Warunki gwarancji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8190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Min. 3-letnia gwarancja producenta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6D2B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14:paraId="45E203BA" w14:textId="77777777" w:rsidR="00543003" w:rsidRPr="00543003" w:rsidRDefault="00543003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581FACC" w14:textId="77777777" w:rsidR="00075D15" w:rsidRPr="008246F4" w:rsidRDefault="00075D15" w:rsidP="00075D15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lastRenderedPageBreak/>
        <w:t xml:space="preserve">                                                                          </w:t>
      </w:r>
      <w:r w:rsidRPr="008246F4">
        <w:rPr>
          <w:rFonts w:asciiTheme="minorHAnsi" w:eastAsiaTheme="minorHAnsi" w:hAnsiTheme="minorHAnsi" w:cstheme="minorBidi"/>
          <w:b/>
          <w:color w:val="auto"/>
          <w:lang w:eastAsia="en-US"/>
        </w:rPr>
        <w:t>PARAMETRY RÓWNOWAŻNOŚCI DLA  SYSTEMU OPERACYJNEGO</w:t>
      </w:r>
    </w:p>
    <w:p w14:paraId="067F3DCD" w14:textId="77777777" w:rsidR="00075D15" w:rsidRPr="008246F4" w:rsidRDefault="00075D15" w:rsidP="00075D15">
      <w:pPr>
        <w:spacing w:after="200" w:line="276" w:lineRule="auto"/>
        <w:jc w:val="left"/>
        <w:rPr>
          <w:rFonts w:asciiTheme="minorHAnsi" w:eastAsiaTheme="minorHAnsi" w:hAnsiTheme="minorHAnsi" w:cstheme="minorBidi"/>
          <w:bCs/>
          <w:color w:val="auto"/>
          <w:lang w:eastAsia="en-US"/>
        </w:rPr>
      </w:pPr>
      <w:r w:rsidRPr="008246F4">
        <w:rPr>
          <w:rFonts w:asciiTheme="minorHAnsi" w:eastAsiaTheme="minorHAnsi" w:hAnsiTheme="minorHAnsi" w:cstheme="minorBidi"/>
          <w:bCs/>
          <w:color w:val="auto"/>
          <w:lang w:eastAsia="en-US"/>
        </w:rPr>
        <w:t>Zamawiający powyżej</w:t>
      </w:r>
      <w:r w:rsidRPr="003719A8"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 (w pozycji „stacja robocza”) </w:t>
      </w:r>
      <w:r w:rsidRPr="008246F4"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  wskazał nazwę wymaganego systemu operacyjnego, jednocześnie Zamawiający dopuszcza system operacyjny równoważny spełniający </w:t>
      </w:r>
      <w:r w:rsidRPr="003719A8"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poniższe </w:t>
      </w:r>
      <w:r w:rsidRPr="008246F4">
        <w:rPr>
          <w:rFonts w:asciiTheme="minorHAnsi" w:eastAsiaTheme="minorHAnsi" w:hAnsiTheme="minorHAnsi" w:cstheme="minorBidi"/>
          <w:bCs/>
          <w:color w:val="auto"/>
          <w:lang w:eastAsia="en-US"/>
        </w:rPr>
        <w:t>parametry  równoważności</w:t>
      </w:r>
      <w:r w:rsidRPr="003719A8">
        <w:rPr>
          <w:rFonts w:asciiTheme="minorHAnsi" w:eastAsiaTheme="minorHAnsi" w:hAnsiTheme="minorHAnsi" w:cstheme="minorBidi"/>
          <w:bCs/>
          <w:color w:val="auto"/>
          <w:lang w:eastAsia="en-US"/>
        </w:rPr>
        <w:t>.</w:t>
      </w:r>
    </w:p>
    <w:p w14:paraId="5A72A535" w14:textId="77777777" w:rsidR="00075D15" w:rsidRDefault="00075D15" w:rsidP="00075D1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8246F4">
        <w:rPr>
          <w:rFonts w:asciiTheme="minorHAnsi" w:eastAsiaTheme="minorHAnsi" w:hAnsiTheme="minorHAnsi" w:cstheme="minorBidi"/>
          <w:b/>
          <w:color w:val="auto"/>
          <w:u w:val="single"/>
          <w:lang w:eastAsia="en-US"/>
        </w:rPr>
        <w:t>W przypadku zaoferowani</w:t>
      </w:r>
      <w:r>
        <w:rPr>
          <w:rFonts w:asciiTheme="minorHAnsi" w:eastAsiaTheme="minorHAnsi" w:hAnsiTheme="minorHAnsi" w:cstheme="minorBidi"/>
          <w:b/>
          <w:color w:val="auto"/>
          <w:u w:val="single"/>
          <w:lang w:eastAsia="en-US"/>
        </w:rPr>
        <w:t>a</w:t>
      </w:r>
      <w:r w:rsidRPr="008246F4">
        <w:rPr>
          <w:rFonts w:asciiTheme="minorHAnsi" w:eastAsiaTheme="minorHAnsi" w:hAnsiTheme="minorHAnsi" w:cstheme="minorBidi"/>
          <w:b/>
          <w:color w:val="auto"/>
          <w:u w:val="single"/>
          <w:lang w:eastAsia="en-US"/>
        </w:rPr>
        <w:t xml:space="preserve"> systemu operacyjnego  równoważnego</w:t>
      </w:r>
      <w:r w:rsidRPr="008246F4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</w:t>
      </w:r>
      <w:r w:rsidRPr="008246F4">
        <w:rPr>
          <w:rFonts w:asciiTheme="minorHAnsi" w:eastAsiaTheme="minorHAnsi" w:hAnsiTheme="minorHAnsi" w:cstheme="minorBidi"/>
          <w:color w:val="auto"/>
          <w:lang w:eastAsia="en-US"/>
        </w:rPr>
        <w:t xml:space="preserve">Wykonawca zobowiązany jest wypełnić poniższą tabelę 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zgodnie z zasadami wskazanymi w SWZ. W przypadku zaoferowania systemu operacyjnego wskazanego przez Zamawiającego poniższa </w:t>
      </w:r>
      <w:r w:rsidRPr="008246F4">
        <w:rPr>
          <w:rFonts w:asciiTheme="minorHAnsi" w:eastAsiaTheme="minorHAnsi" w:hAnsiTheme="minorHAnsi" w:cstheme="minorBidi"/>
          <w:color w:val="auto"/>
          <w:lang w:eastAsia="en-US"/>
        </w:rPr>
        <w:t xml:space="preserve"> tabela może pozostać niewypełniona.</w:t>
      </w:r>
    </w:p>
    <w:p w14:paraId="3016AB01" w14:textId="7B38C3E2" w:rsidR="00543003" w:rsidRPr="00543003" w:rsidRDefault="00543003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tbl>
      <w:tblPr>
        <w:tblStyle w:val="Tabela-Siatka1"/>
        <w:tblW w:w="14850" w:type="dxa"/>
        <w:tblInd w:w="0" w:type="dxa"/>
        <w:tblLook w:val="04A0" w:firstRow="1" w:lastRow="0" w:firstColumn="1" w:lastColumn="0" w:noHBand="0" w:noVBand="1"/>
        <w:tblCaption w:val="PARAMETRY RÓWNOWAŻNOŚCI DLA  SYSTEMU OPERACYJNEGO "/>
        <w:tblDescription w:val="Specyfikacja  Opis równoważności&#10;Oferowanego systemu operacyjnego równoważnego musi spełniać następujące parametry&#10;Producent oraz nazwa systemu operacyjnego równoważnego &#10;--------&#10;Parametry równoważności System operacyjny klasy PC, który spełnia następujące wymagania poprzez wbudowane mechanizmy, bez użycia dodatkowych aplikacji:&#10;1. Dostępne dwa rodzaje graficznego interfejsu użytkownika:&#10;a. Klasyczny, umożliwiający obsługę przy pomocy klawiatury i myszy,&#10;b. Dotykowy umożliwiający sterowanie dotykiem na urządzeniach typu tablet lub monitorach dotykowych&#10;2. Funkcje związane z obsługą komputerów typu tablet, z wbudowanym modułem „uczenia się” pisma użytkownika – obsługa języka polskiego&#10;3. Interfejs użytkownika dostępny w wielu językach do wyboru – w tym polskim i angielskim&#10;4. Możliwość tworzenia pulpitów wirtualnych, przenoszenia aplikacji pomiędzy pulpitami i przełączanie się pomiędzy pulpitami za pomocą skrótów klawiaturowych lub GUI.&#10;5. Wbudowane w system operacyjny minimum dwie przeglądarki Internetowe&#10;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&#10;7. Zlokalizowane w języku polskim, co najmniej następujące elementy: menu, pomoc, komunikaty systemowe, menedżer plików.&#10;8. Graficzne środowisko instalacji i konfiguracji dostępne w języku polskim&#10;9. Wbudowany system pomocy w języku polskim.&#10;10. Możliwość przystosowania stanowiska dla osób niepełnosprawnych (np. słabo widzących).&#10;11. Możliwość dokonywania aktualizacji i poprawek systemu poprzez mechanizm zarządzany przez administratora systemu Zamawiającego.&#10;12. Możliwość dostarczania poprawek do systemu operacyjnego w modelu peer-to-peer.&#10;13. Możliwość sterowania czasem dostarczania nowych wersji systemu operacyjnego, możliwość centralnego opóźniania dostarczania nowej wersji o minimum 4 miesiące.&#10;14. Zabezpieczony hasłem hierarchiczny dostęp do systemu, konta i profile użytkowników zarządzane zdalnie; praca systemu w trybie ochrony kont użytkowników.&#10;15. Możliwość dołączenia systemu do usługi katalogowej on-premise lub w chmurze.&#10;16. Umożliwienie zablokowania urządzenia w ramach danego konta tylko do uruchamiania wybranej aplikacji - tryb &quot;kiosk&quot;.&#10;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&#10;18. Zdalna pomoc i współdzielenie aplikacji – możliwość zdalnego przejęcia sesji zalogowanego użytkownika celem rozwiązania problemu z komputerem.&#10;19. Transakcyjny system plików pozwalający na stosowanie przydziałów (ang. quota) na dysku dla użytkowników oraz zapewniający większą niezawodność i pozwalający tworzyć kopie zapasowe.&#10;20. Oprogramowanie dla tworzenia kopii zapasowych (Backup); automatyczne wykonywanie kopii plików z możliwością automatycznego przywrócenia wersji wcześniejszej.&#10;21. Możliwość przywracania obrazu plików systemowych do uprzednio zapisanej postaci.&#10;22. Możliwość przywracania systemu operacyjnego do stanu początkowego z pozostawieniem plików użytkownika.&#10;23. Możliwość blokowania lub dopuszczania dowolnych urządzeń peryferyjnych za pomocą polityk grupowych (np. przy użyciu numerów identyfikacyjnych sprzętu).&quot;&#10;24. Wbudowany mechanizm wirtualizacji typu hypervisor.&quot;&#10;25. Wbudowana możliwość zdalnego dostępu do systemu i pracy zdalnej z wykorzystaniem pełnego interfejsu graficznego.&#10;26. Dostępność bezpłatnych biuletynów bezpieczeństwa związanych z działaniem systemu operacyjnego.&#10;27. Wbudowana zapora internetowa (firewall) dla ochrony połączeń internetowych, zintegrowana z systemem konsola do zarządzania ustawieniami zapory i regułami IP v4 i v6.&#10;28. Identyfikacja sieci komputerowych, do których jest podłączony system operacyjny, zapamiętywanie ustawień i przypisywanie do min. 3 kategorii bezpieczeństwa (z predefiniowanymi odpowiednio do kategorii ustawieniami zapory sieciowej, udostępniania plików itp.).&#10;29. Możliwość zdefiniowania zarządzanych aplikacji w taki sposób aby automatycznie szyfrowały pliki na poziomie systemu plików.&#10;Blokowanie bezpośredniego kopiowania treści między aplikacjami zarządzanymi a niezarządzanymi.&#10;30. Wbudowany system uwierzytelnienia dwuskładnikowego oparty o certyfikat lub klucz prywatny oraz PIN lub uwierzytelnienie biometryczne.&#10;31. Wbudowane mechanizmy ochrony antywirusowej i przeciw złośliwemu oprogramowaniu z zapewnionymi bezpłatnymi aktualizacjami.&#10;32. Wbudowany system szyfrowania dysku twardego ze wsparciem modułu TPM&#10;33. Możliwość tworzenia i przechowywania kopii zapasowych kluczy odzyskiwania do szyfrowania dysku w usługach katalogowych.&#10;34. Możliwość tworzenia wirtualnych kart inteligentnych.&#10;35. Wsparcie dla firmware UEFI i funkcji bezpiecznego rozruchu (Secure Boot)&#10;36. Wbudowany w system, wykorzystywany automatycznie przez wbudowane przeglądarki filtr reputacyjny URL.&#10;37. Wsparcie dla IPSEC oparte na politykach – wdrażanie IPSEC oparte na zestawach reguł definiujących ustawienia zarządzanych w sposób centralny.&#10;38. Mechanizmy logowania w oparciu o:&#10;a. Login i hasło,&#10;b. Karty inteligentne i certyfikaty (smartcard),&#10;c. Wirtualne karty inteligentne i certyfikaty (logowanie w oparciu o certyfikat chroniony poprzez moduł TPM),&#10;d. Certyfikat/Klucz i PIN&#10;e. Certyfikat/Klucz i uwierzytelnienie biometryczne&#10;39. Wsparcie dla uwierzytelniania na bazie Kerberos v. 5&#10;40. Wbudowany agent do zbierania danych na temat zagrożeń na stacji roboczej.&#10;41. Wsparcie .NET Framework 2.x, 3.x i 4.x – możliwość uruchomienia aplikacji działających we wskazanych środowiskach&#10;42. Wsparcie dla VBScript – możliwość uruchamiania interpretera poleceń&#10;43. Wsparcie dla PowerShell                                       &#10;                                                &#10;&#10;"/>
      </w:tblPr>
      <w:tblGrid>
        <w:gridCol w:w="2122"/>
        <w:gridCol w:w="6350"/>
        <w:gridCol w:w="6378"/>
      </w:tblGrid>
      <w:tr w:rsidR="00543003" w:rsidRPr="00543003" w14:paraId="18C6C0B4" w14:textId="77777777" w:rsidTr="00AC7A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1828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b/>
                <w:color w:val="auto"/>
                <w:lang w:eastAsia="en-US"/>
              </w:rPr>
              <w:t xml:space="preserve">Specyfikacja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ABB7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Opis równoważności</w:t>
            </w:r>
          </w:p>
          <w:p w14:paraId="702A8EFA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Oferowanego systemu operacyjnego równoważnego musi spełniać następujące parametry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04A2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Parametry równoważnego systemu operacyjnego oferowanego przez Wykonawcę</w:t>
            </w:r>
          </w:p>
          <w:p w14:paraId="670A7F69" w14:textId="431D51C4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FF0000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(należy wypełnić każdą pozycję zgodnie z zasadami wskazanymi w rozdziale 3 ust. </w:t>
            </w:r>
            <w:r w:rsidR="00075D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10 i ust. 11 </w:t>
            </w: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SWZ)</w:t>
            </w:r>
          </w:p>
        </w:tc>
      </w:tr>
      <w:tr w:rsidR="00543003" w:rsidRPr="00543003" w14:paraId="159B31AB" w14:textId="77777777" w:rsidTr="00AC7A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7FE7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b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Producent oraz nazwa systemu operacyjnego równoważnego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179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</w:p>
          <w:p w14:paraId="2DFBFD69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--------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F71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FF0000"/>
                <w:lang w:eastAsia="en-US"/>
              </w:rPr>
            </w:pPr>
          </w:p>
        </w:tc>
      </w:tr>
      <w:tr w:rsidR="00543003" w:rsidRPr="00543003" w14:paraId="57E76842" w14:textId="77777777" w:rsidTr="00AC7A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28C3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Parametry równoważności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B128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System operacyjny klasy PC, który spełnia następujące wymagania poprzez wbudowane mechanizmy, bez użycia dodatkowych aplikacji:</w:t>
            </w:r>
          </w:p>
          <w:p w14:paraId="50163029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1. Dostępne dwa rodzaje graficznego interfejsu użytkownika:</w:t>
            </w:r>
          </w:p>
          <w:p w14:paraId="7E426C8F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a. Klasyczny, umożliwiający obsługę przy pomocy klawiatury i myszy,</w:t>
            </w:r>
          </w:p>
          <w:p w14:paraId="554B97B8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b. Dotykowy umożliwiający sterowanie dotykiem na urządzeniach typu tablet lub monitorach dotykowych</w:t>
            </w:r>
          </w:p>
          <w:p w14:paraId="50084BBA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2. Funkcje związane z obsługą komputerów typu tablet, z wbudowanym modułem „uczenia się” pisma użytkownika – obsługa języka polskiego</w:t>
            </w:r>
          </w:p>
          <w:p w14:paraId="694E0F43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3. Interfejs użytkownika dostępny w wielu językach do wyboru – w tym polskim i angielskim</w:t>
            </w:r>
          </w:p>
          <w:p w14:paraId="72AC5E5F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59AD44F7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5. Wbudowane w system operacyjny minimum dwie przeglądarki Internetowe</w:t>
            </w:r>
          </w:p>
          <w:p w14:paraId="673BABA4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734B2B4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7. Zlokalizowane w języku polskim, co najmniej następujące elementy: menu, pomoc, komunikaty systemowe, menedżer plików.</w:t>
            </w:r>
          </w:p>
          <w:p w14:paraId="3BB89475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8. Graficzne środowisko instalacji i konfiguracji dostępne w języku polskim</w:t>
            </w:r>
          </w:p>
          <w:p w14:paraId="33242A17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9. Wbudowany system pomocy w języku polskim.</w:t>
            </w:r>
          </w:p>
          <w:p w14:paraId="0D6F892D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10. Możliwość przystosowania stanowiska dla osób niepełnosprawnych (np. słabo widzących).</w:t>
            </w:r>
          </w:p>
          <w:p w14:paraId="0AEE4E81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11. Możliwość dokonywania aktualizacji i poprawek systemu poprzez mechanizm zarządzany przez administratora systemu Zamawiającego.</w:t>
            </w:r>
          </w:p>
          <w:p w14:paraId="73466574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12. Możliwość dostarczania poprawek do systemu operacyjnego w modelu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peer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-to-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peer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.</w:t>
            </w:r>
          </w:p>
          <w:p w14:paraId="6EAF14FD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4DC525DF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14. Zabezpieczony hasłem hierarchiczny dostęp do systemu, konta i profile użytkowników zarządzane zdalnie; praca systemu w trybie ochrony kont użytkowników.</w:t>
            </w:r>
          </w:p>
          <w:p w14:paraId="1F4AAE83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15. Możliwość dołączenia systemu do usługi katalogowej on-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premise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lub w chmurze.</w:t>
            </w:r>
          </w:p>
          <w:p w14:paraId="0F158A8B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16. Umożliwienie zablokowania urządzenia w ramach danego konta tylko do uruchamiania wybranej aplikacji - tryb "kiosk".</w:t>
            </w:r>
          </w:p>
          <w:p w14:paraId="4870BDC1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17. Możliwość automatycznej synchronizacji plików i folderów roboczych znajdujących się na firmowym serwerze plików w centrum danych z prywatnym urządzeniem, bez konieczności </w:t>
            </w: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łączenia się z siecią VPN z poziomu folderu użytkownika zlokalizowanego w centrum danych firmy.</w:t>
            </w:r>
          </w:p>
          <w:p w14:paraId="282C64FD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18. Zdalna pomoc i współdzielenie aplikacji – możliwość zdalnego przejęcia sesji zalogowanego użytkownika celem rozwiązania problemu z komputerem.</w:t>
            </w:r>
          </w:p>
          <w:p w14:paraId="4A2B0983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19. Transakcyjny system plików pozwalający na stosowanie przydziałów (ang.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quota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) na dysku dla użytkowników oraz zapewniający większą niezawodność i pozwalający tworzyć kopie zapasowe.</w:t>
            </w:r>
          </w:p>
          <w:p w14:paraId="7018CAFE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02305B67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21. Możliwość przywracania obrazu plików systemowych do uprzednio zapisanej postaci.</w:t>
            </w:r>
          </w:p>
          <w:p w14:paraId="142F2BE7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22. Możliwość przywracania systemu operacyjnego do stanu początkowego z pozostawieniem plików użytkownika.</w:t>
            </w:r>
          </w:p>
          <w:p w14:paraId="70B3FA36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4392CA6D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24. Wbudowany mechanizm wirtualizacji typu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hypervisor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."</w:t>
            </w:r>
          </w:p>
          <w:p w14:paraId="716C8525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25. Wbudowana możliwość zdalnego dostępu do systemu i pracy zdalnej z wykorzystaniem pełnego interfejsu graficznego.</w:t>
            </w:r>
          </w:p>
          <w:p w14:paraId="6B3CDC91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26. Dostępność bezpłatnych biuletynów bezpieczeństwa związanych z działaniem systemu operacyjnego.</w:t>
            </w:r>
          </w:p>
          <w:p w14:paraId="18E697E5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615DF159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C00D645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29. Możliwość zdefiniowania zarządzanych aplikacji w taki sposób aby automatycznie szyfrowały pliki na poziomie systemu plików.</w:t>
            </w:r>
          </w:p>
          <w:p w14:paraId="77290754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Blokowanie bezpośredniego kopiowania treści między aplikacjami zarządzanymi a niezarządzanymi.</w:t>
            </w:r>
          </w:p>
          <w:p w14:paraId="7C0B21DD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30. Wbudowany system uwierzytelnienia dwuskładnikowego oparty o certyfikat lub klucz prywatny oraz PIN lub uwierzytelnienie biometryczne.</w:t>
            </w:r>
          </w:p>
          <w:p w14:paraId="521F2155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31. Wbudowane mechanizmy ochrony antywirusowej i przeciw złośliwemu oprogramowaniu z zapewnionymi bezpłatnymi aktualizacjami.</w:t>
            </w:r>
          </w:p>
          <w:p w14:paraId="0F4E9213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32. Wbudowany system szyfrowania dysku twardego ze wsparciem modułu TPM</w:t>
            </w:r>
          </w:p>
          <w:p w14:paraId="54468E5C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33. Możliwość tworzenia i przechowywania kopii zapasowych kluczy odzyskiwania do szyfrowania dysku w usługach katalogowych.</w:t>
            </w:r>
          </w:p>
          <w:p w14:paraId="31D046C0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34. Możliwość tworzenia wirtualnych kart inteligentnych.</w:t>
            </w:r>
          </w:p>
          <w:p w14:paraId="1E36F9BC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35. Wsparcie dla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firmware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UEFI i funkcji bezpiecznego rozruchu (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Secure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Boot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)</w:t>
            </w:r>
          </w:p>
          <w:p w14:paraId="3E176DCD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36. Wbudowany w system, wykorzystywany automatycznie przez wbudowane przeglądarki filtr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reputacyjny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URL.</w:t>
            </w:r>
          </w:p>
          <w:p w14:paraId="23DC1669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37. Wsparcie dla IPSEC oparte na politykach – wdrażanie IPSEC oparte na zestawach reguł definiujących ustawienia zarządzanych w sposób centralny.</w:t>
            </w:r>
          </w:p>
          <w:p w14:paraId="4D5471D1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38. Mechanizmy logowania w oparciu o:</w:t>
            </w:r>
          </w:p>
          <w:p w14:paraId="3B9F3731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a. Login i hasło,</w:t>
            </w:r>
          </w:p>
          <w:p w14:paraId="66152B97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b. Karty inteligentne i certyfikaty (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smartcard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),</w:t>
            </w:r>
          </w:p>
          <w:p w14:paraId="5536230F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c. Wirtualne karty inteligentne i certyfikaty (logowanie w oparciu o certyfikat chroniony poprzez moduł TPM),</w:t>
            </w:r>
          </w:p>
          <w:p w14:paraId="18EBE32C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d. Certyfikat/Klucz i PIN</w:t>
            </w:r>
          </w:p>
          <w:p w14:paraId="2C76D7F7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e. Certyfikat/Klucz i uwierzytelnienie biometryczne</w:t>
            </w:r>
          </w:p>
          <w:p w14:paraId="6647F56C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39. Wsparcie dla uwierzytelniania na bazie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Kerberos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v. 5</w:t>
            </w:r>
          </w:p>
          <w:p w14:paraId="719F1024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40. Wbudowany agent do zbierania danych na temat zagrożeń na stacji roboczej.</w:t>
            </w:r>
          </w:p>
          <w:p w14:paraId="7E3B2218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41. Wsparcie .NET Framework 2.x, 3.x i 4.x – możliwość uruchomienia aplikacji działających we wskazanych środowiskach</w:t>
            </w:r>
          </w:p>
          <w:p w14:paraId="3D97FE03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42. Wsparcie dla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VBScript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– możliwość uruchamiania interpretera poleceń</w:t>
            </w:r>
          </w:p>
          <w:p w14:paraId="0AF88658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43. Wsparcie dla PowerShell                                       </w:t>
            </w:r>
          </w:p>
          <w:p w14:paraId="7B469BDB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                      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221C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FF0000"/>
                <w:lang w:eastAsia="en-US"/>
              </w:rPr>
            </w:pPr>
          </w:p>
        </w:tc>
      </w:tr>
    </w:tbl>
    <w:p w14:paraId="63978EE1" w14:textId="77777777" w:rsidR="00543003" w:rsidRPr="00543003" w:rsidRDefault="00543003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85144F3" w14:textId="77777777" w:rsidR="00543003" w:rsidRPr="00543003" w:rsidRDefault="00543003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0CEF7BD" w14:textId="77777777" w:rsidR="00543003" w:rsidRPr="00543003" w:rsidRDefault="00543003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F030937" w14:textId="77777777" w:rsidR="00543003" w:rsidRPr="00543003" w:rsidRDefault="00543003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285710D" w14:textId="77777777" w:rsidR="00543003" w:rsidRDefault="00543003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BD50172" w14:textId="77777777" w:rsidR="00730DBA" w:rsidRDefault="00730DBA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145CCF7" w14:textId="77777777" w:rsidR="00730DBA" w:rsidRDefault="00730DBA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0AD6E3D" w14:textId="77777777" w:rsidR="00730DBA" w:rsidRDefault="00730DBA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35FE365" w14:textId="77777777" w:rsidR="00730DBA" w:rsidRDefault="00730DBA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CBBB5BD" w14:textId="77777777" w:rsidR="00730DBA" w:rsidRDefault="00730DBA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37FA61A" w14:textId="77777777" w:rsidR="00730DBA" w:rsidRDefault="00730DBA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37818AE6" w14:textId="77777777" w:rsidR="00730DBA" w:rsidRDefault="00730DBA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EE132C1" w14:textId="77777777" w:rsidR="00730DBA" w:rsidRDefault="00730DBA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BC93025" w14:textId="77777777" w:rsidR="00730DBA" w:rsidRDefault="00730DBA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3DA5137A" w14:textId="77777777" w:rsidR="00730DBA" w:rsidRPr="00543003" w:rsidRDefault="00730DBA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4F65149" w14:textId="77777777" w:rsidR="00730DBA" w:rsidRDefault="00730DBA" w:rsidP="00730DBA">
      <w:pPr>
        <w:jc w:val="center"/>
        <w:rPr>
          <w:b/>
          <w:sz w:val="24"/>
          <w:szCs w:val="24"/>
        </w:rPr>
      </w:pPr>
      <w:r w:rsidRPr="00626D8E">
        <w:rPr>
          <w:b/>
          <w:sz w:val="24"/>
          <w:szCs w:val="24"/>
        </w:rPr>
        <w:lastRenderedPageBreak/>
        <w:t>OPIS PRZEDMIOTU ZAMÓWIENIA/SPECYFIKACJA TECHNICZNA</w:t>
      </w:r>
      <w:r>
        <w:rPr>
          <w:b/>
          <w:sz w:val="24"/>
          <w:szCs w:val="24"/>
        </w:rPr>
        <w:t xml:space="preserve"> OFEROWANEGO</w:t>
      </w:r>
      <w:r w:rsidRPr="00626D8E">
        <w:rPr>
          <w:b/>
          <w:sz w:val="24"/>
          <w:szCs w:val="24"/>
        </w:rPr>
        <w:t xml:space="preserve"> SPRZĘTU</w:t>
      </w:r>
    </w:p>
    <w:p w14:paraId="18993590" w14:textId="77777777" w:rsidR="00730DBA" w:rsidRPr="005B7513" w:rsidRDefault="00730DBA" w:rsidP="00730D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A89933" w14:textId="77777777" w:rsidR="00730DBA" w:rsidRPr="005B7513" w:rsidRDefault="00730DBA" w:rsidP="00730DBA">
      <w:pPr>
        <w:spacing w:after="0" w:line="268" w:lineRule="auto"/>
        <w:jc w:val="center"/>
        <w:rPr>
          <w:rFonts w:asciiTheme="minorHAnsi" w:hAnsiTheme="minorHAnsi" w:cstheme="minorHAnsi"/>
          <w:b/>
        </w:rPr>
      </w:pPr>
      <w:r w:rsidRPr="005B7513">
        <w:rPr>
          <w:rFonts w:asciiTheme="minorHAnsi" w:hAnsiTheme="minorHAnsi" w:cstheme="minorHAnsi"/>
          <w:bCs/>
        </w:rPr>
        <w:t>Zakup i dostawa na potrzeby Starostwa Powiatowego w Krotoszynie sprzętu pomiarowego i informatycznego oraz oprogramowania niezbędnego do zakładania i aktualizowania operatów ewidencji gruntów oraz prowadzenia spraw ochrony gruntów rolnych z podziałem na zadania:</w:t>
      </w:r>
    </w:p>
    <w:p w14:paraId="070A02BC" w14:textId="77777777" w:rsidR="00730DBA" w:rsidRPr="005B7513" w:rsidRDefault="00730DBA" w:rsidP="00730DBA">
      <w:pPr>
        <w:spacing w:after="0" w:line="268" w:lineRule="auto"/>
        <w:jc w:val="center"/>
        <w:rPr>
          <w:rFonts w:asciiTheme="minorHAnsi" w:hAnsiTheme="minorHAnsi" w:cstheme="minorHAnsi"/>
          <w:b/>
        </w:rPr>
      </w:pPr>
      <w:r w:rsidRPr="005B7513">
        <w:rPr>
          <w:rFonts w:asciiTheme="minorHAnsi" w:hAnsiTheme="minorHAnsi" w:cstheme="minorHAnsi"/>
          <w:b/>
        </w:rPr>
        <w:t xml:space="preserve">Zadanie </w:t>
      </w:r>
      <w:r>
        <w:rPr>
          <w:rFonts w:asciiTheme="minorHAnsi" w:hAnsiTheme="minorHAnsi" w:cstheme="minorHAnsi"/>
          <w:b/>
        </w:rPr>
        <w:t>2</w:t>
      </w:r>
      <w:r w:rsidRPr="005B7513">
        <w:rPr>
          <w:rFonts w:asciiTheme="minorHAnsi" w:hAnsiTheme="minorHAnsi" w:cstheme="minorHAnsi"/>
          <w:b/>
        </w:rPr>
        <w:t xml:space="preserve"> -  na potrzeby  </w:t>
      </w:r>
      <w:r>
        <w:rPr>
          <w:rFonts w:asciiTheme="minorHAnsi" w:hAnsiTheme="minorHAnsi" w:cstheme="minorHAnsi"/>
          <w:b/>
          <w:sz w:val="24"/>
          <w:szCs w:val="24"/>
        </w:rPr>
        <w:t>Wydziału Geodezji, Kartografii, Katastru i Gospodarki Nieruchomościami.</w:t>
      </w:r>
    </w:p>
    <w:p w14:paraId="2617AB88" w14:textId="77777777" w:rsidR="00730DBA" w:rsidRPr="005B7513" w:rsidRDefault="00730DBA" w:rsidP="00730DBA">
      <w:pPr>
        <w:spacing w:after="0" w:line="268" w:lineRule="auto"/>
        <w:jc w:val="center"/>
        <w:rPr>
          <w:rFonts w:asciiTheme="minorHAnsi" w:hAnsiTheme="minorHAnsi" w:cstheme="minorHAnsi"/>
          <w:b/>
        </w:rPr>
      </w:pPr>
    </w:p>
    <w:p w14:paraId="751C53F3" w14:textId="64F8715C" w:rsidR="00730DBA" w:rsidRPr="00126856" w:rsidRDefault="00730DBA" w:rsidP="00730DBA">
      <w:pPr>
        <w:pStyle w:val="Akapitzlist"/>
        <w:numPr>
          <w:ilvl w:val="0"/>
          <w:numId w:val="1"/>
        </w:numPr>
        <w:spacing w:after="200" w:line="276" w:lineRule="auto"/>
        <w:jc w:val="left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MONITORY</w:t>
      </w:r>
      <w:r w:rsidRPr="00126856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– </w:t>
      </w:r>
      <w:r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3</w:t>
      </w:r>
      <w:r w:rsidRPr="00126856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SZT. </w:t>
      </w:r>
    </w:p>
    <w:p w14:paraId="2F03263D" w14:textId="2A21D5BA" w:rsidR="00543003" w:rsidRPr="00543003" w:rsidRDefault="00543003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Style w:val="Tabela-Siatka1"/>
        <w:tblW w:w="14850" w:type="dxa"/>
        <w:tblInd w:w="0" w:type="dxa"/>
        <w:tblLook w:val="04A0" w:firstRow="1" w:lastRow="0" w:firstColumn="1" w:lastColumn="0" w:noHBand="0" w:noVBand="1"/>
        <w:tblCaption w:val="2. Monitory – 4 szt."/>
        <w:tblDescription w:val="Specyfikacja sprzętowa Minimalne parametry techniczne wymagane przez Zamawiającego&#10;Producent, marka typ, model&#10;                                                    --------------&#10;OBRAZ&#10;Przekątna min. 27&quot;, min. 68.6cm&#10;Panel TN LED, matowe wykończenie&#10;Rozdzielczość fizyczna 1920 x 1080 @75Hz (DisplayPort i HDMI, 2.1 megapixel Full HD)&#10;Format obrazu 16:9&#10;Jasność min. 300 cd/m²&#10;Kontrast statyczny min. 1000:1 &#10;Kontrast ACR min. 80M:1&#10;Czas reakcji (GTG) max. 1ms&#10;Kąty widzenia poziomo/pionowo: 178°/178°, prawo/lewo: 89°/89°, góra/dół: 89°/89°&#10;Kolory min. 16.7mln (sRGB: 96%; NTSC: 72%)&#10;Plamka 0.311 mm&#10;INTERFEJSY / ZŁĄCZA / STEROWANIE&#10;złącza min 1x VGA &#10;min 1x HDMI x1 &#10;min 1x DisplayPort x1 &#10;Wyjście słuchawkowe&#10;USB HUB min. x2 (v. 3.0 (DC5V, 500mA))&#10;WŁAŚCIWOŚCI Redukcja niebieskiego światła&#10;Flicker free&#10;Obsługa technologii FreeSync&#10;Wbudowane głośniki  min. 2 x 2W&#10;MECHANICZNE&#10;Zakres regulacji wysokość, pivot (rotacja), obrót, pochył&#10;Regulacja wysokości min. 150mm&#10;Rotacja (funkcja PIVOT) 90°&#10;Obrót stopy 90°; 45° w lewo; 45° w prawo&#10;Kąt pochylenia min. 23° w górę; 5° w dół&#10;Standard VESA 100x100 mm&#10;ZARZĄDZANIE ENERGIĄ&#10;Zasilacz Wewnętrzny&#10;Zasilanie AC 100 - 240V, 50/60Hz&#10;Zużycie energii max. 19W typowo, 0.5W stand by, 0.5W off mode&#10;Certyfikaty&#10;Certyfikaty CE, TÜV-GS, EAC, RoHS support, ErP, ENERGY STAR®, WEEE, REACH, UKCA&#10;AKCESORIA W ZESTAWIE&#10;Kable kabel zasilający, kabel HDMI, kabel USB&#10;Pozostałe instrukcja obsługi, instrukcja bezpieczeństwa&#10;Gwarancja  Producenta minimum 3 lata&#10;&#10;"/>
      </w:tblPr>
      <w:tblGrid>
        <w:gridCol w:w="3020"/>
        <w:gridCol w:w="5452"/>
        <w:gridCol w:w="6378"/>
      </w:tblGrid>
      <w:tr w:rsidR="00543003" w:rsidRPr="00543003" w14:paraId="2C0DF9DF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B273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b/>
                <w:lang w:eastAsia="en-US"/>
              </w:rPr>
              <w:t>Specyfikacja sprzętowa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B9C6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Minimalne parametry techniczne wymagane przez Zamawiającego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AC29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Parametry techniczne sprzętu oferowanego przez Wykonawcę</w:t>
            </w:r>
          </w:p>
          <w:p w14:paraId="67406274" w14:textId="63AA6F0E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(należy wypełnić każdą pozycję zgodnie z zasadami wskazanymi w rozdziale 3 ust. </w:t>
            </w:r>
            <w:r w:rsidR="00730DBA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10 I UST. 11</w:t>
            </w: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SWZ)</w:t>
            </w:r>
          </w:p>
        </w:tc>
      </w:tr>
      <w:tr w:rsidR="00543003" w:rsidRPr="00543003" w14:paraId="7240928F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1E9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Producent, marka typ, model</w:t>
            </w:r>
          </w:p>
          <w:p w14:paraId="06B0FF94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92A1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                                          --------------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F75D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5EEFBE29" w14:textId="77777777" w:rsidTr="00AC7AF2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67BE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b/>
                <w:lang w:eastAsia="en-US"/>
              </w:rPr>
              <w:t>OBRAZ</w:t>
            </w:r>
          </w:p>
        </w:tc>
      </w:tr>
      <w:tr w:rsidR="00543003" w:rsidRPr="00543003" w14:paraId="1415989A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F1871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Przekątna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96FF6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min. 49"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9BA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114C3B9B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C123B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Rozdzielczość fizyczna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42371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5120 x 1440</w:t>
            </w:r>
            <w:r w:rsidRPr="00543003">
              <w:rPr>
                <w:rFonts w:ascii="Calibri" w:eastAsiaTheme="minorHAnsi" w:hAnsi="Calibri" w:cs="Calibri"/>
                <w:lang w:eastAsia="en-US"/>
              </w:rPr>
              <w:t xml:space="preserve"> @165Hz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73B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6A9D00F6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7737D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Format obrazu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65582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32:9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2091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4D0A7C98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AD69A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Jasność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7A7BE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min. 450 cd/m²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D6AD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5CAEBD77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AC1F7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Kontrast statyczny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FE60B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 xml:space="preserve">min.3000:1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825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2BE1A46F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76FE6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 xml:space="preserve">Czas reakcji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C9316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max. 1ms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863D" w14:textId="77777777" w:rsidR="00543003" w:rsidRPr="00543003" w:rsidRDefault="00543003" w:rsidP="00543003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543003" w:rsidRPr="00543003" w14:paraId="3838D1EB" w14:textId="77777777" w:rsidTr="00AC7AF2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DFABD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b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b/>
                <w:lang w:eastAsia="en-US"/>
              </w:rPr>
              <w:t>INTERFEJSY / ZŁĄCZA / STEROWANIE</w:t>
            </w:r>
          </w:p>
        </w:tc>
      </w:tr>
      <w:tr w:rsidR="00543003" w:rsidRPr="00543003" w14:paraId="4C013F07" w14:textId="77777777" w:rsidTr="00AC7AF2">
        <w:trPr>
          <w:trHeight w:val="27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F31E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złącza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0C26E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min 1x HDMI 2.0</w:t>
            </w:r>
            <w:r w:rsidRPr="00543003">
              <w:rPr>
                <w:rFonts w:ascii="Calibri" w:eastAsiaTheme="minorHAnsi" w:hAnsi="Calibri" w:cs="Calibri"/>
                <w:lang w:eastAsia="en-US"/>
              </w:rPr>
              <w:br/>
              <w:t xml:space="preserve">min 1x </w:t>
            </w:r>
            <w:proofErr w:type="spellStart"/>
            <w:r w:rsidRPr="00543003">
              <w:rPr>
                <w:rFonts w:ascii="Calibri" w:eastAsiaTheme="minorHAnsi" w:hAnsi="Calibri" w:cs="Calibri"/>
                <w:lang w:eastAsia="en-US"/>
              </w:rPr>
              <w:t>DisplayPort</w:t>
            </w:r>
            <w:proofErr w:type="spellEnd"/>
            <w:r w:rsidRPr="00543003">
              <w:rPr>
                <w:rFonts w:ascii="Calibri" w:eastAsiaTheme="minorHAnsi" w:hAnsi="Calibri" w:cs="Calibri"/>
                <w:lang w:eastAsia="en-US"/>
              </w:rPr>
              <w:t xml:space="preserve"> 1.4</w:t>
            </w:r>
          </w:p>
          <w:p w14:paraId="0F3FCB9B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Wyjście słuchawkowe</w:t>
            </w:r>
          </w:p>
          <w:p w14:paraId="1D72C464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 xml:space="preserve">Min. 1z RJ-45 </w:t>
            </w:r>
          </w:p>
          <w:p w14:paraId="56E4E3F4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Min. 3x USB 3.2 gen.1</w:t>
            </w:r>
          </w:p>
          <w:p w14:paraId="2609E740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 xml:space="preserve">Min. 1x </w:t>
            </w: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USB Typu-C (z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DisplayPort</w:t>
            </w:r>
            <w:proofErr w:type="spellEnd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i Power Delivery)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95365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543003" w:rsidRPr="00543003" w14:paraId="4D357936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BDA9D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highlight w:val="yellow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b/>
                <w:lang w:eastAsia="en-US"/>
              </w:rPr>
              <w:t>WŁAŚCIWOŚCI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EA888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Redukcja niebieskiego światła</w:t>
            </w:r>
          </w:p>
          <w:p w14:paraId="197427AD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proofErr w:type="spellStart"/>
            <w:r w:rsidRPr="00543003">
              <w:rPr>
                <w:rFonts w:ascii="Calibri" w:eastAsiaTheme="minorHAnsi" w:hAnsi="Calibri" w:cs="Calibri"/>
                <w:lang w:eastAsia="en-US"/>
              </w:rPr>
              <w:t>Flicker</w:t>
            </w:r>
            <w:proofErr w:type="spellEnd"/>
            <w:r w:rsidRPr="00543003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543003">
              <w:rPr>
                <w:rFonts w:ascii="Calibri" w:eastAsiaTheme="minorHAnsi" w:hAnsi="Calibri" w:cs="Calibri"/>
                <w:lang w:eastAsia="en-US"/>
              </w:rPr>
              <w:t>free</w:t>
            </w:r>
            <w:proofErr w:type="spellEnd"/>
          </w:p>
          <w:p w14:paraId="1822C927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highlight w:val="yellow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 xml:space="preserve">Obsługa technologii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Adaptive-Sync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BA494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543003" w:rsidRPr="00543003" w14:paraId="21318EF3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7F658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lastRenderedPageBreak/>
              <w:t>Głośniki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24CC2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wbudowane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908F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543003" w:rsidRPr="00543003" w14:paraId="60160D60" w14:textId="77777777" w:rsidTr="00AC7AF2">
        <w:trPr>
          <w:trHeight w:val="275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5C152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b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b/>
                <w:lang w:eastAsia="en-US"/>
              </w:rPr>
              <w:t>MECHANICZNE</w:t>
            </w:r>
          </w:p>
        </w:tc>
      </w:tr>
      <w:tr w:rsidR="00543003" w:rsidRPr="00543003" w14:paraId="4D6068BF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C0A9E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Zakres regulacji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03B11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wysokość, obrót, pochył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6FC0E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543003" w:rsidRPr="00543003" w14:paraId="015443F8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F420E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Regulacja wysokości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5BE52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min. 120mm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32236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543003" w:rsidRPr="00543003" w14:paraId="1E82CFAD" w14:textId="77777777" w:rsidTr="00AC7AF2">
        <w:trPr>
          <w:trHeight w:val="275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0261C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b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b/>
                <w:lang w:eastAsia="en-US"/>
              </w:rPr>
              <w:t>ZARZĄDZANIE ENERGIĄ</w:t>
            </w:r>
          </w:p>
        </w:tc>
      </w:tr>
      <w:tr w:rsidR="00543003" w:rsidRPr="00543003" w14:paraId="604D7E59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5D41D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Zasilacz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71778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Wewnętrzny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C17E5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543003" w:rsidRPr="00543003" w14:paraId="0FCBE003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50FE0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Zasilanie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EBB4C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AC 110 - 240V, 50/60Hz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31EB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543003" w:rsidRPr="00543003" w14:paraId="6ED7D0A5" w14:textId="77777777" w:rsidTr="00AC7AF2">
        <w:trPr>
          <w:trHeight w:val="275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D8C30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b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b/>
                <w:lang w:eastAsia="en-US"/>
              </w:rPr>
              <w:t>AKCESORIA W ZESTAWIE</w:t>
            </w:r>
          </w:p>
        </w:tc>
      </w:tr>
      <w:tr w:rsidR="00543003" w:rsidRPr="00543003" w14:paraId="5F479F39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C4785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Kable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0A3A4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>kabel zasilający, kabel HDMI, kabel USB,</w:t>
            </w:r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Kabel </w:t>
            </w:r>
            <w:proofErr w:type="spellStart"/>
            <w:r w:rsidRPr="0054300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DisplayPort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29AC0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543003" w:rsidRPr="00543003" w14:paraId="120F0949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447FD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lang w:eastAsia="en-US"/>
              </w:rPr>
              <w:t xml:space="preserve">Gwarancja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A9F88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FF0000"/>
                <w:lang w:eastAsia="en-US"/>
              </w:rPr>
            </w:pPr>
            <w:r w:rsidRPr="00543003">
              <w:rPr>
                <w:rFonts w:ascii="Calibri" w:eastAsiaTheme="minorHAnsi" w:hAnsi="Calibri" w:cs="Calibri"/>
                <w:color w:val="auto"/>
                <w:lang w:eastAsia="en-US"/>
              </w:rPr>
              <w:t>Producenta minimum 3 lata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71075" w14:textId="77777777" w:rsidR="00543003" w:rsidRPr="00543003" w:rsidRDefault="00543003" w:rsidP="00543003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</w:tbl>
    <w:p w14:paraId="65E3F282" w14:textId="77777777" w:rsidR="00543003" w:rsidRPr="00543003" w:rsidRDefault="00543003" w:rsidP="00543003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0B88BD4" w14:textId="77777777" w:rsidR="008A77D3" w:rsidRDefault="008A77D3" w:rsidP="008A77D3"/>
    <w:p w14:paraId="1A533AAA" w14:textId="77777777" w:rsidR="008A77D3" w:rsidRDefault="008A77D3" w:rsidP="008A77D3"/>
    <w:p w14:paraId="5341DB5B" w14:textId="77777777" w:rsidR="003E73E4" w:rsidRDefault="003E73E4" w:rsidP="008A77D3"/>
    <w:p w14:paraId="43EAF01E" w14:textId="77777777" w:rsidR="003E73E4" w:rsidRDefault="003E73E4" w:rsidP="008A77D3"/>
    <w:p w14:paraId="57890AB9" w14:textId="77777777" w:rsidR="003E73E4" w:rsidRDefault="003E73E4" w:rsidP="008A77D3"/>
    <w:p w14:paraId="5898B2A9" w14:textId="11991658" w:rsidR="008A77D3" w:rsidRPr="00690902" w:rsidRDefault="008A77D3" w:rsidP="008A77D3">
      <w:pPr>
        <w:suppressAutoHyphens/>
        <w:autoSpaceDE w:val="0"/>
        <w:spacing w:after="0"/>
        <w:rPr>
          <w:rFonts w:cstheme="minorHAnsi"/>
          <w:i/>
          <w:kern w:val="1"/>
          <w:sz w:val="20"/>
          <w:szCs w:val="20"/>
          <w:lang w:eastAsia="ar-SA"/>
        </w:rPr>
      </w:pPr>
      <w:r>
        <w:tab/>
      </w:r>
      <w: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  <w:t>__________________________________</w:t>
      </w:r>
      <w:r w:rsidRPr="00690902">
        <w:rPr>
          <w:rFonts w:cstheme="minorHAnsi"/>
          <w:kern w:val="1"/>
          <w:sz w:val="20"/>
          <w:szCs w:val="20"/>
          <w:lang w:eastAsia="ar-SA"/>
        </w:rPr>
        <w:t xml:space="preserve">                   </w:t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  <w:t xml:space="preserve">       </w:t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  <w:t xml:space="preserve"> </w:t>
      </w:r>
      <w:r w:rsidRPr="00690902">
        <w:rPr>
          <w:rFonts w:cstheme="minorHAnsi"/>
          <w:kern w:val="1"/>
          <w:sz w:val="20"/>
          <w:szCs w:val="20"/>
          <w:lang w:eastAsia="ar-SA"/>
        </w:rPr>
        <w:t xml:space="preserve">Podpis </w:t>
      </w:r>
      <w:r w:rsidRPr="007B723F">
        <w:rPr>
          <w:rFonts w:cstheme="minorHAnsi"/>
          <w:kern w:val="1"/>
          <w:sz w:val="20"/>
          <w:szCs w:val="20"/>
          <w:lang w:eastAsia="ar-SA"/>
        </w:rPr>
        <w:t>kwalifikowany/ zaufany lub osobisty</w:t>
      </w:r>
    </w:p>
    <w:p w14:paraId="04F23C4D" w14:textId="750AE983" w:rsidR="008A77D3" w:rsidRPr="008A77D3" w:rsidRDefault="008A77D3" w:rsidP="008A77D3">
      <w:pPr>
        <w:tabs>
          <w:tab w:val="left" w:pos="10080"/>
        </w:tabs>
      </w:pPr>
    </w:p>
    <w:sectPr w:rsidR="008A77D3" w:rsidRPr="008A77D3" w:rsidSect="00564695">
      <w:footerReference w:type="default" r:id="rId7"/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BE573" w14:textId="77777777" w:rsidR="00204ACC" w:rsidRDefault="00204ACC" w:rsidP="00564695">
      <w:pPr>
        <w:spacing w:after="0" w:line="240" w:lineRule="auto"/>
      </w:pPr>
      <w:r>
        <w:separator/>
      </w:r>
    </w:p>
  </w:endnote>
  <w:endnote w:type="continuationSeparator" w:id="0">
    <w:p w14:paraId="7BA3E4AD" w14:textId="77777777" w:rsidR="00204ACC" w:rsidRDefault="00204ACC" w:rsidP="0056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7681197"/>
      <w:docPartObj>
        <w:docPartGallery w:val="Page Numbers (Bottom of Page)"/>
        <w:docPartUnique/>
      </w:docPartObj>
    </w:sdtPr>
    <w:sdtContent>
      <w:p w14:paraId="1E4939C0" w14:textId="0249EF3C" w:rsidR="00564695" w:rsidRDefault="005646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5BBD09" w14:textId="77777777" w:rsidR="00564695" w:rsidRDefault="00564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A8466" w14:textId="77777777" w:rsidR="00204ACC" w:rsidRDefault="00204ACC" w:rsidP="00564695">
      <w:pPr>
        <w:spacing w:after="0" w:line="240" w:lineRule="auto"/>
      </w:pPr>
      <w:r>
        <w:separator/>
      </w:r>
    </w:p>
  </w:footnote>
  <w:footnote w:type="continuationSeparator" w:id="0">
    <w:p w14:paraId="4CAD6B78" w14:textId="77777777" w:rsidR="00204ACC" w:rsidRDefault="00204ACC" w:rsidP="0056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447998"/>
    <w:multiLevelType w:val="hybridMultilevel"/>
    <w:tmpl w:val="984C360C"/>
    <w:lvl w:ilvl="0" w:tplc="FFFFFFFF">
      <w:start w:val="1"/>
      <w:numFmt w:val="decimal"/>
      <w:lvlText w:val="%1."/>
      <w:lvlJc w:val="left"/>
      <w:pPr>
        <w:ind w:left="67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461" w:hanging="360"/>
      </w:pPr>
    </w:lvl>
    <w:lvl w:ilvl="2" w:tplc="FFFFFFFF" w:tentative="1">
      <w:start w:val="1"/>
      <w:numFmt w:val="lowerRoman"/>
      <w:lvlText w:val="%3."/>
      <w:lvlJc w:val="right"/>
      <w:pPr>
        <w:ind w:left="8181" w:hanging="180"/>
      </w:pPr>
    </w:lvl>
    <w:lvl w:ilvl="3" w:tplc="FFFFFFFF" w:tentative="1">
      <w:start w:val="1"/>
      <w:numFmt w:val="decimal"/>
      <w:lvlText w:val="%4."/>
      <w:lvlJc w:val="left"/>
      <w:pPr>
        <w:ind w:left="8901" w:hanging="360"/>
      </w:pPr>
    </w:lvl>
    <w:lvl w:ilvl="4" w:tplc="FFFFFFFF" w:tentative="1">
      <w:start w:val="1"/>
      <w:numFmt w:val="lowerLetter"/>
      <w:lvlText w:val="%5."/>
      <w:lvlJc w:val="left"/>
      <w:pPr>
        <w:ind w:left="9621" w:hanging="360"/>
      </w:pPr>
    </w:lvl>
    <w:lvl w:ilvl="5" w:tplc="FFFFFFFF" w:tentative="1">
      <w:start w:val="1"/>
      <w:numFmt w:val="lowerRoman"/>
      <w:lvlText w:val="%6."/>
      <w:lvlJc w:val="right"/>
      <w:pPr>
        <w:ind w:left="10341" w:hanging="180"/>
      </w:pPr>
    </w:lvl>
    <w:lvl w:ilvl="6" w:tplc="FFFFFFFF" w:tentative="1">
      <w:start w:val="1"/>
      <w:numFmt w:val="decimal"/>
      <w:lvlText w:val="%7."/>
      <w:lvlJc w:val="left"/>
      <w:pPr>
        <w:ind w:left="11061" w:hanging="360"/>
      </w:pPr>
    </w:lvl>
    <w:lvl w:ilvl="7" w:tplc="FFFFFFFF" w:tentative="1">
      <w:start w:val="1"/>
      <w:numFmt w:val="lowerLetter"/>
      <w:lvlText w:val="%8."/>
      <w:lvlJc w:val="left"/>
      <w:pPr>
        <w:ind w:left="11781" w:hanging="360"/>
      </w:pPr>
    </w:lvl>
    <w:lvl w:ilvl="8" w:tplc="FFFFFFFF" w:tentative="1">
      <w:start w:val="1"/>
      <w:numFmt w:val="lowerRoman"/>
      <w:lvlText w:val="%9."/>
      <w:lvlJc w:val="right"/>
      <w:pPr>
        <w:ind w:left="12501" w:hanging="180"/>
      </w:pPr>
    </w:lvl>
  </w:abstractNum>
  <w:abstractNum w:abstractNumId="1" w15:restartNumberingAfterBreak="0">
    <w:nsid w:val="674512F4"/>
    <w:multiLevelType w:val="hybridMultilevel"/>
    <w:tmpl w:val="044AD29C"/>
    <w:lvl w:ilvl="0" w:tplc="FFFFFFFF">
      <w:start w:val="1"/>
      <w:numFmt w:val="decimal"/>
      <w:lvlText w:val="%1."/>
      <w:lvlJc w:val="left"/>
      <w:pPr>
        <w:ind w:left="67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461" w:hanging="360"/>
      </w:pPr>
    </w:lvl>
    <w:lvl w:ilvl="2" w:tplc="FFFFFFFF" w:tentative="1">
      <w:start w:val="1"/>
      <w:numFmt w:val="lowerRoman"/>
      <w:lvlText w:val="%3."/>
      <w:lvlJc w:val="right"/>
      <w:pPr>
        <w:ind w:left="8181" w:hanging="180"/>
      </w:pPr>
    </w:lvl>
    <w:lvl w:ilvl="3" w:tplc="FFFFFFFF" w:tentative="1">
      <w:start w:val="1"/>
      <w:numFmt w:val="decimal"/>
      <w:lvlText w:val="%4."/>
      <w:lvlJc w:val="left"/>
      <w:pPr>
        <w:ind w:left="8901" w:hanging="360"/>
      </w:pPr>
    </w:lvl>
    <w:lvl w:ilvl="4" w:tplc="FFFFFFFF" w:tentative="1">
      <w:start w:val="1"/>
      <w:numFmt w:val="lowerLetter"/>
      <w:lvlText w:val="%5."/>
      <w:lvlJc w:val="left"/>
      <w:pPr>
        <w:ind w:left="9621" w:hanging="360"/>
      </w:pPr>
    </w:lvl>
    <w:lvl w:ilvl="5" w:tplc="FFFFFFFF" w:tentative="1">
      <w:start w:val="1"/>
      <w:numFmt w:val="lowerRoman"/>
      <w:lvlText w:val="%6."/>
      <w:lvlJc w:val="right"/>
      <w:pPr>
        <w:ind w:left="10341" w:hanging="180"/>
      </w:pPr>
    </w:lvl>
    <w:lvl w:ilvl="6" w:tplc="FFFFFFFF" w:tentative="1">
      <w:start w:val="1"/>
      <w:numFmt w:val="decimal"/>
      <w:lvlText w:val="%7."/>
      <w:lvlJc w:val="left"/>
      <w:pPr>
        <w:ind w:left="11061" w:hanging="360"/>
      </w:pPr>
    </w:lvl>
    <w:lvl w:ilvl="7" w:tplc="FFFFFFFF" w:tentative="1">
      <w:start w:val="1"/>
      <w:numFmt w:val="lowerLetter"/>
      <w:lvlText w:val="%8."/>
      <w:lvlJc w:val="left"/>
      <w:pPr>
        <w:ind w:left="11781" w:hanging="360"/>
      </w:pPr>
    </w:lvl>
    <w:lvl w:ilvl="8" w:tplc="FFFFFFFF" w:tentative="1">
      <w:start w:val="1"/>
      <w:numFmt w:val="lowerRoman"/>
      <w:lvlText w:val="%9."/>
      <w:lvlJc w:val="right"/>
      <w:pPr>
        <w:ind w:left="12501" w:hanging="180"/>
      </w:pPr>
    </w:lvl>
  </w:abstractNum>
  <w:abstractNum w:abstractNumId="2" w15:restartNumberingAfterBreak="0">
    <w:nsid w:val="6AC5653F"/>
    <w:multiLevelType w:val="hybridMultilevel"/>
    <w:tmpl w:val="BC42A876"/>
    <w:lvl w:ilvl="0" w:tplc="BE3CBA06">
      <w:start w:val="1"/>
      <w:numFmt w:val="decimal"/>
      <w:lvlText w:val="%1."/>
      <w:lvlJc w:val="left"/>
      <w:pPr>
        <w:ind w:left="6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1" w:hanging="360"/>
      </w:pPr>
    </w:lvl>
    <w:lvl w:ilvl="2" w:tplc="0415001B" w:tentative="1">
      <w:start w:val="1"/>
      <w:numFmt w:val="lowerRoman"/>
      <w:lvlText w:val="%3."/>
      <w:lvlJc w:val="right"/>
      <w:pPr>
        <w:ind w:left="8181" w:hanging="180"/>
      </w:pPr>
    </w:lvl>
    <w:lvl w:ilvl="3" w:tplc="0415000F" w:tentative="1">
      <w:start w:val="1"/>
      <w:numFmt w:val="decimal"/>
      <w:lvlText w:val="%4."/>
      <w:lvlJc w:val="left"/>
      <w:pPr>
        <w:ind w:left="8901" w:hanging="360"/>
      </w:pPr>
    </w:lvl>
    <w:lvl w:ilvl="4" w:tplc="04150019" w:tentative="1">
      <w:start w:val="1"/>
      <w:numFmt w:val="lowerLetter"/>
      <w:lvlText w:val="%5."/>
      <w:lvlJc w:val="left"/>
      <w:pPr>
        <w:ind w:left="9621" w:hanging="360"/>
      </w:pPr>
    </w:lvl>
    <w:lvl w:ilvl="5" w:tplc="0415001B" w:tentative="1">
      <w:start w:val="1"/>
      <w:numFmt w:val="lowerRoman"/>
      <w:lvlText w:val="%6."/>
      <w:lvlJc w:val="right"/>
      <w:pPr>
        <w:ind w:left="10341" w:hanging="180"/>
      </w:pPr>
    </w:lvl>
    <w:lvl w:ilvl="6" w:tplc="0415000F" w:tentative="1">
      <w:start w:val="1"/>
      <w:numFmt w:val="decimal"/>
      <w:lvlText w:val="%7."/>
      <w:lvlJc w:val="left"/>
      <w:pPr>
        <w:ind w:left="11061" w:hanging="360"/>
      </w:pPr>
    </w:lvl>
    <w:lvl w:ilvl="7" w:tplc="04150019" w:tentative="1">
      <w:start w:val="1"/>
      <w:numFmt w:val="lowerLetter"/>
      <w:lvlText w:val="%8."/>
      <w:lvlJc w:val="left"/>
      <w:pPr>
        <w:ind w:left="11781" w:hanging="360"/>
      </w:pPr>
    </w:lvl>
    <w:lvl w:ilvl="8" w:tplc="0415001B" w:tentative="1">
      <w:start w:val="1"/>
      <w:numFmt w:val="lowerRoman"/>
      <w:lvlText w:val="%9."/>
      <w:lvlJc w:val="right"/>
      <w:pPr>
        <w:ind w:left="12501" w:hanging="180"/>
      </w:pPr>
    </w:lvl>
  </w:abstractNum>
  <w:num w:numId="1" w16cid:durableId="1115711196">
    <w:abstractNumId w:val="2"/>
  </w:num>
  <w:num w:numId="2" w16cid:durableId="1187789280">
    <w:abstractNumId w:val="1"/>
  </w:num>
  <w:num w:numId="3" w16cid:durableId="46139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A5"/>
    <w:rsid w:val="00054E85"/>
    <w:rsid w:val="00075D15"/>
    <w:rsid w:val="000C4A84"/>
    <w:rsid w:val="00115B7E"/>
    <w:rsid w:val="00126856"/>
    <w:rsid w:val="0013493B"/>
    <w:rsid w:val="001D57EB"/>
    <w:rsid w:val="00204ACC"/>
    <w:rsid w:val="00251F8A"/>
    <w:rsid w:val="002B4254"/>
    <w:rsid w:val="003719A8"/>
    <w:rsid w:val="00384DC5"/>
    <w:rsid w:val="003E73E4"/>
    <w:rsid w:val="00525F04"/>
    <w:rsid w:val="00543003"/>
    <w:rsid w:val="00564695"/>
    <w:rsid w:val="00593CF9"/>
    <w:rsid w:val="005B7513"/>
    <w:rsid w:val="006926CF"/>
    <w:rsid w:val="006E45D4"/>
    <w:rsid w:val="0070180C"/>
    <w:rsid w:val="00730DBA"/>
    <w:rsid w:val="007E6EE4"/>
    <w:rsid w:val="008113B6"/>
    <w:rsid w:val="008A77D3"/>
    <w:rsid w:val="00A82922"/>
    <w:rsid w:val="00AF0980"/>
    <w:rsid w:val="00B205E9"/>
    <w:rsid w:val="00B80C60"/>
    <w:rsid w:val="00C11AF9"/>
    <w:rsid w:val="00C21334"/>
    <w:rsid w:val="00CD74A5"/>
    <w:rsid w:val="00DE1501"/>
    <w:rsid w:val="00ED7E37"/>
    <w:rsid w:val="00F8514A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9951"/>
  <w15:chartTrackingRefBased/>
  <w15:docId w15:val="{55B1E643-B10B-44CE-AB97-DB100C22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4A5"/>
    <w:pPr>
      <w:spacing w:after="5" w:line="267" w:lineRule="auto"/>
      <w:ind w:left="303" w:hanging="10"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CD74A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D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695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695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2685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4300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1596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27</cp:revision>
  <cp:lastPrinted>2024-07-26T07:24:00Z</cp:lastPrinted>
  <dcterms:created xsi:type="dcterms:W3CDTF">2024-07-25T08:14:00Z</dcterms:created>
  <dcterms:modified xsi:type="dcterms:W3CDTF">2024-07-26T07:24:00Z</dcterms:modified>
</cp:coreProperties>
</file>