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8F4C" w14:textId="77777777" w:rsidR="004A57E1" w:rsidRDefault="004A57E1">
      <w:pPr>
        <w:pStyle w:val="Teksttreci0"/>
        <w:shd w:val="clear" w:color="auto" w:fill="auto"/>
        <w:tabs>
          <w:tab w:val="left" w:leader="dot" w:pos="2453"/>
          <w:tab w:val="left" w:pos="6960"/>
        </w:tabs>
        <w:spacing w:after="453" w:line="180" w:lineRule="exact"/>
        <w:ind w:left="360"/>
      </w:pPr>
      <w:r>
        <w:t>Nr Sprawy :WOP.271.31.2024</w:t>
      </w:r>
    </w:p>
    <w:p w14:paraId="021BB4F5" w14:textId="4ECE8768" w:rsidR="00D02B92" w:rsidRDefault="004A57E1" w:rsidP="004A57E1">
      <w:pPr>
        <w:pStyle w:val="Teksttreci0"/>
        <w:shd w:val="clear" w:color="auto" w:fill="auto"/>
        <w:tabs>
          <w:tab w:val="left" w:leader="dot" w:pos="2453"/>
          <w:tab w:val="left" w:pos="6960"/>
        </w:tabs>
        <w:spacing w:after="453" w:line="180" w:lineRule="exact"/>
        <w:ind w:left="360"/>
        <w:jc w:val="right"/>
      </w:pPr>
      <w:r>
        <w:tab/>
        <w:t>Załącznik nr 3 do SWZ</w:t>
      </w:r>
    </w:p>
    <w:p w14:paraId="7BF9DA9D" w14:textId="77777777" w:rsidR="00D02B92" w:rsidRDefault="004A57E1">
      <w:pPr>
        <w:pStyle w:val="Nagwek10"/>
        <w:keepNext/>
        <w:keepLines/>
        <w:shd w:val="clear" w:color="auto" w:fill="auto"/>
        <w:spacing w:before="0" w:after="433"/>
        <w:ind w:left="240"/>
      </w:pPr>
      <w:bookmarkStart w:id="0" w:name="bookmark0"/>
      <w:r>
        <w:t>Wymagania techniczno-użytkowe dla opraw oświetleniowych drogowych w technologii led:</w:t>
      </w:r>
      <w:bookmarkEnd w:id="0"/>
    </w:p>
    <w:p w14:paraId="3B44C168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after="100" w:line="230" w:lineRule="exact"/>
        <w:ind w:left="360" w:right="340"/>
      </w:pPr>
      <w:r>
        <w:t xml:space="preserve">Korpus oprawy wykonany z ciśnieniowego odlewu aluminiowego (EN AC-47100) z powłoką ochronną np. malowany metodą proszkową. </w:t>
      </w:r>
      <w:r>
        <w:t>Wymagany kolor powłoki ochronnej szary lub antracytowy. Nie dopuszcza się surowego materiału;</w:t>
      </w:r>
    </w:p>
    <w:p w14:paraId="57BC93D0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109" w:line="180" w:lineRule="exact"/>
        <w:ind w:left="360"/>
      </w:pPr>
      <w:r>
        <w:t>Dostęp do wnętrza oprawy musi odbywać się bez użycia narzędzi, za pomocą klipsów/klamer</w:t>
      </w:r>
    </w:p>
    <w:p w14:paraId="787F7504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after="60" w:line="230" w:lineRule="exact"/>
        <w:ind w:left="360" w:right="340"/>
      </w:pPr>
      <w:r>
        <w:t>Oprawa wyposażona w system regulacji ciśnienia wewnątrz oprawy, zapobiegający zjawisku kondensacji pary wodnej w komorze elektrycznej;</w:t>
      </w:r>
    </w:p>
    <w:p w14:paraId="4CB90E38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65"/>
        </w:tabs>
        <w:spacing w:after="100" w:line="230" w:lineRule="exact"/>
        <w:ind w:left="360" w:right="340"/>
      </w:pPr>
      <w:r>
        <w:t>Soczewkowy układ optyczny oprawy zapewniający pełne ograniczenie światła niepożądanego z optyką „drogową” zgodną z wyliczeniami fotometrycznymi załączonymi do oferty</w:t>
      </w:r>
    </w:p>
    <w:p w14:paraId="7263463E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65"/>
        </w:tabs>
        <w:spacing w:after="113" w:line="180" w:lineRule="exact"/>
        <w:ind w:left="360"/>
      </w:pPr>
      <w:r>
        <w:t>Układ optyczny przesłonięty hartowaną płaską szybą;</w:t>
      </w:r>
    </w:p>
    <w:p w14:paraId="658AB8CC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65"/>
        </w:tabs>
        <w:spacing w:after="97" w:line="226" w:lineRule="exact"/>
        <w:ind w:left="360" w:right="340"/>
        <w:jc w:val="left"/>
      </w:pPr>
      <w:r>
        <w:t>Oprawa dostosowana do montażu bezpośrednio na słupie lub na wysięgniku z uniwersalnym uchwytem montażowym o fi60, z zabezpieczeniem oprawy przez dwie śruby mocujące wykonane ze stali nierdzewnej;</w:t>
      </w:r>
    </w:p>
    <w:p w14:paraId="15E0691E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65"/>
        </w:tabs>
        <w:spacing w:after="144" w:line="180" w:lineRule="exact"/>
        <w:ind w:left="360"/>
      </w:pPr>
      <w:r>
        <w:t xml:space="preserve">Budowa oprawy pozwalająca na </w:t>
      </w:r>
      <w:r>
        <w:t>wymianę układu optycznego oraz modułu zasilającego.</w:t>
      </w:r>
    </w:p>
    <w:p w14:paraId="5D2D52CD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65"/>
        </w:tabs>
        <w:spacing w:after="104" w:line="180" w:lineRule="exact"/>
        <w:ind w:left="360"/>
      </w:pPr>
      <w:r>
        <w:t>Układ zasilający oprawy wyposażony w interfejs cyfrowy DALI.</w:t>
      </w:r>
    </w:p>
    <w:p w14:paraId="2ECE7770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after="100" w:line="230" w:lineRule="exact"/>
        <w:ind w:left="360" w:right="340"/>
      </w:pPr>
      <w:r>
        <w:t>Oprawa wyposażona w znormalizowane gniazdo Zhaga D4i z certyfikatem do podłączenia zewnętrznych systemów sterowania oświetleniem, a cała oprawa musi posiadać certyfikat Zhaga D4i;</w:t>
      </w:r>
    </w:p>
    <w:p w14:paraId="41C8CBEB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after="109" w:line="180" w:lineRule="exact"/>
        <w:ind w:left="360"/>
      </w:pPr>
      <w:r>
        <w:t>Uchwyt montażowy wykonany z ciśnieniowego odlewu aluminiowego (EN AC-44300)</w:t>
      </w:r>
    </w:p>
    <w:p w14:paraId="4F43D41B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after="60" w:line="230" w:lineRule="exact"/>
        <w:ind w:left="360" w:right="340"/>
        <w:jc w:val="left"/>
      </w:pPr>
      <w:r>
        <w:t>Uchwyt mocujący oprawę powinien umożliwiać regulację nachylenia oprawy w zakresie co najmniej: od -10st. do +10 st.;</w:t>
      </w:r>
    </w:p>
    <w:p w14:paraId="782CF290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46"/>
        </w:tabs>
        <w:spacing w:after="100" w:line="230" w:lineRule="exact"/>
        <w:ind w:left="360" w:right="340"/>
        <w:jc w:val="left"/>
      </w:pPr>
      <w:r>
        <w:t xml:space="preserve">Znamionowe </w:t>
      </w:r>
      <w:r>
        <w:t>napięcie pracy - 230V/50Hz Oprawa musi legitymować się stopniem ochrony przed wnikaniem pyłu i wody nie mniejszym niż IP66 dla komory osprzętu i komory źródła światła (panelu LED)</w:t>
      </w:r>
    </w:p>
    <w:p w14:paraId="6F626796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50"/>
        </w:tabs>
        <w:spacing w:after="149" w:line="180" w:lineRule="exact"/>
        <w:ind w:left="360"/>
      </w:pPr>
      <w:r>
        <w:t>Oprawa o odporności na uderzenia min. IK09</w:t>
      </w:r>
    </w:p>
    <w:p w14:paraId="2D2CC746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50"/>
        </w:tabs>
        <w:spacing w:after="109" w:line="180" w:lineRule="exact"/>
        <w:ind w:left="360"/>
      </w:pPr>
      <w:r>
        <w:t>Oprawa musi legitymować się II klasą ochronności.</w:t>
      </w:r>
    </w:p>
    <w:p w14:paraId="29E5A3EB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50"/>
        </w:tabs>
        <w:spacing w:after="60" w:line="230" w:lineRule="exact"/>
        <w:ind w:left="360" w:right="340"/>
        <w:jc w:val="left"/>
      </w:pPr>
      <w:r>
        <w:t>Oprawa powinna być wyposażona w panel LED z diodami o emitowanej barwie światła 4000K i o wskaźniku oddawania barw Ra min. 70,</w:t>
      </w:r>
    </w:p>
    <w:p w14:paraId="69CE3FE4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50"/>
        </w:tabs>
        <w:spacing w:after="60" w:line="230" w:lineRule="exact"/>
        <w:ind w:left="360" w:right="340"/>
        <w:jc w:val="left"/>
      </w:pPr>
      <w:r>
        <w:t>Skuteczność świetlna oprawy, rozumiana jako strumień świetlny emitowany przez oprawę z uwzględnieniem wszelkich występujących strat do całkowitej energii zużywanej przez oprawę jako system, nie może być mniejsza niż 110 lm/W</w:t>
      </w:r>
    </w:p>
    <w:p w14:paraId="2875FFA5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30" w:lineRule="exact"/>
        <w:ind w:left="360" w:right="340"/>
        <w:jc w:val="left"/>
      </w:pPr>
      <w:r>
        <w:t>Trwałość strumienia światła oprawy ulicznej o najniższej trwałości spośród oferowanych opraw ulicznych, mierzona parametrem L80B10 dla oprawy, potwierdzona raportem z badania LM80-08 zastosowanych źródeł światła LED dla najwyższej temperatury tc , wyliczona na okres prognozy, zgodnie z TM-21 - wymóg min. L80B10 - 100 000 h.</w:t>
      </w:r>
    </w:p>
    <w:p w14:paraId="51DD3368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350" w:lineRule="exact"/>
        <w:ind w:left="360"/>
      </w:pPr>
      <w:r>
        <w:t>Tolerancja miejscowa barwy (wg miary MacAdams) max. 5</w:t>
      </w:r>
    </w:p>
    <w:p w14:paraId="2E0A0E26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350" w:lineRule="exact"/>
        <w:ind w:left="360"/>
      </w:pPr>
      <w:r>
        <w:t>Współczynnik mocy oprawy dla mocy znamionowej PF &gt; 0,9.</w:t>
      </w:r>
    </w:p>
    <w:p w14:paraId="52CD9AD3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350" w:lineRule="exact"/>
        <w:ind w:left="360"/>
      </w:pPr>
      <w:r>
        <w:t>Współczynnik THDI oprawy: &lt; 20%;</w:t>
      </w:r>
    </w:p>
    <w:p w14:paraId="34B97462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after="60" w:line="230" w:lineRule="exact"/>
        <w:ind w:left="360" w:right="340"/>
      </w:pPr>
      <w:r>
        <w:t>Wartości wskaźnika udziału światła wysyłanego ku górze 0% (ULOR) zgodne z Rozporządzeniem WE nr 245/2009;</w:t>
      </w:r>
    </w:p>
    <w:p w14:paraId="49B2A460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100" w:line="230" w:lineRule="exact"/>
        <w:ind w:left="360" w:right="1280"/>
        <w:jc w:val="left"/>
      </w:pPr>
      <w:r>
        <w:t xml:space="preserve">Dane fotometryczne oprawy zamieszczone w karcie katalogowej w pliku PDF oraz w </w:t>
      </w:r>
      <w:r>
        <w:t>programie komputerowym DIALUX pozwalającym wykonać obliczenia parametrów oświetleniowych drogi;</w:t>
      </w:r>
    </w:p>
    <w:p w14:paraId="6558C95E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65"/>
        </w:tabs>
        <w:spacing w:after="149" w:line="180" w:lineRule="exact"/>
        <w:ind w:left="360"/>
      </w:pPr>
      <w:r>
        <w:t>Oprawa musi posiadać ochronę przeciwprzepięciową na poziomie minimum 10kV</w:t>
      </w:r>
    </w:p>
    <w:p w14:paraId="1A321AD4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180" w:lineRule="exact"/>
        <w:ind w:left="360"/>
      </w:pPr>
      <w:r>
        <w:t>Oprawa musi posiadać deklaracje zgodności CE</w:t>
      </w:r>
    </w:p>
    <w:p w14:paraId="0F3BFE47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89" w:line="180" w:lineRule="exact"/>
        <w:ind w:left="340" w:hanging="320"/>
        <w:jc w:val="left"/>
      </w:pPr>
      <w:r>
        <w:t>Oprawa musi posiadać certyfikat ENEC oraz ENEC+</w:t>
      </w:r>
    </w:p>
    <w:p w14:paraId="0B96934F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49" w:line="180" w:lineRule="exact"/>
        <w:ind w:left="340" w:hanging="320"/>
        <w:jc w:val="left"/>
      </w:pPr>
      <w:r>
        <w:t>Oprawa musi posiadać certyfikat ROHs</w:t>
      </w:r>
    </w:p>
    <w:p w14:paraId="2A9DE2F1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120" w:line="230" w:lineRule="exact"/>
        <w:ind w:left="340" w:right="360" w:hanging="320"/>
        <w:jc w:val="left"/>
      </w:pPr>
      <w:r>
        <w:t>Oprawa musi spełniać wymogi bezpieczeństwa fotobiologicznego lamp i systemów lampowych zgodnie z PN-EN IEC 62471-2023;</w:t>
      </w:r>
    </w:p>
    <w:p w14:paraId="0617F598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160" w:line="230" w:lineRule="exact"/>
        <w:ind w:left="340" w:right="360" w:hanging="320"/>
        <w:jc w:val="left"/>
      </w:pPr>
      <w:r>
        <w:lastRenderedPageBreak/>
        <w:t xml:space="preserve">Oprawa musi posiadać deklarację środowiskową zgodnie z PN-EN 15804 - deklaracja </w:t>
      </w:r>
      <w:r>
        <w:t>producenta potwierdzona przez uprawnioną jednostkę badawczą</w:t>
      </w:r>
    </w:p>
    <w:p w14:paraId="60358AFA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85"/>
        </w:tabs>
        <w:spacing w:after="49" w:line="180" w:lineRule="exact"/>
        <w:ind w:left="340" w:hanging="320"/>
        <w:jc w:val="left"/>
      </w:pPr>
      <w:r>
        <w:t>Oprawa musi być przystosowana do pracy w zakresie temperatur od -35</w:t>
      </w:r>
      <w:r>
        <w:rPr>
          <w:vertAlign w:val="superscript"/>
        </w:rPr>
        <w:t>o</w:t>
      </w:r>
      <w:r>
        <w:t>C do +35</w:t>
      </w:r>
      <w:r>
        <w:rPr>
          <w:vertAlign w:val="superscript"/>
        </w:rPr>
        <w:t>o</w:t>
      </w:r>
      <w:r>
        <w:t>C</w:t>
      </w:r>
    </w:p>
    <w:p w14:paraId="012192F5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80"/>
        </w:tabs>
        <w:spacing w:after="120" w:line="230" w:lineRule="exact"/>
        <w:ind w:left="340" w:right="860" w:hanging="320"/>
      </w:pPr>
      <w:r>
        <w:t>Oprawa musi być wyposażona w etykietę z kodem QR wraz z dodatkową etykietą z kodem QR do umieszczenia np. we wnęce słupowej i/lub na projekcie. Dostęp do aplikacji z poziomu komputera i urządzeń przenośnych (smartfon, tablet, laptop itp.). Kod QR poprzez użycie dedykowanej aplikacji umożliwia uzyskanie pełnej charakterystyki oprawy i dostęp do informacji technicznych tej oprawy.</w:t>
      </w:r>
    </w:p>
    <w:p w14:paraId="000F7755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120" w:line="230" w:lineRule="exact"/>
        <w:ind w:left="340" w:right="360" w:hanging="320"/>
        <w:jc w:val="left"/>
      </w:pPr>
      <w:r>
        <w:t>wszystkie oprawy drogowe montowane w ramach przedmiotu zamówienia muszą pochodzić od jednego producenta, z jednej rodziny/serii opraw, tzn. muszą być tego samego typu i wyglądu. Zamawiający dopuszcza zróżnicowanie wielkości oprawy wynikające z różnej mocy oprawy;</w:t>
      </w:r>
    </w:p>
    <w:p w14:paraId="6C619F71" w14:textId="77777777" w:rsidR="00D02B92" w:rsidRDefault="004A57E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420" w:line="230" w:lineRule="exact"/>
        <w:ind w:left="340" w:right="360" w:hanging="320"/>
      </w:pPr>
      <w:r>
        <w:t xml:space="preserve">wszystkie oprawy montowane w ramach przedmiotu zamówienia muszą musi być wyprodukowana na terenie Unii Europejskiej zgodnie z warunkami Rządowego Funduszu Polski Ład : Programu Inwestycji Strategicznych - edycja dziewiąta - </w:t>
      </w:r>
      <w:r>
        <w:t>Rozświetlamy Polskę</w:t>
      </w:r>
    </w:p>
    <w:p w14:paraId="782E93CA" w14:textId="77777777" w:rsidR="00D02B92" w:rsidRDefault="004A57E1">
      <w:pPr>
        <w:pStyle w:val="Teksttreci0"/>
        <w:shd w:val="clear" w:color="auto" w:fill="auto"/>
        <w:spacing w:after="0" w:line="230" w:lineRule="exact"/>
        <w:ind w:left="340" w:hanging="320"/>
        <w:jc w:val="left"/>
      </w:pPr>
      <w:r>
        <w:t>Dowodem na spełnienie ww. wymagań są:</w:t>
      </w:r>
    </w:p>
    <w:p w14:paraId="2DE8A924" w14:textId="77777777" w:rsidR="00D02B92" w:rsidRDefault="004A57E1">
      <w:pPr>
        <w:pStyle w:val="Teksttreci0"/>
        <w:numPr>
          <w:ilvl w:val="0"/>
          <w:numId w:val="2"/>
        </w:numPr>
        <w:shd w:val="clear" w:color="auto" w:fill="auto"/>
        <w:tabs>
          <w:tab w:val="left" w:pos="806"/>
        </w:tabs>
        <w:spacing w:after="0" w:line="230" w:lineRule="exact"/>
        <w:ind w:left="340" w:firstLine="0"/>
        <w:jc w:val="left"/>
      </w:pPr>
      <w:r>
        <w:t>karta katalogowa produktu,</w:t>
      </w:r>
    </w:p>
    <w:p w14:paraId="51AD8E30" w14:textId="77777777" w:rsidR="00D02B92" w:rsidRDefault="004A57E1">
      <w:pPr>
        <w:pStyle w:val="Teksttreci0"/>
        <w:numPr>
          <w:ilvl w:val="0"/>
          <w:numId w:val="2"/>
        </w:numPr>
        <w:shd w:val="clear" w:color="auto" w:fill="auto"/>
        <w:tabs>
          <w:tab w:val="left" w:pos="849"/>
        </w:tabs>
        <w:spacing w:after="0" w:line="230" w:lineRule="exact"/>
        <w:ind w:left="340" w:firstLine="0"/>
        <w:jc w:val="left"/>
      </w:pPr>
      <w:r>
        <w:t>karta techniczna produktu,</w:t>
      </w:r>
    </w:p>
    <w:p w14:paraId="0A34A58D" w14:textId="77777777" w:rsidR="00D02B92" w:rsidRDefault="004A57E1">
      <w:pPr>
        <w:pStyle w:val="Teksttreci0"/>
        <w:numPr>
          <w:ilvl w:val="0"/>
          <w:numId w:val="2"/>
        </w:numPr>
        <w:shd w:val="clear" w:color="auto" w:fill="auto"/>
        <w:tabs>
          <w:tab w:val="left" w:pos="887"/>
        </w:tabs>
        <w:spacing w:after="0" w:line="230" w:lineRule="exact"/>
        <w:ind w:left="340" w:firstLine="0"/>
        <w:jc w:val="left"/>
      </w:pPr>
      <w:r>
        <w:t>deklaracja producenta oprawy;</w:t>
      </w:r>
    </w:p>
    <w:p w14:paraId="20BFCB18" w14:textId="77777777" w:rsidR="00D02B92" w:rsidRDefault="004A57E1">
      <w:pPr>
        <w:pStyle w:val="Teksttreci0"/>
        <w:numPr>
          <w:ilvl w:val="0"/>
          <w:numId w:val="2"/>
        </w:numPr>
        <w:shd w:val="clear" w:color="auto" w:fill="auto"/>
        <w:tabs>
          <w:tab w:val="left" w:pos="892"/>
        </w:tabs>
        <w:spacing w:after="0" w:line="230" w:lineRule="exact"/>
        <w:ind w:left="340" w:firstLine="0"/>
        <w:jc w:val="left"/>
      </w:pPr>
      <w:r>
        <w:t>sprawozdanie z badań przeprowadzonych przez jednostkę oceniającą lub certyfikującą</w:t>
      </w:r>
    </w:p>
    <w:p w14:paraId="78DF2C62" w14:textId="77777777" w:rsidR="00D02B92" w:rsidRDefault="004A57E1">
      <w:pPr>
        <w:pStyle w:val="Teksttreci0"/>
        <w:numPr>
          <w:ilvl w:val="0"/>
          <w:numId w:val="2"/>
        </w:numPr>
        <w:shd w:val="clear" w:color="auto" w:fill="auto"/>
        <w:tabs>
          <w:tab w:val="left" w:pos="858"/>
        </w:tabs>
        <w:spacing w:after="0" w:line="230" w:lineRule="exact"/>
        <w:ind w:left="340" w:firstLine="0"/>
        <w:jc w:val="left"/>
      </w:pPr>
      <w:r>
        <w:t>stosowne certyfikaty</w:t>
      </w:r>
    </w:p>
    <w:p w14:paraId="24B6B58C" w14:textId="77777777" w:rsidR="00D02B92" w:rsidRDefault="004A57E1">
      <w:pPr>
        <w:pStyle w:val="Teksttreci0"/>
        <w:shd w:val="clear" w:color="auto" w:fill="auto"/>
        <w:spacing w:after="459" w:line="230" w:lineRule="exact"/>
        <w:ind w:right="360" w:firstLine="0"/>
        <w:jc w:val="left"/>
      </w:pPr>
      <w:r>
        <w:t>Wszystkie ww. dokumenty winny być dostarczone do Zamawiającego w oryginale lub kopii potwierdzonej „za zgodność” przez producenta oprawy.</w:t>
      </w:r>
    </w:p>
    <w:p w14:paraId="105F7EC6" w14:textId="77777777" w:rsidR="00D02B92" w:rsidRDefault="004A57E1">
      <w:pPr>
        <w:pStyle w:val="Teksttreci20"/>
        <w:shd w:val="clear" w:color="auto" w:fill="auto"/>
        <w:spacing w:before="0"/>
        <w:ind w:left="340"/>
      </w:pPr>
      <w:r>
        <w:rPr>
          <w:rStyle w:val="Teksttreci21"/>
        </w:rPr>
        <w:t>Definicje:</w:t>
      </w:r>
    </w:p>
    <w:p w14:paraId="3A8F2D46" w14:textId="77777777" w:rsidR="00D02B92" w:rsidRDefault="004A57E1">
      <w:pPr>
        <w:pStyle w:val="Teksttreci2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  <w:ind w:left="340" w:right="360"/>
      </w:pPr>
      <w:r>
        <w:t xml:space="preserve">certyfikat ENEC - certyfikat akredytowanego ośrodka badawczego potwierdzający wykonanie wyrobu </w:t>
      </w:r>
      <w:r>
        <w:t>zgodnie z Normami zharmonizowanymi z Dyrektywą LVD (PN-EN 60598-1/PN-EN 60598-2-3) oraz zachowanie reżimów produkcji i jej powtarzalności, zgodnie z Typem 5 wg ISO/IEC 17067</w:t>
      </w:r>
    </w:p>
    <w:p w14:paraId="21C8AAE0" w14:textId="77777777" w:rsidR="00D02B92" w:rsidRDefault="004A57E1">
      <w:pPr>
        <w:pStyle w:val="Teksttreci20"/>
        <w:numPr>
          <w:ilvl w:val="0"/>
          <w:numId w:val="3"/>
        </w:numPr>
        <w:shd w:val="clear" w:color="auto" w:fill="auto"/>
        <w:tabs>
          <w:tab w:val="left" w:pos="375"/>
        </w:tabs>
        <w:spacing w:before="0"/>
        <w:ind w:left="340" w:right="360"/>
      </w:pPr>
      <w:r>
        <w:t>certyfikat ENEC PLUS - certyfikat akredytowanego ośrodka badawczego potwierdzający wiarygodność podawanych przez producenta parametrów funkcjonalnych deklarowanych w momencie wprowadzenia wyrobu do obrotu, takich jak: napięcie zasilania, klasa ochronności elektrycznej, pobierana moc, skuteczność świetlna, temperatura barwowa, strumień świetlny</w:t>
      </w:r>
    </w:p>
    <w:p w14:paraId="2A50220D" w14:textId="77777777" w:rsidR="00D02B92" w:rsidRDefault="004A57E1">
      <w:pPr>
        <w:pStyle w:val="Teksttreci2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  <w:ind w:left="340" w:right="360"/>
      </w:pPr>
      <w:r>
        <w:t>certyfikat Zhaga D4i - Zhaga-D4i to wspólny projekt certyfikacji Zhaga Consortium i DALI Alliance (DIIA). Certyfikowane produkty Zhaga-D4i wskazują na interoperacyjność typu plug-and-play czujników, węzłów komunikacyjnych i opraw oświetleniowych.</w:t>
      </w:r>
    </w:p>
    <w:p w14:paraId="5F371BEC" w14:textId="77777777" w:rsidR="00D02B92" w:rsidRDefault="004A57E1">
      <w:pPr>
        <w:pStyle w:val="Teksttreci2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  <w:ind w:left="340" w:right="360"/>
        <w:jc w:val="both"/>
      </w:pPr>
      <w:r>
        <w:t>sprawozdanie LM-80-08 - za dokumenty równoważne uznaje się dokument opracowany przy zachowaniu podobnych standardów badania trwałości strumienia światła LED, w równoważnych warunkach otoczenia tj. badania strumienia co ok. 1000 godzin min. 5 razy w ciągu testowanego czas min. 10 000 godzin w temperaturach wskazanych jako referencyjne oraz opracowaniu prognozy trwałości strumienia zgodnie ze wzorem matematycznym używanym w przypadku Memorandum Technicznego TM-21 -11.</w:t>
      </w:r>
    </w:p>
    <w:sectPr w:rsidR="00D02B92">
      <w:headerReference w:type="default" r:id="rId7"/>
      <w:footerReference w:type="default" r:id="rId8"/>
      <w:type w:val="continuous"/>
      <w:pgSz w:w="11909" w:h="16838"/>
      <w:pgMar w:top="1566" w:right="974" w:bottom="1312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B1652" w14:textId="77777777" w:rsidR="004A57E1" w:rsidRDefault="004A57E1">
      <w:r>
        <w:separator/>
      </w:r>
    </w:p>
  </w:endnote>
  <w:endnote w:type="continuationSeparator" w:id="0">
    <w:p w14:paraId="1E5EC7CA" w14:textId="77777777" w:rsidR="004A57E1" w:rsidRDefault="004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438B9" w14:textId="7052E3F6" w:rsidR="00D02B92" w:rsidRDefault="004A57E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5E5DF64" wp14:editId="54A59BB2">
              <wp:simplePos x="0" y="0"/>
              <wp:positionH relativeFrom="page">
                <wp:posOffset>6797040</wp:posOffset>
              </wp:positionH>
              <wp:positionV relativeFrom="page">
                <wp:posOffset>10056495</wp:posOffset>
              </wp:positionV>
              <wp:extent cx="57785" cy="102235"/>
              <wp:effectExtent l="0" t="0" r="0" b="2540"/>
              <wp:wrapNone/>
              <wp:docPr id="187130799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48D92" w14:textId="77777777" w:rsidR="00D02B92" w:rsidRDefault="004A57E1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5DF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5.2pt;margin-top:791.85pt;width:4.55pt;height:8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" filled="f" stroked="f">
              <v:textbox style="mso-fit-shape-to-text:t" inset="0,0,0,0">
                <w:txbxContent>
                  <w:p w14:paraId="21C48D92" w14:textId="77777777" w:rsidR="00D02B92" w:rsidRDefault="004A57E1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B6776" w14:textId="77777777" w:rsidR="004A57E1" w:rsidRDefault="004A57E1"/>
  </w:footnote>
  <w:footnote w:type="continuationSeparator" w:id="0">
    <w:p w14:paraId="79A743DC" w14:textId="77777777" w:rsidR="004A57E1" w:rsidRDefault="004A5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874E" w14:textId="25E91A94" w:rsidR="00D02B92" w:rsidRDefault="004A57E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19BED28" wp14:editId="1E044C20">
              <wp:simplePos x="0" y="0"/>
              <wp:positionH relativeFrom="page">
                <wp:posOffset>734060</wp:posOffset>
              </wp:positionH>
              <wp:positionV relativeFrom="page">
                <wp:posOffset>549910</wp:posOffset>
              </wp:positionV>
              <wp:extent cx="4832350" cy="204470"/>
              <wp:effectExtent l="635" t="0" r="1905" b="0"/>
              <wp:wrapNone/>
              <wp:docPr id="19419026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BA38" w14:textId="77777777" w:rsidR="00D02B92" w:rsidRDefault="004A57E1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Maelitery"/>
                            </w:rPr>
                            <w:t>Zmniejszenie zużycia energii elektrycznej poprzez modernizację oświetlenia zewnętrznego w</w:t>
                          </w:r>
                        </w:p>
                        <w:p w14:paraId="696FEDB4" w14:textId="77777777" w:rsidR="00D02B92" w:rsidRDefault="004A57E1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Maelitery"/>
                            </w:rPr>
                            <w:t>gminie Tarnowo Podgórne - wymiana opraw na typu LED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BE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8pt;margin-top:43.3pt;width:380.5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" filled="f" stroked="f">
              <v:textbox style="mso-fit-shape-to-text:t" inset="0,0,0,0">
                <w:txbxContent>
                  <w:p w14:paraId="7EB7BA38" w14:textId="77777777" w:rsidR="00D02B92" w:rsidRDefault="004A57E1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Maelitery"/>
                      </w:rPr>
                      <w:t>Zmniejszenie zużycia energii elektrycznej poprzez modernizację oświetlenia zewnętrznego w</w:t>
                    </w:r>
                  </w:p>
                  <w:p w14:paraId="696FEDB4" w14:textId="77777777" w:rsidR="00D02B92" w:rsidRDefault="004A57E1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Maelitery"/>
                      </w:rPr>
                      <w:t>gminie Tarnowo Podgórne - wymiana opraw na typu 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C4C63"/>
    <w:multiLevelType w:val="multilevel"/>
    <w:tmpl w:val="48B01EBE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A2D14"/>
    <w:multiLevelType w:val="multilevel"/>
    <w:tmpl w:val="3E2EB9A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951C66"/>
    <w:multiLevelType w:val="multilevel"/>
    <w:tmpl w:val="4C7A39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1266315">
    <w:abstractNumId w:val="2"/>
  </w:num>
  <w:num w:numId="2" w16cid:durableId="453525705">
    <w:abstractNumId w:val="0"/>
  </w:num>
  <w:num w:numId="3" w16cid:durableId="5986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92"/>
    <w:rsid w:val="004A57E1"/>
    <w:rsid w:val="004D5A8C"/>
    <w:rsid w:val="00D0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58CAD"/>
  <w15:docId w15:val="{3D6B0F0A-F6AB-4419-9DE0-7EBDE629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NagweklubstopkaMaelitery">
    <w:name w:val="Nagłówek lub stopka + Małe litery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40" w:line="0" w:lineRule="atLeas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pacing w:val="20"/>
      <w:sz w:val="14"/>
      <w:szCs w:val="1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40" w:after="360" w:line="322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line="182" w:lineRule="exact"/>
      <w:ind w:hanging="32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Spychala</dc:creator>
  <cp:lastModifiedBy>Monika Spychala</cp:lastModifiedBy>
  <cp:revision>1</cp:revision>
  <cp:lastPrinted>2024-07-18T12:14:00Z</cp:lastPrinted>
  <dcterms:created xsi:type="dcterms:W3CDTF">2024-07-18T12:13:00Z</dcterms:created>
  <dcterms:modified xsi:type="dcterms:W3CDTF">2024-07-18T12:14:00Z</dcterms:modified>
</cp:coreProperties>
</file>