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A4A07D" w14:textId="77777777" w:rsidR="00134C4F" w:rsidRPr="00185282" w:rsidRDefault="00134C4F" w:rsidP="00185282">
      <w:pPr>
        <w:shd w:val="clear" w:color="auto" w:fill="FFFFFF" w:themeFill="background1"/>
        <w:spacing w:line="360" w:lineRule="auto"/>
        <w:ind w:right="-155"/>
        <w:jc w:val="right"/>
        <w:rPr>
          <w:rFonts w:ascii="Arial" w:hAnsi="Arial" w:cs="Arial"/>
          <w:bCs/>
          <w:sz w:val="20"/>
          <w:szCs w:val="20"/>
        </w:rPr>
      </w:pPr>
      <w:r w:rsidRPr="00185282">
        <w:rPr>
          <w:rFonts w:ascii="Arial" w:hAnsi="Arial" w:cs="Arial"/>
          <w:bCs/>
          <w:sz w:val="20"/>
          <w:szCs w:val="20"/>
        </w:rPr>
        <w:t>Załącznik nr 5 do SIWZ</w:t>
      </w:r>
    </w:p>
    <w:p w14:paraId="53ADCE59" w14:textId="7F64A865" w:rsidR="00134C4F" w:rsidRDefault="00134C4F" w:rsidP="00185282">
      <w:pPr>
        <w:pStyle w:val="Akapitzlist"/>
        <w:shd w:val="clear" w:color="auto" w:fill="FFFFFF" w:themeFill="background1"/>
        <w:spacing w:line="360" w:lineRule="auto"/>
        <w:ind w:left="360" w:right="-155"/>
        <w:jc w:val="center"/>
        <w:rPr>
          <w:rFonts w:ascii="Arial" w:hAnsi="Arial" w:cs="Arial"/>
          <w:b/>
          <w:color w:val="auto"/>
          <w:sz w:val="20"/>
          <w:szCs w:val="20"/>
        </w:rPr>
      </w:pPr>
      <w:r w:rsidRPr="00185282">
        <w:rPr>
          <w:rFonts w:ascii="Arial" w:hAnsi="Arial" w:cs="Arial"/>
          <w:b/>
          <w:color w:val="auto"/>
          <w:sz w:val="20"/>
          <w:szCs w:val="20"/>
        </w:rPr>
        <w:t>ISTOTNE POSTANOWIENIA UMOWNE</w:t>
      </w:r>
    </w:p>
    <w:p w14:paraId="539D2652" w14:textId="77777777" w:rsidR="00185282" w:rsidRPr="00185282" w:rsidRDefault="00185282" w:rsidP="00185282">
      <w:pPr>
        <w:pStyle w:val="Akapitzlist"/>
        <w:shd w:val="clear" w:color="auto" w:fill="FFFFFF" w:themeFill="background1"/>
        <w:spacing w:line="360" w:lineRule="auto"/>
        <w:ind w:left="360" w:right="-155"/>
        <w:jc w:val="center"/>
        <w:rPr>
          <w:rFonts w:ascii="Arial" w:hAnsi="Arial" w:cs="Arial"/>
          <w:b/>
          <w:color w:val="auto"/>
          <w:sz w:val="20"/>
          <w:szCs w:val="20"/>
        </w:rPr>
      </w:pPr>
    </w:p>
    <w:p w14:paraId="4DD21EBF" w14:textId="77777777" w:rsidR="00134C4F" w:rsidRPr="00185282" w:rsidRDefault="00134C4F" w:rsidP="00185282">
      <w:pPr>
        <w:pStyle w:val="Akapitzlist"/>
        <w:numPr>
          <w:ilvl w:val="0"/>
          <w:numId w:val="9"/>
        </w:numPr>
        <w:shd w:val="clear" w:color="auto" w:fill="FFFFFF" w:themeFill="background1"/>
        <w:spacing w:line="360" w:lineRule="auto"/>
        <w:ind w:right="-155"/>
        <w:jc w:val="both"/>
        <w:rPr>
          <w:rFonts w:ascii="Arial" w:hAnsi="Arial" w:cs="Arial"/>
          <w:color w:val="auto"/>
          <w:sz w:val="20"/>
          <w:szCs w:val="20"/>
        </w:rPr>
      </w:pPr>
      <w:r w:rsidRPr="00185282">
        <w:rPr>
          <w:rFonts w:ascii="Arial" w:hAnsi="Arial" w:cs="Arial"/>
          <w:b/>
          <w:color w:val="auto"/>
          <w:sz w:val="20"/>
          <w:szCs w:val="20"/>
        </w:rPr>
        <w:t>Przedmiot umowy</w:t>
      </w:r>
      <w:r w:rsidRPr="00185282">
        <w:rPr>
          <w:rFonts w:ascii="Arial" w:hAnsi="Arial" w:cs="Arial"/>
          <w:color w:val="auto"/>
          <w:sz w:val="20"/>
          <w:szCs w:val="20"/>
        </w:rPr>
        <w:t xml:space="preserve">: dostawa gazu do Portu Lotniczego Poznań – Ławica </w:t>
      </w:r>
      <w:r w:rsidR="0066539F" w:rsidRPr="00185282">
        <w:rPr>
          <w:rFonts w:ascii="Arial" w:hAnsi="Arial" w:cs="Arial"/>
          <w:color w:val="auto"/>
          <w:sz w:val="20"/>
          <w:szCs w:val="20"/>
        </w:rPr>
        <w:t>s</w:t>
      </w:r>
      <w:r w:rsidRPr="00185282">
        <w:rPr>
          <w:rFonts w:ascii="Arial" w:hAnsi="Arial" w:cs="Arial"/>
          <w:color w:val="auto"/>
          <w:sz w:val="20"/>
          <w:szCs w:val="20"/>
        </w:rPr>
        <w:t xml:space="preserve">p. z o.o. </w:t>
      </w:r>
    </w:p>
    <w:p w14:paraId="10F26D3E" w14:textId="71D48BE4" w:rsidR="00134C4F" w:rsidRPr="00185282" w:rsidRDefault="00134C4F" w:rsidP="00185282">
      <w:pPr>
        <w:pStyle w:val="Akapitzlist"/>
        <w:numPr>
          <w:ilvl w:val="0"/>
          <w:numId w:val="9"/>
        </w:numPr>
        <w:shd w:val="clear" w:color="auto" w:fill="FFFFFF" w:themeFill="background1"/>
        <w:spacing w:line="360" w:lineRule="auto"/>
        <w:ind w:right="-155"/>
        <w:jc w:val="both"/>
        <w:rPr>
          <w:rFonts w:ascii="Arial" w:hAnsi="Arial" w:cs="Arial"/>
          <w:color w:val="auto"/>
          <w:sz w:val="20"/>
          <w:szCs w:val="20"/>
        </w:rPr>
      </w:pPr>
      <w:r w:rsidRPr="00185282">
        <w:rPr>
          <w:rFonts w:ascii="Arial" w:hAnsi="Arial" w:cs="Arial"/>
          <w:b/>
          <w:color w:val="auto"/>
          <w:sz w:val="20"/>
          <w:szCs w:val="20"/>
        </w:rPr>
        <w:t>Termin obowiązywania umowy</w:t>
      </w:r>
      <w:r w:rsidRPr="00185282">
        <w:rPr>
          <w:rFonts w:ascii="Arial" w:hAnsi="Arial" w:cs="Arial"/>
          <w:color w:val="auto"/>
          <w:sz w:val="20"/>
          <w:szCs w:val="20"/>
        </w:rPr>
        <w:t xml:space="preserve">: umowa zostanie zawarta na czas określony tj. od dnia </w:t>
      </w:r>
      <w:r w:rsidR="00426B0E" w:rsidRPr="00185282">
        <w:rPr>
          <w:rFonts w:ascii="Arial" w:hAnsi="Arial" w:cs="Arial"/>
          <w:color w:val="auto"/>
          <w:sz w:val="20"/>
          <w:szCs w:val="20"/>
        </w:rPr>
        <w:t>zawarcia umowy</w:t>
      </w:r>
      <w:r w:rsidRPr="00185282">
        <w:rPr>
          <w:rFonts w:ascii="Arial" w:hAnsi="Arial" w:cs="Arial"/>
          <w:color w:val="auto"/>
          <w:sz w:val="20"/>
          <w:szCs w:val="20"/>
        </w:rPr>
        <w:t xml:space="preserve"> na okres 12 miesięcy</w:t>
      </w:r>
      <w:r w:rsidR="00475F8C">
        <w:rPr>
          <w:rFonts w:ascii="Arial" w:hAnsi="Arial" w:cs="Arial"/>
          <w:color w:val="auto"/>
          <w:sz w:val="20"/>
          <w:szCs w:val="20"/>
        </w:rPr>
        <w:t xml:space="preserve"> z zastrzeżeniem p. 9</w:t>
      </w:r>
      <w:r w:rsidRPr="00185282">
        <w:rPr>
          <w:rFonts w:ascii="Arial" w:hAnsi="Arial" w:cs="Arial"/>
          <w:color w:val="auto"/>
          <w:sz w:val="20"/>
          <w:szCs w:val="20"/>
        </w:rPr>
        <w:t xml:space="preserve">. </w:t>
      </w:r>
    </w:p>
    <w:p w14:paraId="3F558D8F" w14:textId="77777777" w:rsidR="00134C4F" w:rsidRPr="00185282" w:rsidRDefault="00134C4F" w:rsidP="00185282">
      <w:pPr>
        <w:pStyle w:val="Akapitzlist"/>
        <w:numPr>
          <w:ilvl w:val="0"/>
          <w:numId w:val="9"/>
        </w:numPr>
        <w:shd w:val="clear" w:color="auto" w:fill="FFFFFF" w:themeFill="background1"/>
        <w:spacing w:line="360" w:lineRule="auto"/>
        <w:ind w:right="-155"/>
        <w:jc w:val="both"/>
        <w:rPr>
          <w:rFonts w:ascii="Arial" w:hAnsi="Arial" w:cs="Arial"/>
          <w:color w:val="auto"/>
          <w:sz w:val="20"/>
          <w:szCs w:val="20"/>
        </w:rPr>
      </w:pPr>
      <w:r w:rsidRPr="00185282">
        <w:rPr>
          <w:rFonts w:ascii="Arial" w:hAnsi="Arial" w:cs="Arial"/>
          <w:b/>
          <w:color w:val="auto"/>
          <w:sz w:val="20"/>
          <w:szCs w:val="20"/>
        </w:rPr>
        <w:t>Miejsce świadczenia dostawy</w:t>
      </w:r>
      <w:r w:rsidRPr="00185282">
        <w:rPr>
          <w:rFonts w:ascii="Arial" w:hAnsi="Arial" w:cs="Arial"/>
          <w:color w:val="auto"/>
          <w:sz w:val="20"/>
          <w:szCs w:val="20"/>
        </w:rPr>
        <w:t xml:space="preserve">: Port Lotniczy Poznań – Ławica </w:t>
      </w:r>
      <w:r w:rsidR="0066539F" w:rsidRPr="00185282">
        <w:rPr>
          <w:rFonts w:ascii="Arial" w:hAnsi="Arial" w:cs="Arial"/>
          <w:color w:val="auto"/>
          <w:sz w:val="20"/>
          <w:szCs w:val="20"/>
        </w:rPr>
        <w:t>s</w:t>
      </w:r>
      <w:r w:rsidRPr="00185282">
        <w:rPr>
          <w:rFonts w:ascii="Arial" w:hAnsi="Arial" w:cs="Arial"/>
          <w:color w:val="auto"/>
          <w:sz w:val="20"/>
          <w:szCs w:val="20"/>
        </w:rPr>
        <w:t>p. z o.o.</w:t>
      </w:r>
      <w:r w:rsidR="0066539F" w:rsidRPr="00185282">
        <w:rPr>
          <w:rFonts w:ascii="Arial" w:hAnsi="Arial" w:cs="Arial"/>
          <w:color w:val="auto"/>
          <w:sz w:val="20"/>
          <w:szCs w:val="20"/>
        </w:rPr>
        <w:t xml:space="preserve"> </w:t>
      </w:r>
    </w:p>
    <w:p w14:paraId="50247CF7" w14:textId="77777777" w:rsidR="00134C4F" w:rsidRPr="00185282" w:rsidRDefault="00134C4F" w:rsidP="00185282">
      <w:pPr>
        <w:pStyle w:val="Akapitzlist"/>
        <w:numPr>
          <w:ilvl w:val="0"/>
          <w:numId w:val="9"/>
        </w:numPr>
        <w:shd w:val="clear" w:color="auto" w:fill="FFFFFF" w:themeFill="background1"/>
        <w:spacing w:line="360" w:lineRule="auto"/>
        <w:ind w:right="-155"/>
        <w:jc w:val="both"/>
        <w:rPr>
          <w:rFonts w:ascii="Arial" w:hAnsi="Arial" w:cs="Arial"/>
          <w:color w:val="auto"/>
          <w:sz w:val="20"/>
          <w:szCs w:val="20"/>
        </w:rPr>
      </w:pPr>
      <w:r w:rsidRPr="00185282">
        <w:rPr>
          <w:rFonts w:ascii="Arial" w:hAnsi="Arial" w:cs="Arial"/>
          <w:color w:val="auto"/>
          <w:sz w:val="20"/>
          <w:szCs w:val="20"/>
        </w:rPr>
        <w:t>Cena z oferty Wykonawcy obowiązuje przez okres 12 miesięcy od daty rozpoczęcia realizacji umowy.</w:t>
      </w:r>
    </w:p>
    <w:p w14:paraId="22DAFDA7" w14:textId="77777777" w:rsidR="00134C4F" w:rsidRPr="00185282" w:rsidRDefault="00134C4F" w:rsidP="00185282">
      <w:pPr>
        <w:pStyle w:val="Akapitzlist"/>
        <w:numPr>
          <w:ilvl w:val="0"/>
          <w:numId w:val="9"/>
        </w:numPr>
        <w:shd w:val="clear" w:color="auto" w:fill="FFFFFF" w:themeFill="background1"/>
        <w:spacing w:line="360" w:lineRule="auto"/>
        <w:ind w:right="-155"/>
        <w:jc w:val="both"/>
        <w:rPr>
          <w:rFonts w:ascii="Arial" w:hAnsi="Arial" w:cs="Arial"/>
          <w:color w:val="auto"/>
          <w:sz w:val="20"/>
          <w:szCs w:val="20"/>
        </w:rPr>
      </w:pPr>
      <w:r w:rsidRPr="00185282">
        <w:rPr>
          <w:rFonts w:ascii="Arial" w:hAnsi="Arial" w:cs="Arial"/>
          <w:color w:val="auto"/>
          <w:sz w:val="20"/>
          <w:szCs w:val="20"/>
        </w:rPr>
        <w:t>Wykonawca zobowiązuje się dostarczać paliwo gazowe E - GZ50 – przy ciśnieniu nie niższym niż 150-400kPa d</w:t>
      </w:r>
      <w:r w:rsidR="00971F31" w:rsidRPr="00185282">
        <w:rPr>
          <w:rFonts w:ascii="Arial" w:hAnsi="Arial" w:cs="Arial"/>
          <w:color w:val="auto"/>
          <w:sz w:val="20"/>
          <w:szCs w:val="20"/>
        </w:rPr>
        <w:t>o</w:t>
      </w:r>
      <w:r w:rsidRPr="00185282">
        <w:rPr>
          <w:rFonts w:ascii="Arial" w:hAnsi="Arial" w:cs="Arial"/>
          <w:color w:val="auto"/>
          <w:sz w:val="20"/>
          <w:szCs w:val="20"/>
        </w:rPr>
        <w:t xml:space="preserve"> instalacji znajdującej się w obiekcie Zamawiającego.</w:t>
      </w:r>
    </w:p>
    <w:p w14:paraId="4641B50D" w14:textId="77777777" w:rsidR="00134C4F" w:rsidRPr="00185282" w:rsidRDefault="00134C4F" w:rsidP="00185282">
      <w:pPr>
        <w:pStyle w:val="Akapitzlist"/>
        <w:numPr>
          <w:ilvl w:val="0"/>
          <w:numId w:val="9"/>
        </w:numPr>
        <w:shd w:val="clear" w:color="auto" w:fill="FFFFFF" w:themeFill="background1"/>
        <w:spacing w:line="360" w:lineRule="auto"/>
        <w:ind w:right="-155"/>
        <w:jc w:val="both"/>
        <w:rPr>
          <w:rFonts w:ascii="Arial" w:hAnsi="Arial" w:cs="Arial"/>
          <w:color w:val="auto"/>
          <w:sz w:val="20"/>
          <w:szCs w:val="20"/>
        </w:rPr>
      </w:pPr>
      <w:r w:rsidRPr="00185282">
        <w:rPr>
          <w:rFonts w:ascii="Arial" w:hAnsi="Arial" w:cs="Arial"/>
          <w:color w:val="auto"/>
          <w:sz w:val="20"/>
          <w:szCs w:val="20"/>
        </w:rPr>
        <w:t>Minimalna ilość paliwa gazowego dla zapewnienia bezpieczeństwa ludzi i wykluczająca uszkodzenie lub zniszczenie obiektów technologicznych znajdujących się w obiekcie wynosi:</w:t>
      </w:r>
    </w:p>
    <w:p w14:paraId="61CB9534" w14:textId="77777777" w:rsidR="00134C4F" w:rsidRPr="00185282" w:rsidRDefault="00134C4F" w:rsidP="00185282">
      <w:pPr>
        <w:pStyle w:val="Akapitzlist"/>
        <w:numPr>
          <w:ilvl w:val="0"/>
          <w:numId w:val="10"/>
        </w:numPr>
        <w:shd w:val="clear" w:color="auto" w:fill="FFFFFF" w:themeFill="background1"/>
        <w:spacing w:line="360" w:lineRule="auto"/>
        <w:ind w:right="-155"/>
        <w:jc w:val="both"/>
        <w:rPr>
          <w:rFonts w:ascii="Arial" w:hAnsi="Arial" w:cs="Arial"/>
          <w:color w:val="auto"/>
          <w:sz w:val="20"/>
          <w:szCs w:val="20"/>
        </w:rPr>
      </w:pPr>
      <w:r w:rsidRPr="00185282">
        <w:rPr>
          <w:rFonts w:ascii="Arial" w:hAnsi="Arial" w:cs="Arial"/>
          <w:color w:val="auto"/>
          <w:sz w:val="20"/>
          <w:szCs w:val="20"/>
        </w:rPr>
        <w:t>dla przyłącza 1,2 i 3 – 20m3/h,</w:t>
      </w:r>
    </w:p>
    <w:p w14:paraId="5A27D1CB" w14:textId="77777777" w:rsidR="00134C4F" w:rsidRPr="00185282" w:rsidRDefault="00134C4F" w:rsidP="00185282">
      <w:pPr>
        <w:pStyle w:val="Akapitzlist"/>
        <w:numPr>
          <w:ilvl w:val="0"/>
          <w:numId w:val="10"/>
        </w:numPr>
        <w:shd w:val="clear" w:color="auto" w:fill="FFFFFF" w:themeFill="background1"/>
        <w:spacing w:line="360" w:lineRule="auto"/>
        <w:ind w:right="-155"/>
        <w:jc w:val="both"/>
        <w:rPr>
          <w:rFonts w:ascii="Arial" w:hAnsi="Arial" w:cs="Arial"/>
          <w:color w:val="auto"/>
          <w:sz w:val="20"/>
          <w:szCs w:val="20"/>
        </w:rPr>
      </w:pPr>
      <w:r w:rsidRPr="00185282">
        <w:rPr>
          <w:rFonts w:ascii="Arial" w:hAnsi="Arial" w:cs="Arial"/>
          <w:color w:val="auto"/>
          <w:sz w:val="20"/>
          <w:szCs w:val="20"/>
        </w:rPr>
        <w:t>dla przyłącza 4 – 30m3/h</w:t>
      </w:r>
      <w:r w:rsidR="002D4748" w:rsidRPr="00185282">
        <w:rPr>
          <w:rFonts w:ascii="Arial" w:hAnsi="Arial" w:cs="Arial"/>
          <w:color w:val="auto"/>
          <w:sz w:val="20"/>
          <w:szCs w:val="20"/>
        </w:rPr>
        <w:t>,</w:t>
      </w:r>
    </w:p>
    <w:p w14:paraId="44A833C9" w14:textId="77777777" w:rsidR="00134C4F" w:rsidRPr="00185282" w:rsidRDefault="00134C4F" w:rsidP="00185282">
      <w:pPr>
        <w:pStyle w:val="Akapitzlist"/>
        <w:shd w:val="clear" w:color="auto" w:fill="FFFFFF" w:themeFill="background1"/>
        <w:spacing w:line="360" w:lineRule="auto"/>
        <w:ind w:left="360" w:right="-155"/>
        <w:jc w:val="both"/>
        <w:rPr>
          <w:rFonts w:ascii="Arial" w:hAnsi="Arial" w:cs="Arial"/>
          <w:color w:val="auto"/>
          <w:sz w:val="20"/>
          <w:szCs w:val="20"/>
        </w:rPr>
      </w:pPr>
      <w:r w:rsidRPr="00185282">
        <w:rPr>
          <w:rFonts w:ascii="Arial" w:hAnsi="Arial" w:cs="Arial"/>
          <w:color w:val="auto"/>
          <w:sz w:val="20"/>
          <w:szCs w:val="20"/>
        </w:rPr>
        <w:t>wyszczególnionych w założeniach do dostawy gazu</w:t>
      </w:r>
      <w:r w:rsidR="002D4748" w:rsidRPr="00185282">
        <w:rPr>
          <w:rFonts w:ascii="Arial" w:hAnsi="Arial" w:cs="Arial"/>
          <w:color w:val="auto"/>
          <w:sz w:val="20"/>
          <w:szCs w:val="20"/>
        </w:rPr>
        <w:t>.</w:t>
      </w:r>
    </w:p>
    <w:p w14:paraId="03D77419" w14:textId="77777777" w:rsidR="00134C4F" w:rsidRPr="00185282" w:rsidRDefault="00134C4F" w:rsidP="00185282">
      <w:pPr>
        <w:pStyle w:val="Akapitzlist"/>
        <w:numPr>
          <w:ilvl w:val="0"/>
          <w:numId w:val="9"/>
        </w:numPr>
        <w:shd w:val="clear" w:color="auto" w:fill="FFFFFF" w:themeFill="background1"/>
        <w:spacing w:line="360" w:lineRule="auto"/>
        <w:ind w:right="-155"/>
        <w:jc w:val="both"/>
        <w:rPr>
          <w:rFonts w:ascii="Arial" w:hAnsi="Arial" w:cs="Arial"/>
          <w:color w:val="auto"/>
          <w:sz w:val="20"/>
          <w:szCs w:val="20"/>
        </w:rPr>
      </w:pPr>
      <w:r w:rsidRPr="00185282">
        <w:rPr>
          <w:rFonts w:ascii="Arial" w:hAnsi="Arial" w:cs="Arial"/>
          <w:color w:val="auto"/>
          <w:sz w:val="20"/>
          <w:szCs w:val="20"/>
        </w:rPr>
        <w:t>Zamawiający dopuszcza możliwość podpisania umowy wg wzoru zaproponowanego przez Wykonawcę, jednakże musi ona uwzględniać nadrzędność niniejszych Istotnych postanowień umownych.</w:t>
      </w:r>
    </w:p>
    <w:p w14:paraId="7B8DA0E5" w14:textId="77777777" w:rsidR="00134C4F" w:rsidRPr="00185282" w:rsidRDefault="00134C4F" w:rsidP="00185282">
      <w:pPr>
        <w:pStyle w:val="Akapitzlist"/>
        <w:numPr>
          <w:ilvl w:val="0"/>
          <w:numId w:val="9"/>
        </w:numPr>
        <w:shd w:val="clear" w:color="auto" w:fill="FFFFFF" w:themeFill="background1"/>
        <w:spacing w:line="360" w:lineRule="auto"/>
        <w:ind w:right="-155"/>
        <w:jc w:val="both"/>
        <w:rPr>
          <w:rFonts w:ascii="Arial" w:hAnsi="Arial" w:cs="Arial"/>
          <w:color w:val="auto"/>
          <w:sz w:val="20"/>
          <w:szCs w:val="20"/>
        </w:rPr>
      </w:pPr>
      <w:r w:rsidRPr="00185282">
        <w:rPr>
          <w:rFonts w:ascii="Arial" w:hAnsi="Arial" w:cs="Arial"/>
          <w:color w:val="auto"/>
          <w:sz w:val="20"/>
          <w:szCs w:val="20"/>
        </w:rPr>
        <w:t>Wykonawca zobowiązany jest do posiadania przez cały okres trwania umowy, aktualnej koncesji na sprzedaż paliwa gazowego oraz aktualnej umowy na dystrybucję gazu z Operatorem Sieci Dystrybucyjnej lub aktualnej koncesji na dystrybucję gazu.</w:t>
      </w:r>
    </w:p>
    <w:p w14:paraId="03626BC7" w14:textId="62E50421" w:rsidR="00134C4F" w:rsidRPr="00185282" w:rsidRDefault="00DE4E67" w:rsidP="00185282">
      <w:pPr>
        <w:pStyle w:val="Akapitzlist"/>
        <w:numPr>
          <w:ilvl w:val="0"/>
          <w:numId w:val="9"/>
        </w:numPr>
        <w:shd w:val="clear" w:color="auto" w:fill="FFFFFF" w:themeFill="background1"/>
        <w:spacing w:line="360" w:lineRule="auto"/>
        <w:ind w:right="-155"/>
        <w:jc w:val="both"/>
        <w:rPr>
          <w:rFonts w:ascii="Arial" w:hAnsi="Arial" w:cs="Arial"/>
          <w:color w:val="auto"/>
          <w:sz w:val="20"/>
          <w:szCs w:val="20"/>
        </w:rPr>
      </w:pPr>
      <w:r>
        <w:rPr>
          <w:rFonts w:ascii="Arial" w:hAnsi="Arial" w:cs="Arial"/>
          <w:color w:val="auto"/>
          <w:sz w:val="20"/>
          <w:szCs w:val="20"/>
        </w:rPr>
        <w:t xml:space="preserve">Zamawiający ma prawo do rozwiązania </w:t>
      </w:r>
      <w:r w:rsidR="00134C4F" w:rsidRPr="00185282">
        <w:rPr>
          <w:rFonts w:ascii="Arial" w:hAnsi="Arial" w:cs="Arial"/>
          <w:color w:val="auto"/>
          <w:sz w:val="20"/>
          <w:szCs w:val="20"/>
        </w:rPr>
        <w:t xml:space="preserve"> umowy za </w:t>
      </w:r>
      <w:r>
        <w:rPr>
          <w:rFonts w:ascii="Arial" w:hAnsi="Arial" w:cs="Arial"/>
          <w:color w:val="auto"/>
          <w:sz w:val="20"/>
          <w:szCs w:val="20"/>
        </w:rPr>
        <w:t xml:space="preserve">pisemnym </w:t>
      </w:r>
      <w:r w:rsidR="00134C4F" w:rsidRPr="00185282">
        <w:rPr>
          <w:rFonts w:ascii="Arial" w:hAnsi="Arial" w:cs="Arial"/>
          <w:color w:val="auto"/>
          <w:sz w:val="20"/>
          <w:szCs w:val="20"/>
        </w:rPr>
        <w:t>wypowiedzeniem  po upływie 3</w:t>
      </w:r>
      <w:r w:rsidR="0091144F">
        <w:rPr>
          <w:rFonts w:ascii="Arial" w:hAnsi="Arial" w:cs="Arial"/>
          <w:color w:val="auto"/>
          <w:sz w:val="20"/>
          <w:szCs w:val="20"/>
        </w:rPr>
        <w:t xml:space="preserve"> pełnego</w:t>
      </w:r>
      <w:r w:rsidR="00134C4F" w:rsidRPr="00185282">
        <w:rPr>
          <w:rFonts w:ascii="Arial" w:hAnsi="Arial" w:cs="Arial"/>
          <w:color w:val="auto"/>
          <w:sz w:val="20"/>
          <w:szCs w:val="20"/>
        </w:rPr>
        <w:t xml:space="preserve"> miesiąca następującego po miesiącu, w którym nastąpiło doręczenie wypowiedzenia Umowy.</w:t>
      </w:r>
    </w:p>
    <w:p w14:paraId="71CD6B0F" w14:textId="77777777" w:rsidR="00134C4F" w:rsidRPr="00185282" w:rsidRDefault="00134C4F" w:rsidP="00185282">
      <w:pPr>
        <w:pStyle w:val="Akapitzlist"/>
        <w:numPr>
          <w:ilvl w:val="0"/>
          <w:numId w:val="9"/>
        </w:numPr>
        <w:shd w:val="clear" w:color="auto" w:fill="FFFFFF" w:themeFill="background1"/>
        <w:spacing w:line="360" w:lineRule="auto"/>
        <w:ind w:right="-155"/>
        <w:jc w:val="both"/>
        <w:rPr>
          <w:rFonts w:ascii="Arial" w:hAnsi="Arial" w:cs="Arial"/>
          <w:color w:val="auto"/>
          <w:sz w:val="20"/>
          <w:szCs w:val="20"/>
        </w:rPr>
      </w:pPr>
      <w:r w:rsidRPr="00185282">
        <w:rPr>
          <w:rFonts w:ascii="Arial" w:hAnsi="Arial" w:cs="Arial"/>
          <w:color w:val="auto"/>
          <w:sz w:val="20"/>
          <w:szCs w:val="20"/>
        </w:rPr>
        <w:t>Wszelkie zmiany i uzupełnienia umowy mogą być dokonywane tylko w formie pisemnej pod rygorem nieważności.</w:t>
      </w:r>
    </w:p>
    <w:p w14:paraId="7091205F" w14:textId="77777777" w:rsidR="00134C4F" w:rsidRPr="00185282" w:rsidRDefault="00134C4F" w:rsidP="00185282">
      <w:pPr>
        <w:pStyle w:val="Akapitzlist"/>
        <w:numPr>
          <w:ilvl w:val="0"/>
          <w:numId w:val="9"/>
        </w:numPr>
        <w:shd w:val="clear" w:color="auto" w:fill="FFFFFF" w:themeFill="background1"/>
        <w:spacing w:line="360" w:lineRule="auto"/>
        <w:ind w:right="-155"/>
        <w:jc w:val="both"/>
        <w:rPr>
          <w:rFonts w:ascii="Arial" w:hAnsi="Arial" w:cs="Arial"/>
          <w:color w:val="auto"/>
          <w:sz w:val="20"/>
          <w:szCs w:val="20"/>
        </w:rPr>
      </w:pPr>
      <w:r w:rsidRPr="00185282">
        <w:rPr>
          <w:rFonts w:ascii="Arial" w:hAnsi="Arial" w:cs="Arial"/>
          <w:color w:val="auto"/>
          <w:sz w:val="20"/>
          <w:szCs w:val="20"/>
        </w:rPr>
        <w:t xml:space="preserve">Niedopuszczalna jest pod rygorem nieważności taka zmiana umowy oraz wprowadzenie do niej takich postanowień, które byłyby niekorzystne dla Zamawiającego, jeżeli przy ich uwzględnieniu należałoby zmienić treść oferty, na podstawie, której dokonano wyboru Wykonawcy. </w:t>
      </w:r>
    </w:p>
    <w:p w14:paraId="39F4574A" w14:textId="77777777" w:rsidR="00134C4F" w:rsidRPr="00185282" w:rsidRDefault="00134C4F" w:rsidP="00185282">
      <w:pPr>
        <w:pStyle w:val="Akapitzlist"/>
        <w:numPr>
          <w:ilvl w:val="0"/>
          <w:numId w:val="9"/>
        </w:numPr>
        <w:shd w:val="clear" w:color="auto" w:fill="FFFFFF" w:themeFill="background1"/>
        <w:spacing w:line="360" w:lineRule="auto"/>
        <w:ind w:right="-155"/>
        <w:jc w:val="both"/>
        <w:rPr>
          <w:rFonts w:ascii="Arial" w:hAnsi="Arial" w:cs="Arial"/>
          <w:color w:val="auto"/>
          <w:sz w:val="20"/>
          <w:szCs w:val="20"/>
        </w:rPr>
      </w:pPr>
      <w:r w:rsidRPr="00185282">
        <w:rPr>
          <w:rFonts w:ascii="Arial" w:hAnsi="Arial" w:cs="Arial"/>
          <w:color w:val="auto"/>
          <w:sz w:val="20"/>
          <w:szCs w:val="20"/>
        </w:rPr>
        <w:t>Wykonawca zobowiązany jest do dokonywania korekty rozliczeń w przypadku stwierdzenia nieprawidłowości w działaniu układu pomiarowego albo w przypadku przyjęcia do rozliczeń błędnych odczytów układu pomiarowego.</w:t>
      </w:r>
    </w:p>
    <w:p w14:paraId="6DC586A0" w14:textId="77777777" w:rsidR="00134C4F" w:rsidRPr="00185282" w:rsidRDefault="00134C4F" w:rsidP="00185282">
      <w:pPr>
        <w:pStyle w:val="Akapitzlist"/>
        <w:numPr>
          <w:ilvl w:val="0"/>
          <w:numId w:val="9"/>
        </w:numPr>
        <w:shd w:val="clear" w:color="auto" w:fill="FFFFFF" w:themeFill="background1"/>
        <w:spacing w:line="360" w:lineRule="auto"/>
        <w:ind w:right="-155"/>
        <w:jc w:val="both"/>
        <w:rPr>
          <w:rFonts w:ascii="Arial" w:hAnsi="Arial" w:cs="Arial"/>
          <w:color w:val="auto"/>
          <w:sz w:val="20"/>
          <w:szCs w:val="20"/>
        </w:rPr>
      </w:pPr>
      <w:r w:rsidRPr="00185282">
        <w:rPr>
          <w:rFonts w:ascii="Arial" w:hAnsi="Arial" w:cs="Arial"/>
          <w:color w:val="auto"/>
          <w:sz w:val="20"/>
          <w:szCs w:val="20"/>
        </w:rPr>
        <w:t>W przypadku niedotrzymania parametrów jakościowych paliwa gazowego lub standardów jakościowych obsługi Wykonawca zobowiązany jest do zastosowania bonifikat przewidzianych w obowiązującej taryfie.</w:t>
      </w:r>
    </w:p>
    <w:p w14:paraId="4DCA92AC" w14:textId="77777777" w:rsidR="00134C4F" w:rsidRPr="00185282" w:rsidRDefault="00134C4F" w:rsidP="00185282">
      <w:pPr>
        <w:pStyle w:val="Akapitzlist"/>
        <w:numPr>
          <w:ilvl w:val="0"/>
          <w:numId w:val="9"/>
        </w:numPr>
        <w:shd w:val="clear" w:color="auto" w:fill="FFFFFF" w:themeFill="background1"/>
        <w:spacing w:line="360" w:lineRule="auto"/>
        <w:ind w:right="-155"/>
        <w:jc w:val="both"/>
        <w:rPr>
          <w:rFonts w:ascii="Arial" w:hAnsi="Arial" w:cs="Arial"/>
          <w:color w:val="auto"/>
          <w:sz w:val="20"/>
          <w:szCs w:val="20"/>
        </w:rPr>
      </w:pPr>
      <w:r w:rsidRPr="00185282">
        <w:rPr>
          <w:rFonts w:ascii="Arial" w:hAnsi="Arial" w:cs="Arial"/>
          <w:color w:val="auto"/>
          <w:sz w:val="20"/>
          <w:szCs w:val="20"/>
        </w:rPr>
        <w:t>Wykonawca zobowiązuje się do:</w:t>
      </w:r>
    </w:p>
    <w:p w14:paraId="6F69B5B6" w14:textId="77777777" w:rsidR="00134C4F" w:rsidRPr="00185282" w:rsidRDefault="00134C4F" w:rsidP="00185282">
      <w:pPr>
        <w:pStyle w:val="Akapitzlist"/>
        <w:numPr>
          <w:ilvl w:val="0"/>
          <w:numId w:val="11"/>
        </w:numPr>
        <w:shd w:val="clear" w:color="auto" w:fill="FFFFFF" w:themeFill="background1"/>
        <w:spacing w:line="360" w:lineRule="auto"/>
        <w:ind w:right="-155"/>
        <w:jc w:val="both"/>
        <w:rPr>
          <w:rFonts w:ascii="Arial" w:hAnsi="Arial" w:cs="Arial"/>
          <w:color w:val="auto"/>
          <w:sz w:val="20"/>
          <w:szCs w:val="20"/>
        </w:rPr>
      </w:pPr>
      <w:r w:rsidRPr="00185282">
        <w:rPr>
          <w:rFonts w:ascii="Arial" w:hAnsi="Arial" w:cs="Arial"/>
          <w:color w:val="auto"/>
          <w:sz w:val="20"/>
          <w:szCs w:val="20"/>
        </w:rPr>
        <w:t>dostarczania paliwa gazowego o cieple spalania oraz parametrach jakościowych określonych w Taryfie z zachowaniem obowiązujących standardów jakościowych,</w:t>
      </w:r>
    </w:p>
    <w:p w14:paraId="456CF02B" w14:textId="77777777" w:rsidR="00134C4F" w:rsidRPr="00185282" w:rsidRDefault="00134C4F" w:rsidP="00185282">
      <w:pPr>
        <w:pStyle w:val="Akapitzlist"/>
        <w:numPr>
          <w:ilvl w:val="0"/>
          <w:numId w:val="11"/>
        </w:numPr>
        <w:shd w:val="clear" w:color="auto" w:fill="FFFFFF" w:themeFill="background1"/>
        <w:spacing w:line="360" w:lineRule="auto"/>
        <w:ind w:right="-155"/>
        <w:jc w:val="both"/>
        <w:rPr>
          <w:rFonts w:ascii="Arial" w:hAnsi="Arial" w:cs="Arial"/>
          <w:color w:val="auto"/>
          <w:sz w:val="20"/>
          <w:szCs w:val="20"/>
        </w:rPr>
      </w:pPr>
      <w:r w:rsidRPr="00185282">
        <w:rPr>
          <w:rFonts w:ascii="Arial" w:hAnsi="Arial" w:cs="Arial"/>
          <w:color w:val="auto"/>
          <w:sz w:val="20"/>
          <w:szCs w:val="20"/>
        </w:rPr>
        <w:t>udostępnienia Zamawiającemu otrzymanych od właściwego OSD danych pomiarowo- rozliczeniowych w zakresie dostarczania paliwa gazowego do instalacji znajdujących się w obiektach objętych Umową,</w:t>
      </w:r>
    </w:p>
    <w:p w14:paraId="7F466E92" w14:textId="77777777" w:rsidR="00134C4F" w:rsidRPr="00185282" w:rsidRDefault="00134C4F" w:rsidP="00185282">
      <w:pPr>
        <w:pStyle w:val="Akapitzlist"/>
        <w:numPr>
          <w:ilvl w:val="0"/>
          <w:numId w:val="11"/>
        </w:numPr>
        <w:shd w:val="clear" w:color="auto" w:fill="FFFFFF" w:themeFill="background1"/>
        <w:spacing w:line="360" w:lineRule="auto"/>
        <w:ind w:right="-155"/>
        <w:jc w:val="both"/>
        <w:rPr>
          <w:rFonts w:ascii="Arial" w:hAnsi="Arial" w:cs="Arial"/>
          <w:color w:val="auto"/>
          <w:sz w:val="20"/>
          <w:szCs w:val="20"/>
        </w:rPr>
      </w:pPr>
      <w:r w:rsidRPr="00185282">
        <w:rPr>
          <w:rFonts w:ascii="Arial" w:hAnsi="Arial" w:cs="Arial"/>
          <w:color w:val="auto"/>
          <w:sz w:val="20"/>
          <w:szCs w:val="20"/>
        </w:rPr>
        <w:lastRenderedPageBreak/>
        <w:t>konserwacji, napraw oraz legalizacji układów pomiarowo - rozliczeniowych stanowiących własność Wykonawcy, aby spełniały wszystkie parametry określone przepisami prawa,</w:t>
      </w:r>
    </w:p>
    <w:p w14:paraId="4C0CC5C8" w14:textId="77777777" w:rsidR="00134C4F" w:rsidRPr="00185282" w:rsidRDefault="00134C4F" w:rsidP="00185282">
      <w:pPr>
        <w:pStyle w:val="Akapitzlist"/>
        <w:numPr>
          <w:ilvl w:val="0"/>
          <w:numId w:val="11"/>
        </w:numPr>
        <w:shd w:val="clear" w:color="auto" w:fill="FFFFFF" w:themeFill="background1"/>
        <w:spacing w:line="360" w:lineRule="auto"/>
        <w:ind w:right="-155"/>
        <w:jc w:val="both"/>
        <w:rPr>
          <w:rFonts w:ascii="Arial" w:hAnsi="Arial" w:cs="Arial"/>
          <w:color w:val="auto"/>
          <w:sz w:val="20"/>
          <w:szCs w:val="20"/>
        </w:rPr>
      </w:pPr>
      <w:r w:rsidRPr="00185282">
        <w:rPr>
          <w:rFonts w:ascii="Arial" w:hAnsi="Arial" w:cs="Arial"/>
          <w:color w:val="auto"/>
          <w:sz w:val="20"/>
          <w:szCs w:val="20"/>
        </w:rPr>
        <w:t>sprawdzenia, na żądanie Zamawiającego, prawidłowości działania układu pomiarowego oraz parametrów jakości paliwa,</w:t>
      </w:r>
    </w:p>
    <w:p w14:paraId="210C757B" w14:textId="77777777" w:rsidR="00134C4F" w:rsidRPr="00185282" w:rsidRDefault="00134C4F" w:rsidP="00185282">
      <w:pPr>
        <w:pStyle w:val="Akapitzlist"/>
        <w:numPr>
          <w:ilvl w:val="0"/>
          <w:numId w:val="11"/>
        </w:numPr>
        <w:shd w:val="clear" w:color="auto" w:fill="FFFFFF" w:themeFill="background1"/>
        <w:spacing w:line="360" w:lineRule="auto"/>
        <w:ind w:right="-155"/>
        <w:jc w:val="both"/>
        <w:rPr>
          <w:rFonts w:ascii="Arial" w:hAnsi="Arial" w:cs="Arial"/>
          <w:color w:val="auto"/>
          <w:sz w:val="20"/>
          <w:szCs w:val="20"/>
        </w:rPr>
      </w:pPr>
      <w:r w:rsidRPr="00185282">
        <w:rPr>
          <w:rFonts w:ascii="Arial" w:hAnsi="Arial" w:cs="Arial"/>
          <w:color w:val="auto"/>
          <w:sz w:val="20"/>
          <w:szCs w:val="20"/>
        </w:rPr>
        <w:t>informowania Zamawiającego z 7</w:t>
      </w:r>
      <w:r w:rsidR="00FA0F8D" w:rsidRPr="00185282">
        <w:rPr>
          <w:rFonts w:ascii="Arial" w:hAnsi="Arial" w:cs="Arial"/>
          <w:color w:val="auto"/>
          <w:sz w:val="20"/>
          <w:szCs w:val="20"/>
        </w:rPr>
        <w:t xml:space="preserve"> -</w:t>
      </w:r>
      <w:r w:rsidRPr="00185282">
        <w:rPr>
          <w:rFonts w:ascii="Arial" w:hAnsi="Arial" w:cs="Arial"/>
          <w:color w:val="auto"/>
          <w:sz w:val="20"/>
          <w:szCs w:val="20"/>
        </w:rPr>
        <w:t>dniowym wyprzedzeniem o planowanych pracach konserwacyjno-remontowych oraz o terminie wznowienia dostaw paliwa gazowego przerwanego z powodu awarii,</w:t>
      </w:r>
    </w:p>
    <w:p w14:paraId="7603B1C4" w14:textId="77777777" w:rsidR="00134C4F" w:rsidRPr="00185282" w:rsidRDefault="00134C4F" w:rsidP="00185282">
      <w:pPr>
        <w:pStyle w:val="Akapitzlist"/>
        <w:numPr>
          <w:ilvl w:val="0"/>
          <w:numId w:val="11"/>
        </w:numPr>
        <w:shd w:val="clear" w:color="auto" w:fill="FFFFFF" w:themeFill="background1"/>
        <w:spacing w:line="360" w:lineRule="auto"/>
        <w:ind w:right="-155"/>
        <w:jc w:val="both"/>
        <w:rPr>
          <w:rFonts w:ascii="Arial" w:hAnsi="Arial" w:cs="Arial"/>
          <w:color w:val="auto"/>
          <w:sz w:val="20"/>
          <w:szCs w:val="20"/>
        </w:rPr>
      </w:pPr>
      <w:r w:rsidRPr="00185282">
        <w:rPr>
          <w:rFonts w:ascii="Arial" w:hAnsi="Arial" w:cs="Arial"/>
          <w:color w:val="auto"/>
          <w:sz w:val="20"/>
          <w:szCs w:val="20"/>
        </w:rPr>
        <w:t>posiadania rezerw magazynowych paliwa gazowego.</w:t>
      </w:r>
    </w:p>
    <w:p w14:paraId="06C7B45A" w14:textId="77777777" w:rsidR="00134C4F" w:rsidRPr="00185282" w:rsidRDefault="00134C4F" w:rsidP="00185282">
      <w:pPr>
        <w:pStyle w:val="Akapitzlist"/>
        <w:numPr>
          <w:ilvl w:val="0"/>
          <w:numId w:val="9"/>
        </w:numPr>
        <w:shd w:val="clear" w:color="auto" w:fill="FFFFFF" w:themeFill="background1"/>
        <w:spacing w:line="360" w:lineRule="auto"/>
        <w:ind w:right="-155"/>
        <w:jc w:val="both"/>
        <w:rPr>
          <w:rFonts w:ascii="Arial" w:hAnsi="Arial" w:cs="Arial"/>
          <w:color w:val="auto"/>
          <w:sz w:val="20"/>
          <w:szCs w:val="20"/>
        </w:rPr>
      </w:pPr>
      <w:r w:rsidRPr="00185282">
        <w:rPr>
          <w:rFonts w:ascii="Arial" w:hAnsi="Arial" w:cs="Arial"/>
          <w:color w:val="auto"/>
          <w:sz w:val="20"/>
          <w:szCs w:val="20"/>
        </w:rPr>
        <w:t>Zamawiający zobowiązuje się do:</w:t>
      </w:r>
    </w:p>
    <w:p w14:paraId="365E95D2" w14:textId="77777777" w:rsidR="00134C4F" w:rsidRPr="00185282" w:rsidRDefault="00134C4F" w:rsidP="00185282">
      <w:pPr>
        <w:pStyle w:val="Akapitzlist"/>
        <w:numPr>
          <w:ilvl w:val="0"/>
          <w:numId w:val="12"/>
        </w:numPr>
        <w:shd w:val="clear" w:color="auto" w:fill="FFFFFF" w:themeFill="background1"/>
        <w:spacing w:line="360" w:lineRule="auto"/>
        <w:ind w:right="-155"/>
        <w:jc w:val="both"/>
        <w:rPr>
          <w:rFonts w:ascii="Arial" w:hAnsi="Arial" w:cs="Arial"/>
          <w:color w:val="auto"/>
          <w:sz w:val="20"/>
          <w:szCs w:val="20"/>
        </w:rPr>
      </w:pPr>
      <w:r w:rsidRPr="00185282">
        <w:rPr>
          <w:rFonts w:ascii="Arial" w:hAnsi="Arial" w:cs="Arial"/>
          <w:color w:val="auto"/>
          <w:sz w:val="20"/>
          <w:szCs w:val="20"/>
        </w:rPr>
        <w:t>pobierania paliwa zgodnie z obowiązującymi przepisami i warunkami Umowy,</w:t>
      </w:r>
    </w:p>
    <w:p w14:paraId="65A66ACF" w14:textId="77777777" w:rsidR="00134C4F" w:rsidRPr="00185282" w:rsidRDefault="00134C4F" w:rsidP="00185282">
      <w:pPr>
        <w:pStyle w:val="Akapitzlist"/>
        <w:numPr>
          <w:ilvl w:val="0"/>
          <w:numId w:val="12"/>
        </w:numPr>
        <w:shd w:val="clear" w:color="auto" w:fill="FFFFFF" w:themeFill="background1"/>
        <w:spacing w:line="360" w:lineRule="auto"/>
        <w:ind w:right="-155"/>
        <w:jc w:val="both"/>
        <w:rPr>
          <w:rFonts w:ascii="Arial" w:hAnsi="Arial" w:cs="Arial"/>
          <w:color w:val="auto"/>
          <w:sz w:val="20"/>
          <w:szCs w:val="20"/>
        </w:rPr>
      </w:pPr>
      <w:r w:rsidRPr="00185282">
        <w:rPr>
          <w:rFonts w:ascii="Arial" w:hAnsi="Arial" w:cs="Arial"/>
          <w:color w:val="auto"/>
          <w:sz w:val="20"/>
          <w:szCs w:val="20"/>
        </w:rPr>
        <w:t>zabezpieczenia przed uszkodzeniem lub zniszczeniem urządzeń pomiarowych i plomb oraz do użytkowania instalacji gazowej w taki sposób, aby wykluczyć możliwość występowania zakłóceń w funkcjonowaniu sieci lub mogących wpłynąć na zmianę stanu technicznego urządzeń należących do Wykonawcy,</w:t>
      </w:r>
    </w:p>
    <w:p w14:paraId="3C5C7904" w14:textId="77777777" w:rsidR="00134C4F" w:rsidRPr="00185282" w:rsidRDefault="00134C4F" w:rsidP="00185282">
      <w:pPr>
        <w:pStyle w:val="Akapitzlist"/>
        <w:numPr>
          <w:ilvl w:val="0"/>
          <w:numId w:val="12"/>
        </w:numPr>
        <w:shd w:val="clear" w:color="auto" w:fill="FFFFFF" w:themeFill="background1"/>
        <w:spacing w:line="360" w:lineRule="auto"/>
        <w:ind w:right="-155"/>
        <w:jc w:val="both"/>
        <w:rPr>
          <w:rFonts w:ascii="Arial" w:hAnsi="Arial" w:cs="Arial"/>
          <w:color w:val="auto"/>
          <w:sz w:val="20"/>
          <w:szCs w:val="20"/>
        </w:rPr>
      </w:pPr>
      <w:r w:rsidRPr="00185282">
        <w:rPr>
          <w:rFonts w:ascii="Arial" w:hAnsi="Arial" w:cs="Arial"/>
          <w:color w:val="auto"/>
          <w:sz w:val="20"/>
          <w:szCs w:val="20"/>
        </w:rPr>
        <w:t>umożliwienia przedstawicielom Wykonawcy dostępu do gazomierza, instalacji gazowej i odbiorników gazu w celu kontroli przestrzegania postanowień umowy oraz wykonywania niezbędnych prac eksploatacyjnych po spełnieniu wymogów informacji niejawnych,</w:t>
      </w:r>
    </w:p>
    <w:p w14:paraId="429B64EC" w14:textId="77777777" w:rsidR="00134C4F" w:rsidRPr="00185282" w:rsidRDefault="00134C4F" w:rsidP="00185282">
      <w:pPr>
        <w:pStyle w:val="Akapitzlist"/>
        <w:numPr>
          <w:ilvl w:val="0"/>
          <w:numId w:val="12"/>
        </w:numPr>
        <w:shd w:val="clear" w:color="auto" w:fill="FFFFFF" w:themeFill="background1"/>
        <w:spacing w:line="360" w:lineRule="auto"/>
        <w:ind w:right="-155"/>
        <w:jc w:val="both"/>
        <w:rPr>
          <w:rFonts w:ascii="Arial" w:hAnsi="Arial" w:cs="Arial"/>
          <w:color w:val="auto"/>
          <w:sz w:val="20"/>
          <w:szCs w:val="20"/>
        </w:rPr>
      </w:pPr>
      <w:r w:rsidRPr="00185282">
        <w:rPr>
          <w:rFonts w:ascii="Arial" w:hAnsi="Arial" w:cs="Arial"/>
          <w:color w:val="auto"/>
          <w:sz w:val="20"/>
          <w:szCs w:val="20"/>
        </w:rPr>
        <w:t>terminowego regulowania należności za dostarczone paliwo gazowe oraz innych należności związanych ze sprzedażą tego paliwa,</w:t>
      </w:r>
    </w:p>
    <w:p w14:paraId="5E7B7CBC" w14:textId="77777777" w:rsidR="00134C4F" w:rsidRPr="00185282" w:rsidRDefault="00134C4F" w:rsidP="00185282">
      <w:pPr>
        <w:pStyle w:val="Akapitzlist"/>
        <w:numPr>
          <w:ilvl w:val="0"/>
          <w:numId w:val="12"/>
        </w:numPr>
        <w:shd w:val="clear" w:color="auto" w:fill="FFFFFF" w:themeFill="background1"/>
        <w:spacing w:line="360" w:lineRule="auto"/>
        <w:ind w:right="-155"/>
        <w:jc w:val="both"/>
        <w:rPr>
          <w:rFonts w:ascii="Arial" w:hAnsi="Arial" w:cs="Arial"/>
          <w:color w:val="auto"/>
          <w:sz w:val="20"/>
          <w:szCs w:val="20"/>
        </w:rPr>
      </w:pPr>
      <w:r w:rsidRPr="00185282">
        <w:rPr>
          <w:rFonts w:ascii="Arial" w:hAnsi="Arial" w:cs="Arial"/>
          <w:color w:val="auto"/>
          <w:sz w:val="20"/>
          <w:szCs w:val="20"/>
        </w:rPr>
        <w:t>nabywania i odbioru paliwa gazowego w celu wykorzystania na potrzeby własne w związku z prowadzoną działalnością,</w:t>
      </w:r>
    </w:p>
    <w:p w14:paraId="426D31AE" w14:textId="77777777" w:rsidR="00134C4F" w:rsidRPr="00185282" w:rsidRDefault="00134C4F" w:rsidP="00185282">
      <w:pPr>
        <w:pStyle w:val="Akapitzlist"/>
        <w:numPr>
          <w:ilvl w:val="0"/>
          <w:numId w:val="12"/>
        </w:numPr>
        <w:shd w:val="clear" w:color="auto" w:fill="FFFFFF" w:themeFill="background1"/>
        <w:spacing w:line="360" w:lineRule="auto"/>
        <w:ind w:right="-155"/>
        <w:jc w:val="both"/>
        <w:rPr>
          <w:rFonts w:ascii="Arial" w:hAnsi="Arial" w:cs="Arial"/>
          <w:color w:val="auto"/>
          <w:sz w:val="20"/>
          <w:szCs w:val="20"/>
        </w:rPr>
      </w:pPr>
      <w:r w:rsidRPr="00185282">
        <w:rPr>
          <w:rFonts w:ascii="Arial" w:hAnsi="Arial" w:cs="Arial"/>
          <w:color w:val="auto"/>
          <w:sz w:val="20"/>
          <w:szCs w:val="20"/>
        </w:rPr>
        <w:t>powiadamiania Wykonawcy o zmianie planowanej wielkości zużycia gazu ziemnego.</w:t>
      </w:r>
    </w:p>
    <w:p w14:paraId="7217C3F0" w14:textId="77777777" w:rsidR="00134C4F" w:rsidRPr="00185282" w:rsidRDefault="00134C4F" w:rsidP="00185282">
      <w:pPr>
        <w:pStyle w:val="Akapitzlist"/>
        <w:numPr>
          <w:ilvl w:val="0"/>
          <w:numId w:val="9"/>
        </w:numPr>
        <w:shd w:val="clear" w:color="auto" w:fill="FFFFFF" w:themeFill="background1"/>
        <w:spacing w:line="360" w:lineRule="auto"/>
        <w:ind w:right="-155"/>
        <w:jc w:val="both"/>
        <w:rPr>
          <w:rFonts w:ascii="Arial" w:hAnsi="Arial" w:cs="Arial"/>
          <w:color w:val="auto"/>
          <w:sz w:val="20"/>
          <w:szCs w:val="20"/>
        </w:rPr>
      </w:pPr>
      <w:r w:rsidRPr="00185282">
        <w:rPr>
          <w:rFonts w:ascii="Arial" w:hAnsi="Arial" w:cs="Arial"/>
          <w:color w:val="auto"/>
          <w:sz w:val="20"/>
          <w:szCs w:val="20"/>
        </w:rPr>
        <w:t>Strony zobowiązują się do:</w:t>
      </w:r>
    </w:p>
    <w:p w14:paraId="14C4C554" w14:textId="77777777" w:rsidR="00134C4F" w:rsidRPr="00185282" w:rsidRDefault="00134C4F" w:rsidP="00185282">
      <w:pPr>
        <w:pStyle w:val="Akapitzlist"/>
        <w:numPr>
          <w:ilvl w:val="0"/>
          <w:numId w:val="13"/>
        </w:numPr>
        <w:shd w:val="clear" w:color="auto" w:fill="FFFFFF" w:themeFill="background1"/>
        <w:spacing w:line="360" w:lineRule="auto"/>
        <w:ind w:right="-155"/>
        <w:jc w:val="both"/>
        <w:rPr>
          <w:rFonts w:ascii="Arial" w:hAnsi="Arial" w:cs="Arial"/>
          <w:color w:val="auto"/>
          <w:sz w:val="20"/>
          <w:szCs w:val="20"/>
        </w:rPr>
      </w:pPr>
      <w:r w:rsidRPr="00185282">
        <w:rPr>
          <w:rFonts w:ascii="Arial" w:hAnsi="Arial" w:cs="Arial"/>
          <w:color w:val="auto"/>
          <w:sz w:val="20"/>
          <w:szCs w:val="20"/>
        </w:rPr>
        <w:t>niezwłocznego wzajemnego informowania się o zauważonych wadach lub usterkach w układzie pomiarowym oraz innych okolicznościach mających wpływ na rozliczenia za dostarczone paliwo gazowe,</w:t>
      </w:r>
    </w:p>
    <w:p w14:paraId="5BD2D3CC" w14:textId="77777777" w:rsidR="00134C4F" w:rsidRPr="00185282" w:rsidRDefault="00134C4F" w:rsidP="00185282">
      <w:pPr>
        <w:pStyle w:val="Akapitzlist"/>
        <w:numPr>
          <w:ilvl w:val="0"/>
          <w:numId w:val="13"/>
        </w:numPr>
        <w:shd w:val="clear" w:color="auto" w:fill="FFFFFF" w:themeFill="background1"/>
        <w:spacing w:line="360" w:lineRule="auto"/>
        <w:ind w:right="-155"/>
        <w:jc w:val="both"/>
        <w:rPr>
          <w:rFonts w:ascii="Arial" w:hAnsi="Arial" w:cs="Arial"/>
          <w:color w:val="auto"/>
          <w:sz w:val="20"/>
          <w:szCs w:val="20"/>
        </w:rPr>
      </w:pPr>
      <w:r w:rsidRPr="00185282">
        <w:rPr>
          <w:rFonts w:ascii="Arial" w:hAnsi="Arial" w:cs="Arial"/>
          <w:color w:val="auto"/>
          <w:sz w:val="20"/>
          <w:szCs w:val="20"/>
        </w:rPr>
        <w:t>zapewnienia wzajemnego dostępu do danych oraz wglądu do materiałów stanowiących podstawę do rozliczeń za dostarczone paliwo gazowe,</w:t>
      </w:r>
    </w:p>
    <w:p w14:paraId="4214205C" w14:textId="77777777" w:rsidR="00134C4F" w:rsidRPr="00185282" w:rsidRDefault="00134C4F" w:rsidP="00185282">
      <w:pPr>
        <w:pStyle w:val="Akapitzlist"/>
        <w:numPr>
          <w:ilvl w:val="0"/>
          <w:numId w:val="13"/>
        </w:numPr>
        <w:shd w:val="clear" w:color="auto" w:fill="FFFFFF" w:themeFill="background1"/>
        <w:spacing w:line="360" w:lineRule="auto"/>
        <w:ind w:right="-155"/>
        <w:jc w:val="both"/>
        <w:rPr>
          <w:rFonts w:ascii="Arial" w:hAnsi="Arial" w:cs="Arial"/>
          <w:color w:val="auto"/>
          <w:sz w:val="20"/>
          <w:szCs w:val="20"/>
        </w:rPr>
      </w:pPr>
      <w:r w:rsidRPr="00185282">
        <w:rPr>
          <w:rFonts w:ascii="Arial" w:hAnsi="Arial" w:cs="Arial"/>
          <w:color w:val="auto"/>
          <w:sz w:val="20"/>
          <w:szCs w:val="20"/>
        </w:rPr>
        <w:t>utrzymania swojej części instalacji gazowej w stanie technicznym zgodnym z dokumentacją oraz wymaganiami określonymi w odrębnych przepisach.</w:t>
      </w:r>
    </w:p>
    <w:p w14:paraId="071DDF19" w14:textId="77777777" w:rsidR="00134C4F" w:rsidRPr="00185282" w:rsidRDefault="00134C4F" w:rsidP="00185282">
      <w:pPr>
        <w:pStyle w:val="Akapitzlist"/>
        <w:numPr>
          <w:ilvl w:val="0"/>
          <w:numId w:val="9"/>
        </w:numPr>
        <w:shd w:val="clear" w:color="auto" w:fill="FFFFFF" w:themeFill="background1"/>
        <w:spacing w:line="360" w:lineRule="auto"/>
        <w:ind w:right="-155"/>
        <w:jc w:val="both"/>
        <w:rPr>
          <w:rFonts w:ascii="Arial" w:hAnsi="Arial" w:cs="Arial"/>
          <w:color w:val="auto"/>
          <w:sz w:val="20"/>
          <w:szCs w:val="20"/>
        </w:rPr>
      </w:pPr>
      <w:r w:rsidRPr="00185282">
        <w:rPr>
          <w:rFonts w:ascii="Arial" w:hAnsi="Arial" w:cs="Arial"/>
          <w:color w:val="auto"/>
          <w:sz w:val="20"/>
          <w:szCs w:val="20"/>
        </w:rPr>
        <w:t>Wykonawca zobowiązany jest do zachowania w tajemnicy i nie udostępnianie osobom trzecim:</w:t>
      </w:r>
    </w:p>
    <w:p w14:paraId="200486A5" w14:textId="77777777" w:rsidR="00134C4F" w:rsidRPr="00185282" w:rsidRDefault="00134C4F" w:rsidP="00185282">
      <w:pPr>
        <w:pStyle w:val="Akapitzlist"/>
        <w:numPr>
          <w:ilvl w:val="0"/>
          <w:numId w:val="14"/>
        </w:numPr>
        <w:shd w:val="clear" w:color="auto" w:fill="FFFFFF" w:themeFill="background1"/>
        <w:spacing w:line="360" w:lineRule="auto"/>
        <w:ind w:right="-155"/>
        <w:jc w:val="both"/>
        <w:rPr>
          <w:rFonts w:ascii="Arial" w:hAnsi="Arial" w:cs="Arial"/>
          <w:color w:val="auto"/>
          <w:sz w:val="20"/>
          <w:szCs w:val="20"/>
        </w:rPr>
      </w:pPr>
      <w:r w:rsidRPr="00185282">
        <w:rPr>
          <w:rFonts w:ascii="Arial" w:hAnsi="Arial" w:cs="Arial"/>
          <w:color w:val="auto"/>
          <w:sz w:val="20"/>
          <w:szCs w:val="20"/>
        </w:rPr>
        <w:t>wszelkich informacji uzyskanych w związku z wykonaniem przedmiotu zamówienia;</w:t>
      </w:r>
    </w:p>
    <w:p w14:paraId="68AE2322" w14:textId="77777777" w:rsidR="00134C4F" w:rsidRPr="00185282" w:rsidRDefault="00134C4F" w:rsidP="00185282">
      <w:pPr>
        <w:pStyle w:val="Akapitzlist"/>
        <w:numPr>
          <w:ilvl w:val="0"/>
          <w:numId w:val="14"/>
        </w:numPr>
        <w:shd w:val="clear" w:color="auto" w:fill="FFFFFF" w:themeFill="background1"/>
        <w:spacing w:line="360" w:lineRule="auto"/>
        <w:ind w:right="-155"/>
        <w:jc w:val="both"/>
        <w:rPr>
          <w:rFonts w:ascii="Arial" w:hAnsi="Arial" w:cs="Arial"/>
          <w:color w:val="auto"/>
          <w:sz w:val="20"/>
          <w:szCs w:val="20"/>
        </w:rPr>
      </w:pPr>
      <w:r w:rsidRPr="00185282">
        <w:rPr>
          <w:rFonts w:ascii="Arial" w:hAnsi="Arial" w:cs="Arial"/>
          <w:color w:val="auto"/>
          <w:sz w:val="20"/>
          <w:szCs w:val="20"/>
        </w:rPr>
        <w:t>wszelkich informacji jakie uzyska w związku z wykonaniem niniejszej umow</w:t>
      </w:r>
      <w:r w:rsidR="00D85D87" w:rsidRPr="00185282">
        <w:rPr>
          <w:rFonts w:ascii="Arial" w:hAnsi="Arial" w:cs="Arial"/>
          <w:color w:val="auto"/>
          <w:sz w:val="20"/>
          <w:szCs w:val="20"/>
        </w:rPr>
        <w:t>y. Obowiązek trwa także po ustaniu niniejszej umowy, a Wykonawca zobowiązuje się do jego niewypowiadania.</w:t>
      </w:r>
    </w:p>
    <w:p w14:paraId="7B86BC38" w14:textId="77777777" w:rsidR="00134C4F" w:rsidRPr="00185282" w:rsidRDefault="00134C4F" w:rsidP="00185282">
      <w:pPr>
        <w:pStyle w:val="Akapitzlist"/>
        <w:numPr>
          <w:ilvl w:val="0"/>
          <w:numId w:val="9"/>
        </w:numPr>
        <w:shd w:val="clear" w:color="auto" w:fill="FFFFFF" w:themeFill="background1"/>
        <w:spacing w:line="360" w:lineRule="auto"/>
        <w:ind w:right="-155"/>
        <w:jc w:val="both"/>
        <w:rPr>
          <w:rFonts w:ascii="Arial" w:hAnsi="Arial" w:cs="Arial"/>
          <w:color w:val="auto"/>
          <w:sz w:val="20"/>
          <w:szCs w:val="20"/>
        </w:rPr>
      </w:pPr>
      <w:r w:rsidRPr="00185282">
        <w:rPr>
          <w:rFonts w:ascii="Arial" w:hAnsi="Arial" w:cs="Arial"/>
          <w:color w:val="auto"/>
          <w:sz w:val="20"/>
          <w:szCs w:val="20"/>
        </w:rPr>
        <w:t xml:space="preserve">W sprawach nieuregulowanych zastosowanie będą miały </w:t>
      </w:r>
      <w:r w:rsidR="0066539F" w:rsidRPr="00185282">
        <w:rPr>
          <w:rFonts w:ascii="Arial" w:hAnsi="Arial" w:cs="Arial"/>
          <w:color w:val="auto"/>
          <w:sz w:val="20"/>
          <w:szCs w:val="20"/>
        </w:rPr>
        <w:t xml:space="preserve">przepisy prawa polskiego, </w:t>
      </w:r>
      <w:r w:rsidRPr="00185282">
        <w:rPr>
          <w:rFonts w:ascii="Arial" w:hAnsi="Arial" w:cs="Arial"/>
          <w:color w:val="auto"/>
          <w:sz w:val="20"/>
          <w:szCs w:val="20"/>
        </w:rPr>
        <w:t>w szczególności</w:t>
      </w:r>
      <w:r w:rsidR="0066539F" w:rsidRPr="00185282">
        <w:rPr>
          <w:rFonts w:ascii="Arial" w:hAnsi="Arial" w:cs="Arial"/>
          <w:color w:val="auto"/>
          <w:sz w:val="20"/>
          <w:szCs w:val="20"/>
        </w:rPr>
        <w:t>:</w:t>
      </w:r>
      <w:r w:rsidRPr="00185282">
        <w:rPr>
          <w:rFonts w:ascii="Arial" w:hAnsi="Arial" w:cs="Arial"/>
          <w:color w:val="auto"/>
          <w:sz w:val="20"/>
          <w:szCs w:val="20"/>
        </w:rPr>
        <w:t>:</w:t>
      </w:r>
    </w:p>
    <w:p w14:paraId="7AEFAD9F" w14:textId="77777777" w:rsidR="00B31145" w:rsidRPr="00185282" w:rsidRDefault="00B31145" w:rsidP="00185282">
      <w:pPr>
        <w:pStyle w:val="Akapitzlist"/>
        <w:numPr>
          <w:ilvl w:val="0"/>
          <w:numId w:val="23"/>
        </w:numPr>
        <w:shd w:val="clear" w:color="auto" w:fill="FFFFFF" w:themeFill="background1"/>
        <w:spacing w:line="360" w:lineRule="auto"/>
        <w:ind w:left="709" w:right="-155" w:hanging="283"/>
        <w:jc w:val="both"/>
        <w:rPr>
          <w:rFonts w:ascii="Arial" w:hAnsi="Arial" w:cs="Arial"/>
          <w:color w:val="auto"/>
          <w:sz w:val="20"/>
          <w:szCs w:val="20"/>
        </w:rPr>
      </w:pPr>
      <w:r w:rsidRPr="00185282">
        <w:rPr>
          <w:rFonts w:ascii="Arial" w:hAnsi="Arial" w:cs="Arial"/>
          <w:color w:val="auto"/>
          <w:sz w:val="20"/>
          <w:szCs w:val="20"/>
        </w:rPr>
        <w:t>Ustawa z dnia 10 kwietnia 1997 r. Prawo energetyczne (</w:t>
      </w:r>
      <w:proofErr w:type="spellStart"/>
      <w:r w:rsidRPr="00185282">
        <w:rPr>
          <w:rFonts w:ascii="Arial" w:hAnsi="Arial" w:cs="Arial"/>
          <w:color w:val="auto"/>
          <w:sz w:val="20"/>
          <w:szCs w:val="20"/>
        </w:rPr>
        <w:t>t.j</w:t>
      </w:r>
      <w:proofErr w:type="spellEnd"/>
      <w:r w:rsidRPr="00185282">
        <w:rPr>
          <w:rFonts w:ascii="Arial" w:hAnsi="Arial" w:cs="Arial"/>
          <w:color w:val="auto"/>
          <w:sz w:val="20"/>
          <w:szCs w:val="20"/>
        </w:rPr>
        <w:t xml:space="preserve">. z dnia 4 kwietnia 2019 r. </w:t>
      </w:r>
      <w:hyperlink r:id="rId7" w:history="1">
        <w:r w:rsidRPr="00185282">
          <w:rPr>
            <w:rStyle w:val="Hipercze"/>
            <w:rFonts w:ascii="Arial" w:hAnsi="Arial" w:cs="Arial"/>
            <w:color w:val="auto"/>
            <w:sz w:val="20"/>
            <w:szCs w:val="20"/>
          </w:rPr>
          <w:t>(Dz.U. z 2019 r. poz. 755)</w:t>
        </w:r>
      </w:hyperlink>
      <w:r w:rsidRPr="00185282" w:rsidDel="00B44989">
        <w:rPr>
          <w:rFonts w:ascii="Arial" w:hAnsi="Arial" w:cs="Arial"/>
          <w:color w:val="auto"/>
          <w:sz w:val="20"/>
          <w:szCs w:val="20"/>
        </w:rPr>
        <w:t xml:space="preserve"> </w:t>
      </w:r>
      <w:r w:rsidRPr="00185282">
        <w:rPr>
          <w:rFonts w:ascii="Arial" w:hAnsi="Arial" w:cs="Arial"/>
          <w:color w:val="auto"/>
          <w:sz w:val="20"/>
          <w:szCs w:val="20"/>
        </w:rPr>
        <w:t>wraz z przepisami wykonawczymi,</w:t>
      </w:r>
    </w:p>
    <w:p w14:paraId="57E4A193" w14:textId="77777777" w:rsidR="00B31145" w:rsidRPr="00185282" w:rsidRDefault="00B31145" w:rsidP="00185282">
      <w:pPr>
        <w:pStyle w:val="Akapitzlist"/>
        <w:numPr>
          <w:ilvl w:val="0"/>
          <w:numId w:val="23"/>
        </w:numPr>
        <w:shd w:val="clear" w:color="auto" w:fill="FFFFFF" w:themeFill="background1"/>
        <w:spacing w:line="360" w:lineRule="auto"/>
        <w:ind w:left="709" w:right="-155" w:hanging="283"/>
        <w:jc w:val="both"/>
        <w:rPr>
          <w:rFonts w:ascii="Arial" w:hAnsi="Arial" w:cs="Arial"/>
          <w:color w:val="auto"/>
          <w:sz w:val="20"/>
          <w:szCs w:val="20"/>
        </w:rPr>
      </w:pPr>
      <w:r w:rsidRPr="00185282">
        <w:rPr>
          <w:rFonts w:ascii="Arial" w:hAnsi="Arial" w:cs="Arial"/>
          <w:color w:val="auto"/>
          <w:sz w:val="20"/>
          <w:szCs w:val="20"/>
        </w:rPr>
        <w:t xml:space="preserve">Ustawa z dnia 23 kwietnia 1964 r. Kodeks cywilny (tj. z dnia 10 maja 2018 r. </w:t>
      </w:r>
      <w:hyperlink r:id="rId8" w:history="1">
        <w:r w:rsidRPr="00185282">
          <w:rPr>
            <w:rStyle w:val="Hipercze"/>
            <w:rFonts w:ascii="Arial" w:hAnsi="Arial" w:cs="Arial"/>
            <w:color w:val="auto"/>
            <w:sz w:val="20"/>
            <w:szCs w:val="20"/>
          </w:rPr>
          <w:t>(Dz.U. z 2018 r. poz. 1025)</w:t>
        </w:r>
      </w:hyperlink>
      <w:r w:rsidRPr="00185282">
        <w:rPr>
          <w:rFonts w:ascii="Arial" w:hAnsi="Arial" w:cs="Arial"/>
          <w:color w:val="auto"/>
          <w:sz w:val="20"/>
          <w:szCs w:val="20"/>
        </w:rPr>
        <w:t>.</w:t>
      </w:r>
    </w:p>
    <w:p w14:paraId="79176522" w14:textId="409BC87B" w:rsidR="00426B0E" w:rsidRPr="00185282" w:rsidRDefault="00426B0E" w:rsidP="00185282">
      <w:pPr>
        <w:pStyle w:val="Akapitzlist"/>
        <w:shd w:val="clear" w:color="auto" w:fill="FFFFFF" w:themeFill="background1"/>
        <w:spacing w:line="360" w:lineRule="auto"/>
        <w:ind w:left="0"/>
        <w:jc w:val="center"/>
        <w:rPr>
          <w:rFonts w:ascii="Arial" w:hAnsi="Arial" w:cs="Arial"/>
          <w:b/>
          <w:color w:val="auto"/>
          <w:sz w:val="20"/>
          <w:szCs w:val="20"/>
        </w:rPr>
      </w:pPr>
    </w:p>
    <w:p w14:paraId="52BFB1C6" w14:textId="07B6B877" w:rsidR="00185282" w:rsidRPr="00185282" w:rsidRDefault="00185282" w:rsidP="00185282">
      <w:pPr>
        <w:pStyle w:val="FR1"/>
        <w:numPr>
          <w:ilvl w:val="0"/>
          <w:numId w:val="9"/>
        </w:numPr>
        <w:tabs>
          <w:tab w:val="left" w:pos="284"/>
        </w:tabs>
        <w:spacing w:before="0" w:line="360" w:lineRule="auto"/>
        <w:jc w:val="left"/>
        <w:rPr>
          <w:bCs w:val="0"/>
        </w:rPr>
      </w:pPr>
      <w:r w:rsidRPr="00185282">
        <w:rPr>
          <w:bCs w:val="0"/>
        </w:rPr>
        <w:t xml:space="preserve">Wynagrodzenie Umowne </w:t>
      </w:r>
    </w:p>
    <w:p w14:paraId="1F13CF66" w14:textId="77777777" w:rsidR="00185282" w:rsidRPr="00185282" w:rsidRDefault="00185282" w:rsidP="00185282">
      <w:pPr>
        <w:pStyle w:val="Tekstpodstawowy3"/>
        <w:numPr>
          <w:ilvl w:val="0"/>
          <w:numId w:val="24"/>
        </w:numPr>
        <w:spacing w:after="0" w:line="360" w:lineRule="auto"/>
        <w:jc w:val="both"/>
        <w:rPr>
          <w:rFonts w:ascii="Arial" w:hAnsi="Arial" w:cs="Arial"/>
          <w:b/>
          <w:bCs/>
          <w:sz w:val="20"/>
          <w:szCs w:val="20"/>
        </w:rPr>
      </w:pPr>
      <w:r w:rsidRPr="00185282">
        <w:rPr>
          <w:rFonts w:ascii="Arial" w:hAnsi="Arial" w:cs="Arial"/>
          <w:sz w:val="20"/>
          <w:szCs w:val="20"/>
        </w:rPr>
        <w:t xml:space="preserve">Strony ustalają, że za realizację przedmiotu umowy Zamawiający zapłaci cenę umowną, ustaloną na podstawie cen jednostkowych wyszczególnionych w </w:t>
      </w:r>
      <w:r w:rsidRPr="00185282">
        <w:rPr>
          <w:rFonts w:ascii="Arial" w:hAnsi="Arial" w:cs="Arial"/>
          <w:b/>
          <w:sz w:val="20"/>
          <w:szCs w:val="20"/>
        </w:rPr>
        <w:t>Ofercie Wykonawcy stanowiącej  załącznik nr 2 do niniejszej umowy.</w:t>
      </w:r>
    </w:p>
    <w:p w14:paraId="5608470F" w14:textId="31D38801" w:rsidR="00185282" w:rsidRPr="00185282" w:rsidRDefault="00CE2BBC" w:rsidP="00185282">
      <w:pPr>
        <w:pStyle w:val="Tekstpodstawowy3"/>
        <w:numPr>
          <w:ilvl w:val="0"/>
          <w:numId w:val="24"/>
        </w:numPr>
        <w:spacing w:after="0" w:line="360" w:lineRule="auto"/>
        <w:jc w:val="both"/>
        <w:rPr>
          <w:rFonts w:ascii="Arial" w:hAnsi="Arial" w:cs="Arial"/>
          <w:bCs/>
          <w:sz w:val="20"/>
          <w:szCs w:val="20"/>
        </w:rPr>
      </w:pPr>
      <w:r>
        <w:rPr>
          <w:rFonts w:ascii="Arial" w:hAnsi="Arial" w:cs="Arial"/>
          <w:bCs/>
          <w:sz w:val="20"/>
          <w:szCs w:val="20"/>
        </w:rPr>
        <w:t xml:space="preserve">Szacowana </w:t>
      </w:r>
      <w:r w:rsidR="00185282" w:rsidRPr="00185282">
        <w:rPr>
          <w:rFonts w:ascii="Arial" w:hAnsi="Arial" w:cs="Arial"/>
          <w:bCs/>
          <w:sz w:val="20"/>
          <w:szCs w:val="20"/>
        </w:rPr>
        <w:t xml:space="preserve">  wartość   Umowy   nie   przekroczy   kwoty:   za   wykonanie   przedmiotu   zamówienia ........................</w:t>
      </w:r>
      <w:r w:rsidR="00185282" w:rsidRPr="00185282">
        <w:rPr>
          <w:rFonts w:ascii="Arial" w:hAnsi="Arial" w:cs="Arial"/>
          <w:bCs/>
          <w:sz w:val="20"/>
          <w:szCs w:val="20"/>
        </w:rPr>
        <w:tab/>
        <w:t xml:space="preserve">  netto (słownie: _______) powiększonej o podatek od towarów i usług w wysokości zgodnej z obowiązującymi przepisami prawa  </w:t>
      </w:r>
      <w:r w:rsidR="00185282" w:rsidRPr="00185282">
        <w:rPr>
          <w:rFonts w:ascii="Arial" w:hAnsi="Arial" w:cs="Arial"/>
          <w:bCs/>
          <w:sz w:val="20"/>
          <w:szCs w:val="20"/>
        </w:rPr>
        <w:tab/>
        <w:t>i obejmuje wszystkie koszty prawidłowej realizacji umowy.</w:t>
      </w:r>
    </w:p>
    <w:p w14:paraId="169ADD79" w14:textId="77777777" w:rsidR="00185282" w:rsidRPr="00185282" w:rsidRDefault="00185282" w:rsidP="00185282">
      <w:pPr>
        <w:pStyle w:val="Tekstpodstawowy3"/>
        <w:numPr>
          <w:ilvl w:val="0"/>
          <w:numId w:val="24"/>
        </w:numPr>
        <w:spacing w:after="0" w:line="360" w:lineRule="auto"/>
        <w:jc w:val="both"/>
        <w:rPr>
          <w:rFonts w:ascii="Arial" w:hAnsi="Arial" w:cs="Arial"/>
          <w:bCs/>
          <w:i/>
          <w:sz w:val="20"/>
          <w:szCs w:val="20"/>
        </w:rPr>
      </w:pPr>
      <w:r w:rsidRPr="00185282">
        <w:rPr>
          <w:rFonts w:ascii="Arial" w:hAnsi="Arial" w:cs="Arial"/>
          <w:sz w:val="20"/>
          <w:szCs w:val="20"/>
        </w:rPr>
        <w:t xml:space="preserve">Jeżeli w czasie obowiązywania Umowy zmienione zostaną przepisy prawa określające wysokość stawki podatku od towarów i usług (VAT), Wykonawca będzie uprawniony przy wystawieniu faktury do naliczania wynagrodzenia netto z zastosowaniem stawki podatku od towarów i usług obowiązującej w dacie wystawienia faktury. </w:t>
      </w:r>
    </w:p>
    <w:p w14:paraId="4E2F2853" w14:textId="54944CC7" w:rsidR="00185282" w:rsidRPr="00185282" w:rsidRDefault="00185282" w:rsidP="00185282">
      <w:pPr>
        <w:pStyle w:val="Tekstpodstawowy3"/>
        <w:numPr>
          <w:ilvl w:val="0"/>
          <w:numId w:val="24"/>
        </w:numPr>
        <w:spacing w:after="0" w:line="360" w:lineRule="auto"/>
        <w:jc w:val="both"/>
        <w:rPr>
          <w:rFonts w:ascii="Arial" w:hAnsi="Arial" w:cs="Arial"/>
          <w:sz w:val="20"/>
          <w:szCs w:val="20"/>
        </w:rPr>
      </w:pPr>
      <w:r w:rsidRPr="00185282">
        <w:rPr>
          <w:rFonts w:ascii="Arial" w:hAnsi="Arial" w:cs="Arial"/>
          <w:sz w:val="20"/>
          <w:szCs w:val="20"/>
        </w:rPr>
        <w:t>Zapłata wynagrodzenia na rzecz Wykonawcy, nastąpi każdorazowo na podstawie prawidłowo wystawionej faktury VAT, w terminie 30 dni od daty otrzymania faktury przez Zamawiającego, przelewem na rachunek wskazany przez Wykonawcę w punkcie 7 poniżej.</w:t>
      </w:r>
    </w:p>
    <w:p w14:paraId="022AC8EE" w14:textId="77777777" w:rsidR="00185282" w:rsidRPr="00185282" w:rsidRDefault="00185282" w:rsidP="00185282">
      <w:pPr>
        <w:pStyle w:val="Tekstpodstawowy3"/>
        <w:numPr>
          <w:ilvl w:val="0"/>
          <w:numId w:val="24"/>
        </w:numPr>
        <w:spacing w:after="0" w:line="360" w:lineRule="auto"/>
        <w:jc w:val="both"/>
        <w:rPr>
          <w:rFonts w:ascii="Arial" w:hAnsi="Arial" w:cs="Arial"/>
          <w:sz w:val="20"/>
          <w:szCs w:val="20"/>
        </w:rPr>
      </w:pPr>
      <w:r w:rsidRPr="00185282">
        <w:rPr>
          <w:rFonts w:ascii="Arial" w:hAnsi="Arial" w:cs="Arial"/>
          <w:sz w:val="20"/>
          <w:szCs w:val="20"/>
        </w:rPr>
        <w:t>Za dzień płatności faktury uważa się datę obciążenia rachunku bankowego Zamawiającego kwotą należności.</w:t>
      </w:r>
    </w:p>
    <w:p w14:paraId="3E6AFE98" w14:textId="77777777" w:rsidR="00185282" w:rsidRPr="00185282" w:rsidRDefault="00185282" w:rsidP="00185282">
      <w:pPr>
        <w:pStyle w:val="Tekstpodstawowy3"/>
        <w:numPr>
          <w:ilvl w:val="0"/>
          <w:numId w:val="24"/>
        </w:numPr>
        <w:spacing w:after="0" w:line="360" w:lineRule="auto"/>
        <w:jc w:val="both"/>
        <w:rPr>
          <w:rFonts w:ascii="Arial" w:hAnsi="Arial" w:cs="Arial"/>
          <w:sz w:val="20"/>
          <w:szCs w:val="20"/>
        </w:rPr>
      </w:pPr>
      <w:r w:rsidRPr="00185282">
        <w:rPr>
          <w:rFonts w:ascii="Arial" w:hAnsi="Arial" w:cs="Arial"/>
          <w:sz w:val="20"/>
          <w:szCs w:val="20"/>
        </w:rPr>
        <w:t xml:space="preserve">Wykonawca oświadcza, że jest czynnym podatnikiem podatku od towarów i usług. </w:t>
      </w:r>
    </w:p>
    <w:p w14:paraId="29B5E68A" w14:textId="77777777" w:rsidR="00185282" w:rsidRPr="00185282" w:rsidRDefault="00185282" w:rsidP="00185282">
      <w:pPr>
        <w:numPr>
          <w:ilvl w:val="0"/>
          <w:numId w:val="24"/>
        </w:numPr>
        <w:spacing w:line="360" w:lineRule="auto"/>
        <w:contextualSpacing/>
        <w:jc w:val="both"/>
        <w:rPr>
          <w:rFonts w:ascii="Arial" w:hAnsi="Arial" w:cs="Arial"/>
          <w:sz w:val="20"/>
          <w:szCs w:val="20"/>
        </w:rPr>
      </w:pPr>
      <w:r w:rsidRPr="00185282">
        <w:rPr>
          <w:rFonts w:ascii="Arial" w:hAnsi="Arial" w:cs="Arial"/>
          <w:sz w:val="20"/>
          <w:szCs w:val="20"/>
        </w:rPr>
        <w:t xml:space="preserve">Wykonawca potwierdza, iż wskazany w Umowie rachunek bankowy tj. ……………………………………………………………… jest rachunkiem rozliczeniowym, o którym mowa w art. 49 ust. 1 pkt 1 ustawy z dnia 29 sierpnia 1997 r. – Prawo bankowe. Jednocześnie, Wykonawca potwierdza, iż wskazany rachunek bankowy został zgłoszony do jego urzędu skarbowego. Wykonawca potwierdza, iż jego wskazany rachunek bankowy zostanie umieszczony i będzie uwidoczniony przez cały okres trwania i rozliczenia Umowy w wykazie prowadzonym przez Szefa Krajowej Administracji Skarbowej, który obejmuje wykaz podmiotów zarejestrowanych jako podatnicy VAT prowadzonych na podstawie ustawy z dnia 11 marca 2004 r. o podatku od towarów i usług (Dz. U. z 2018 r. poz. 2174, z </w:t>
      </w:r>
      <w:proofErr w:type="spellStart"/>
      <w:r w:rsidRPr="00185282">
        <w:rPr>
          <w:rFonts w:ascii="Arial" w:hAnsi="Arial" w:cs="Arial"/>
          <w:sz w:val="20"/>
          <w:szCs w:val="20"/>
        </w:rPr>
        <w:t>późn</w:t>
      </w:r>
      <w:proofErr w:type="spellEnd"/>
      <w:r w:rsidRPr="00185282">
        <w:rPr>
          <w:rFonts w:ascii="Arial" w:hAnsi="Arial" w:cs="Arial"/>
          <w:sz w:val="20"/>
          <w:szCs w:val="20"/>
        </w:rPr>
        <w:t>. zm. (dalej: Wykaz).Wykonawca zobowiązuje się powiadomić w ciągu 24 godzin Zamawiającego o wykreśleniu jego rachunku bankowego z Wykazu lub utraty charakteru podatnika VAT. Naruszenie tego obowiązku skutkuje powstanie roszczenia odszkodowawczego do wysokości poniesionej szkody. W przypadku, gdyby rachunek bankowy nie został uwidoczniony w Wykazie, Zamawiający zastrzega sobie możliwość wstrzymania płatności do momentu wyjaśnienia sytuacji i określenia rachunku bankowego, który będzie umożliwiał uznanie danej płatności za koszt uzyskania przychodów w rozumieniu przepisów podatkowych. Wstrzymanie płatności, o którym mowa w zdaniu powyższym nie wywoła żadnych negatywnych konsekwencji dla Zamawiającego, w tym w szczególności nie powstanie obowiązek zapłacenie odsetek od zaległości lub kar umownych.</w:t>
      </w:r>
    </w:p>
    <w:p w14:paraId="4259F408" w14:textId="7DC1C637" w:rsidR="00185282" w:rsidRPr="00185282" w:rsidRDefault="00185282" w:rsidP="00185282">
      <w:pPr>
        <w:numPr>
          <w:ilvl w:val="0"/>
          <w:numId w:val="24"/>
        </w:numPr>
        <w:spacing w:line="360" w:lineRule="auto"/>
        <w:contextualSpacing/>
        <w:jc w:val="both"/>
        <w:rPr>
          <w:rFonts w:ascii="Arial" w:hAnsi="Arial" w:cs="Arial"/>
          <w:sz w:val="20"/>
          <w:szCs w:val="20"/>
        </w:rPr>
      </w:pPr>
      <w:r w:rsidRPr="00185282">
        <w:rPr>
          <w:rFonts w:ascii="Arial" w:hAnsi="Arial" w:cs="Arial"/>
          <w:sz w:val="20"/>
          <w:szCs w:val="20"/>
        </w:rPr>
        <w:t>Wykonawca nie może bez pisemnej zgody Zamawiającego przenieść wierzytelności wynikających z niniejszej umowy na osoby trzecie</w:t>
      </w:r>
      <w:r w:rsidR="00913CAA">
        <w:rPr>
          <w:rFonts w:ascii="Arial" w:hAnsi="Arial" w:cs="Arial"/>
          <w:sz w:val="20"/>
          <w:szCs w:val="20"/>
        </w:rPr>
        <w:t>j</w:t>
      </w:r>
      <w:r w:rsidRPr="00185282">
        <w:rPr>
          <w:rFonts w:ascii="Arial" w:hAnsi="Arial" w:cs="Arial"/>
          <w:sz w:val="20"/>
          <w:szCs w:val="20"/>
        </w:rPr>
        <w:t>.</w:t>
      </w:r>
    </w:p>
    <w:p w14:paraId="0FF39DB7" w14:textId="47BBFABD" w:rsidR="00185282" w:rsidRPr="00185282" w:rsidRDefault="00185282" w:rsidP="00185282">
      <w:pPr>
        <w:numPr>
          <w:ilvl w:val="0"/>
          <w:numId w:val="24"/>
        </w:numPr>
        <w:spacing w:line="360" w:lineRule="auto"/>
        <w:contextualSpacing/>
        <w:jc w:val="both"/>
        <w:rPr>
          <w:rFonts w:ascii="Arial" w:hAnsi="Arial" w:cs="Arial"/>
          <w:sz w:val="20"/>
          <w:szCs w:val="20"/>
        </w:rPr>
      </w:pPr>
      <w:r w:rsidRPr="00185282">
        <w:rPr>
          <w:rFonts w:ascii="Arial" w:hAnsi="Arial" w:cs="Arial"/>
          <w:sz w:val="20"/>
          <w:szCs w:val="20"/>
        </w:rPr>
        <w:t xml:space="preserve">Urząd </w:t>
      </w:r>
      <w:r w:rsidR="00913CAA">
        <w:rPr>
          <w:rFonts w:ascii="Arial" w:hAnsi="Arial" w:cs="Arial"/>
          <w:sz w:val="20"/>
          <w:szCs w:val="20"/>
        </w:rPr>
        <w:t>S</w:t>
      </w:r>
      <w:r w:rsidRPr="00185282">
        <w:rPr>
          <w:rFonts w:ascii="Arial" w:hAnsi="Arial" w:cs="Arial"/>
          <w:sz w:val="20"/>
          <w:szCs w:val="20"/>
        </w:rPr>
        <w:t>karbowy Wykonawcy ………………………………………</w:t>
      </w:r>
    </w:p>
    <w:p w14:paraId="0FF641E9" w14:textId="77777777" w:rsidR="00185282" w:rsidRPr="00185282" w:rsidRDefault="00185282" w:rsidP="00185282">
      <w:pPr>
        <w:numPr>
          <w:ilvl w:val="0"/>
          <w:numId w:val="24"/>
        </w:numPr>
        <w:spacing w:line="360" w:lineRule="auto"/>
        <w:contextualSpacing/>
        <w:jc w:val="both"/>
        <w:rPr>
          <w:rFonts w:ascii="Arial" w:hAnsi="Arial" w:cs="Arial"/>
          <w:sz w:val="20"/>
          <w:szCs w:val="20"/>
        </w:rPr>
      </w:pPr>
      <w:r w:rsidRPr="00185282">
        <w:rPr>
          <w:rFonts w:ascii="Arial" w:hAnsi="Arial" w:cs="Arial"/>
          <w:sz w:val="20"/>
          <w:szCs w:val="20"/>
        </w:rPr>
        <w:lastRenderedPageBreak/>
        <w:t xml:space="preserve">Zamawiający przy dokonywaniu płatności może zastosować mechanizm podzielonej płatności, o którym mowa w ustawie z dnia 11 marca 2004r. o podatku od towarów i usług (Dz. U. z 2018 r. poz. 2174, z </w:t>
      </w:r>
      <w:proofErr w:type="spellStart"/>
      <w:r w:rsidRPr="00185282">
        <w:rPr>
          <w:rFonts w:ascii="Arial" w:hAnsi="Arial" w:cs="Arial"/>
          <w:sz w:val="20"/>
          <w:szCs w:val="20"/>
        </w:rPr>
        <w:t>późn</w:t>
      </w:r>
      <w:proofErr w:type="spellEnd"/>
      <w:r w:rsidRPr="00185282">
        <w:rPr>
          <w:rFonts w:ascii="Arial" w:hAnsi="Arial" w:cs="Arial"/>
          <w:sz w:val="20"/>
          <w:szCs w:val="20"/>
        </w:rPr>
        <w:t>. zm.) .</w:t>
      </w:r>
    </w:p>
    <w:p w14:paraId="754B459B" w14:textId="2E04C106" w:rsidR="00185282" w:rsidRDefault="00185282" w:rsidP="00185282">
      <w:pPr>
        <w:numPr>
          <w:ilvl w:val="0"/>
          <w:numId w:val="24"/>
        </w:numPr>
        <w:spacing w:line="360" w:lineRule="auto"/>
        <w:contextualSpacing/>
        <w:jc w:val="both"/>
        <w:rPr>
          <w:rFonts w:ascii="Arial" w:hAnsi="Arial" w:cs="Arial"/>
          <w:sz w:val="20"/>
          <w:szCs w:val="20"/>
        </w:rPr>
      </w:pPr>
      <w:r w:rsidRPr="00185282">
        <w:rPr>
          <w:rFonts w:ascii="Arial" w:hAnsi="Arial" w:cs="Arial"/>
          <w:sz w:val="20"/>
          <w:szCs w:val="20"/>
        </w:rPr>
        <w:t>W związku z art. 4c ustawy z dnia 8 marca 2013r. o przeciwdziałaniu nadmiernym opóźnieniom w transakcjach handlowych Port Lotniczy Poznań-Ławica Spółka z o.o. oświadcza, iż posiada status dużego przedsiębiorcy tzn.  jest przedsiębiorcą innym niż mikro, mały lub średni przedsiębiorca w rozumieniu załącznika nr I do Rozporządzenia Komisji (UE) nr 651/2014 z dnia 17 czerwca 2014r. uznającego niektóre rodzaje pomocy za zgodne z rynkiem wewnętrznym w zastosowaniu art. 107 i 108 Traktatu (Dz. U. UE L 187 z dnia 26 czerwca 2014r.).</w:t>
      </w:r>
    </w:p>
    <w:p w14:paraId="4F68677C" w14:textId="2C92F418" w:rsidR="00471B87" w:rsidRPr="00471B87" w:rsidRDefault="00471B87" w:rsidP="00471B87">
      <w:pPr>
        <w:numPr>
          <w:ilvl w:val="0"/>
          <w:numId w:val="24"/>
        </w:numPr>
        <w:spacing w:line="360" w:lineRule="auto"/>
        <w:contextualSpacing/>
        <w:jc w:val="both"/>
        <w:rPr>
          <w:rFonts w:ascii="Arial" w:hAnsi="Arial" w:cs="Arial"/>
          <w:sz w:val="20"/>
          <w:szCs w:val="20"/>
        </w:rPr>
      </w:pPr>
      <w:r w:rsidRPr="00471B87">
        <w:rPr>
          <w:rFonts w:ascii="Arial" w:hAnsi="Arial" w:cs="Arial"/>
          <w:sz w:val="20"/>
          <w:szCs w:val="20"/>
        </w:rPr>
        <w:t>Stosownie do art. 106n ustawy z dnia 11 marca 2004 r. o podatku od towarów i usług, Zamawiający wyraża zgodę na stosowanie, w tym przesyłanie i udostępnianie przez Wykonawcę faktur elektronicznych. Zamawiający zgadza się na wysyłanie faktur elektronicznych w formacie pdf za pośrednictwem poczty elektronicznej na adres e-mail: fe@airport-poznan.com.pl lub inny, o ile Wykonawca zostanie poinformowany o zmianie tego adresu przez Zamawiającego (zmiana adresu mailowego nie stanowi zmiany Umowy i nie wymaga sporządzenia pisemnego aneksu do Umowy). Opóźnienie w wysłaniu skanu faktury powoduje proporcjonalne do opóźnienia wydłużenie terminu płatności. Zamawiający zobowiązuje się z co najmniej 14-dniowym wyprzedzeniem informować Wykonawcę w formie pisemnej o zmianie ostatnio podanego Zamawiającemu adresu e-mail do doręczeń ww. faktur. Zamawiający akceptuje to, że Wykonawca nie ponosi odpowiedzialności za nieskuteczne doręczenie faktur/y, wynikające z niepoinformowania go o zmianie ostatnio podanego adresu e-mail do doręczeń. Wykonawca akceptuje to, że niniejsza zgoda nie wyłącza prawa Zamawiającego do przesyłania faktur, faktur korygujących oraz duplikatów faktur w formie papierowej.</w:t>
      </w:r>
    </w:p>
    <w:p w14:paraId="554B4184" w14:textId="77777777" w:rsidR="00185282" w:rsidRPr="00185282" w:rsidRDefault="00185282" w:rsidP="00913CAA">
      <w:pPr>
        <w:pStyle w:val="Akapitzlist"/>
        <w:shd w:val="clear" w:color="auto" w:fill="FFFFFF" w:themeFill="background1"/>
        <w:spacing w:line="360" w:lineRule="auto"/>
        <w:ind w:left="0"/>
        <w:rPr>
          <w:rFonts w:ascii="Arial" w:hAnsi="Arial" w:cs="Arial"/>
          <w:b/>
          <w:color w:val="auto"/>
          <w:sz w:val="20"/>
          <w:szCs w:val="20"/>
        </w:rPr>
      </w:pPr>
    </w:p>
    <w:p w14:paraId="51515FA5" w14:textId="4E84E561" w:rsidR="00426B0E" w:rsidRPr="008F4D87" w:rsidRDefault="00535B04" w:rsidP="008F4D87">
      <w:pPr>
        <w:shd w:val="clear" w:color="auto" w:fill="FFFFFF" w:themeFill="background1"/>
        <w:spacing w:line="360" w:lineRule="auto"/>
        <w:ind w:left="360"/>
        <w:rPr>
          <w:rFonts w:ascii="Arial" w:hAnsi="Arial" w:cs="Arial"/>
          <w:b/>
          <w:sz w:val="20"/>
          <w:szCs w:val="20"/>
        </w:rPr>
      </w:pPr>
      <w:r>
        <w:rPr>
          <w:rFonts w:ascii="Arial" w:hAnsi="Arial" w:cs="Arial"/>
          <w:b/>
          <w:sz w:val="20"/>
          <w:szCs w:val="20"/>
        </w:rPr>
        <w:t xml:space="preserve">21. </w:t>
      </w:r>
      <w:r w:rsidR="00426B0E" w:rsidRPr="008F4D87">
        <w:rPr>
          <w:rFonts w:ascii="Arial" w:hAnsi="Arial" w:cs="Arial"/>
          <w:b/>
          <w:sz w:val="20"/>
          <w:szCs w:val="20"/>
        </w:rPr>
        <w:t>WYMAGANIA DOTYCZĄCE UBEZPIECZENIA</w:t>
      </w:r>
    </w:p>
    <w:p w14:paraId="452CA30D" w14:textId="0DDE3733" w:rsidR="00185282" w:rsidRPr="00185282" w:rsidRDefault="00185282" w:rsidP="00185282">
      <w:pPr>
        <w:pStyle w:val="Akapitzlist"/>
        <w:numPr>
          <w:ilvl w:val="0"/>
          <w:numId w:val="20"/>
        </w:numPr>
        <w:spacing w:line="360" w:lineRule="auto"/>
        <w:ind w:right="-155"/>
        <w:jc w:val="both"/>
        <w:rPr>
          <w:rFonts w:ascii="Arial" w:hAnsi="Arial" w:cs="Arial"/>
          <w:sz w:val="20"/>
          <w:szCs w:val="20"/>
        </w:rPr>
      </w:pPr>
      <w:r w:rsidRPr="00185282">
        <w:rPr>
          <w:rFonts w:ascii="Arial" w:hAnsi="Arial" w:cs="Arial"/>
          <w:sz w:val="20"/>
          <w:szCs w:val="20"/>
        </w:rPr>
        <w:t>Wykonawca zobowiązany jest do posiadania przez cały okres obowiązywania umowy, polisy ubezpieczenia odpowiedzialności cywilnej (OC) obejmującej realizowane na rzecz Zamawiającego dostawy oraz czynności wynikające z zawartej umowy.</w:t>
      </w:r>
    </w:p>
    <w:p w14:paraId="5C7804AF" w14:textId="77777777" w:rsidR="00185282" w:rsidRPr="00185282" w:rsidRDefault="00185282" w:rsidP="00185282">
      <w:pPr>
        <w:pStyle w:val="Akapitzlist"/>
        <w:numPr>
          <w:ilvl w:val="0"/>
          <w:numId w:val="20"/>
        </w:numPr>
        <w:spacing w:line="360" w:lineRule="auto"/>
        <w:ind w:right="-155"/>
        <w:jc w:val="both"/>
        <w:rPr>
          <w:rFonts w:ascii="Arial" w:hAnsi="Arial" w:cs="Arial"/>
          <w:sz w:val="20"/>
          <w:szCs w:val="20"/>
        </w:rPr>
      </w:pPr>
      <w:r w:rsidRPr="00185282">
        <w:rPr>
          <w:rFonts w:ascii="Arial" w:hAnsi="Arial" w:cs="Arial"/>
          <w:sz w:val="20"/>
          <w:szCs w:val="20"/>
        </w:rPr>
        <w:t>Polisa ubezpieczenia OC winna obejmować odpowiedzialność cywilną deliktową, kontraktową oraz odpowiedzialność cywilną za produkt z limitem sumy gwarancyjnej w wysokości nie niższej niż 10.000.000,00 (słownie: dziesięć milionów i 00/100) złotych na jedno i wszystkie zdarzenia.</w:t>
      </w:r>
    </w:p>
    <w:p w14:paraId="03589B0C" w14:textId="77777777" w:rsidR="00185282" w:rsidRPr="00185282" w:rsidRDefault="00185282" w:rsidP="00185282">
      <w:pPr>
        <w:pStyle w:val="Akapitzlist"/>
        <w:numPr>
          <w:ilvl w:val="0"/>
          <w:numId w:val="20"/>
        </w:numPr>
        <w:spacing w:line="360" w:lineRule="auto"/>
        <w:ind w:right="-155"/>
        <w:jc w:val="both"/>
        <w:rPr>
          <w:rFonts w:ascii="Arial" w:hAnsi="Arial" w:cs="Arial"/>
          <w:sz w:val="20"/>
          <w:szCs w:val="20"/>
        </w:rPr>
      </w:pPr>
      <w:r w:rsidRPr="00185282">
        <w:rPr>
          <w:rFonts w:ascii="Arial" w:hAnsi="Arial" w:cs="Arial"/>
          <w:sz w:val="20"/>
          <w:szCs w:val="20"/>
        </w:rPr>
        <w:t xml:space="preserve">Zakres ubezpieczenia powinien obejmować w szczególności: </w:t>
      </w:r>
    </w:p>
    <w:p w14:paraId="7940DD4B" w14:textId="77777777" w:rsidR="00185282" w:rsidRPr="00185282" w:rsidRDefault="00185282" w:rsidP="00185282">
      <w:pPr>
        <w:pStyle w:val="Akapitzlist"/>
        <w:numPr>
          <w:ilvl w:val="0"/>
          <w:numId w:val="21"/>
        </w:numPr>
        <w:spacing w:line="360" w:lineRule="auto"/>
        <w:ind w:right="-155"/>
        <w:jc w:val="both"/>
        <w:rPr>
          <w:rFonts w:ascii="Arial" w:hAnsi="Arial" w:cs="Arial"/>
          <w:sz w:val="20"/>
          <w:szCs w:val="20"/>
        </w:rPr>
      </w:pPr>
      <w:r w:rsidRPr="00185282">
        <w:rPr>
          <w:rFonts w:ascii="Arial" w:hAnsi="Arial" w:cs="Arial"/>
          <w:sz w:val="20"/>
          <w:szCs w:val="20"/>
        </w:rPr>
        <w:t>szkody w nieruchomościach oraz ruchomościach należących do Zamawiającego (z limitem w wysokości sumy gwarancyjnej);</w:t>
      </w:r>
    </w:p>
    <w:p w14:paraId="48768074" w14:textId="77777777" w:rsidR="00185282" w:rsidRPr="00185282" w:rsidRDefault="00185282" w:rsidP="00185282">
      <w:pPr>
        <w:pStyle w:val="Akapitzlist"/>
        <w:numPr>
          <w:ilvl w:val="0"/>
          <w:numId w:val="21"/>
        </w:numPr>
        <w:spacing w:line="360" w:lineRule="auto"/>
        <w:ind w:right="-155"/>
        <w:jc w:val="both"/>
        <w:rPr>
          <w:rFonts w:ascii="Arial" w:hAnsi="Arial" w:cs="Arial"/>
          <w:sz w:val="20"/>
          <w:szCs w:val="20"/>
        </w:rPr>
      </w:pPr>
      <w:r w:rsidRPr="00185282">
        <w:rPr>
          <w:rFonts w:ascii="Arial" w:hAnsi="Arial" w:cs="Arial"/>
          <w:sz w:val="20"/>
          <w:szCs w:val="20"/>
        </w:rPr>
        <w:t>szkody spowodowane przez podwykonawców - o ile Wykonawca zamierza korzystać z podwykonawców;</w:t>
      </w:r>
    </w:p>
    <w:p w14:paraId="052AC5E0" w14:textId="77777777" w:rsidR="00185282" w:rsidRPr="00185282" w:rsidRDefault="00185282" w:rsidP="00185282">
      <w:pPr>
        <w:pStyle w:val="Akapitzlist"/>
        <w:numPr>
          <w:ilvl w:val="0"/>
          <w:numId w:val="21"/>
        </w:numPr>
        <w:spacing w:line="360" w:lineRule="auto"/>
        <w:ind w:right="-155"/>
        <w:jc w:val="both"/>
        <w:rPr>
          <w:rFonts w:ascii="Arial" w:hAnsi="Arial" w:cs="Arial"/>
          <w:sz w:val="20"/>
          <w:szCs w:val="20"/>
        </w:rPr>
      </w:pPr>
      <w:r w:rsidRPr="00185282">
        <w:rPr>
          <w:rFonts w:ascii="Arial" w:hAnsi="Arial" w:cs="Arial"/>
          <w:sz w:val="20"/>
          <w:szCs w:val="20"/>
        </w:rPr>
        <w:t>szkody w środowisku (z limitem 2 000 000 PLN);</w:t>
      </w:r>
    </w:p>
    <w:p w14:paraId="54F5CCC9" w14:textId="77777777" w:rsidR="00185282" w:rsidRPr="00185282" w:rsidRDefault="00185282" w:rsidP="00185282">
      <w:pPr>
        <w:pStyle w:val="Akapitzlist"/>
        <w:numPr>
          <w:ilvl w:val="0"/>
          <w:numId w:val="21"/>
        </w:numPr>
        <w:spacing w:line="360" w:lineRule="auto"/>
        <w:ind w:right="-155"/>
        <w:jc w:val="both"/>
        <w:rPr>
          <w:rFonts w:ascii="Arial" w:hAnsi="Arial" w:cs="Arial"/>
          <w:sz w:val="20"/>
          <w:szCs w:val="20"/>
        </w:rPr>
      </w:pPr>
      <w:r w:rsidRPr="00185282">
        <w:rPr>
          <w:rFonts w:ascii="Arial" w:hAnsi="Arial" w:cs="Arial"/>
          <w:sz w:val="20"/>
          <w:szCs w:val="20"/>
        </w:rPr>
        <w:t>szkody wyrządzone rażącym niedbalstwem.</w:t>
      </w:r>
    </w:p>
    <w:p w14:paraId="74BE0D83" w14:textId="20F865E3" w:rsidR="00185282" w:rsidRPr="00185282" w:rsidRDefault="00185282" w:rsidP="00185282">
      <w:pPr>
        <w:pStyle w:val="Akapitzlist"/>
        <w:numPr>
          <w:ilvl w:val="0"/>
          <w:numId w:val="20"/>
        </w:numPr>
        <w:spacing w:line="360" w:lineRule="auto"/>
        <w:ind w:right="-155"/>
        <w:jc w:val="both"/>
        <w:rPr>
          <w:rFonts w:ascii="Arial" w:hAnsi="Arial" w:cs="Arial"/>
          <w:sz w:val="20"/>
          <w:szCs w:val="20"/>
        </w:rPr>
      </w:pPr>
      <w:r w:rsidRPr="00185282">
        <w:rPr>
          <w:rFonts w:ascii="Arial" w:hAnsi="Arial" w:cs="Arial"/>
          <w:sz w:val="20"/>
          <w:szCs w:val="20"/>
        </w:rPr>
        <w:t xml:space="preserve">Franszyza redukcyjna mająca zastosowanie do polisy ubezpieczenia nie powinna być wyższa niż </w:t>
      </w:r>
      <w:r w:rsidRPr="00185282">
        <w:rPr>
          <w:rFonts w:ascii="Arial" w:hAnsi="Arial" w:cs="Arial"/>
          <w:sz w:val="20"/>
          <w:szCs w:val="20"/>
        </w:rPr>
        <w:lastRenderedPageBreak/>
        <w:t>10.000,00 (słownie: dziesięć tysięcy i 00/100) złotych w zakresie szkód rzeczowych. Nie dopuszcza się stosowania franszyz czy udziałów własnych w szkodach osobowych.</w:t>
      </w:r>
    </w:p>
    <w:p w14:paraId="3A195A45" w14:textId="77777777" w:rsidR="00185282" w:rsidRPr="00185282" w:rsidRDefault="00185282" w:rsidP="00185282">
      <w:pPr>
        <w:pStyle w:val="Akapitzlist"/>
        <w:numPr>
          <w:ilvl w:val="0"/>
          <w:numId w:val="20"/>
        </w:numPr>
        <w:spacing w:line="360" w:lineRule="auto"/>
        <w:ind w:right="-155"/>
        <w:jc w:val="both"/>
        <w:rPr>
          <w:rFonts w:ascii="Arial" w:hAnsi="Arial" w:cs="Arial"/>
          <w:sz w:val="20"/>
          <w:szCs w:val="20"/>
        </w:rPr>
      </w:pPr>
      <w:r w:rsidRPr="00185282">
        <w:rPr>
          <w:rFonts w:ascii="Arial" w:hAnsi="Arial" w:cs="Arial"/>
          <w:sz w:val="20"/>
          <w:szCs w:val="20"/>
        </w:rPr>
        <w:t xml:space="preserve">W wykonaniu obowiązku, o którym mowa w ust. 1 powyżej, Wykonawca zobowiązany będzie do złożenia Zamawiającemu kserokopii opłaconej polisy ubezpieczenia „za zgodność z oryginałem” wraz z dowodem opłaty składki lub raty składki polisy przed zawarciem umowy. Wykonawca zobowiązany będzie do złożenia Zamawiającemu każdorazowo potwierdzeń każdej kolejnej opłaty raty składki z tytułu ubezpieczenia nie później niż w ciągu 2 dni roboczych po terminie wymagalności zapłaty. </w:t>
      </w:r>
    </w:p>
    <w:p w14:paraId="79A8D052" w14:textId="77777777" w:rsidR="00185282" w:rsidRPr="00185282" w:rsidRDefault="00185282" w:rsidP="00185282">
      <w:pPr>
        <w:pStyle w:val="Akapitzlist"/>
        <w:numPr>
          <w:ilvl w:val="0"/>
          <w:numId w:val="20"/>
        </w:numPr>
        <w:spacing w:line="360" w:lineRule="auto"/>
        <w:ind w:right="-155"/>
        <w:jc w:val="both"/>
        <w:rPr>
          <w:rFonts w:ascii="Arial" w:hAnsi="Arial" w:cs="Arial"/>
          <w:sz w:val="20"/>
          <w:szCs w:val="20"/>
        </w:rPr>
      </w:pPr>
      <w:r w:rsidRPr="00185282">
        <w:rPr>
          <w:rFonts w:ascii="Arial" w:hAnsi="Arial" w:cs="Arial"/>
          <w:sz w:val="20"/>
          <w:szCs w:val="20"/>
        </w:rPr>
        <w:t xml:space="preserve">W każdym przypadku gdy okres obowiązywania polisy ubezpieczenia będzie krótszy niż czas trwania umowy, Wykonawca, w terminie nie później niż 10 dni roboczych przed jej wygaśnięciem, będzie zobowiązany do złożenia Zamawiającemu kserokopii nowej opłaconej polisy. </w:t>
      </w:r>
    </w:p>
    <w:p w14:paraId="5C4CD006" w14:textId="74697E71" w:rsidR="00185282" w:rsidRPr="00185282" w:rsidRDefault="00185282" w:rsidP="00185282">
      <w:pPr>
        <w:pStyle w:val="Akapitzlist"/>
        <w:numPr>
          <w:ilvl w:val="0"/>
          <w:numId w:val="20"/>
        </w:numPr>
        <w:spacing w:line="360" w:lineRule="auto"/>
        <w:ind w:right="-155"/>
        <w:jc w:val="both"/>
        <w:rPr>
          <w:rFonts w:ascii="Arial" w:hAnsi="Arial" w:cs="Arial"/>
          <w:sz w:val="20"/>
          <w:szCs w:val="20"/>
        </w:rPr>
      </w:pPr>
      <w:r w:rsidRPr="00185282">
        <w:rPr>
          <w:rFonts w:ascii="Arial" w:hAnsi="Arial" w:cs="Arial"/>
          <w:sz w:val="20"/>
          <w:szCs w:val="20"/>
        </w:rPr>
        <w:t>W przypadku niewykonania obowiązków, o których mowa w ust. 3 lub 4 powyżej, Zamawiający uprawniony będzie do zawarcia z wybranym przez siebie ubezpieczycielem umowy ubezpieczenia do kwoty wskazanej w ust. 1 powyżej i potrącenia kosztów związanych z jej zawarciem z wynagrodzenia należnego Wykonawcy.</w:t>
      </w:r>
    </w:p>
    <w:p w14:paraId="7BA03784" w14:textId="77777777" w:rsidR="005F0512" w:rsidRPr="00185282" w:rsidRDefault="005F0512" w:rsidP="00185282">
      <w:pPr>
        <w:shd w:val="clear" w:color="auto" w:fill="FFFFFF" w:themeFill="background1"/>
        <w:spacing w:line="360" w:lineRule="auto"/>
        <w:jc w:val="both"/>
        <w:rPr>
          <w:rFonts w:ascii="Arial" w:hAnsi="Arial" w:cs="Arial"/>
          <w:sz w:val="20"/>
          <w:szCs w:val="20"/>
        </w:rPr>
      </w:pPr>
    </w:p>
    <w:p w14:paraId="4C7EAE2D" w14:textId="77777777" w:rsidR="000437F4" w:rsidRPr="00185282" w:rsidRDefault="000437F4" w:rsidP="00185282">
      <w:pPr>
        <w:pStyle w:val="Akapitzlist"/>
        <w:shd w:val="clear" w:color="auto" w:fill="FFFFFF" w:themeFill="background1"/>
        <w:spacing w:line="360" w:lineRule="auto"/>
        <w:jc w:val="both"/>
        <w:rPr>
          <w:rFonts w:ascii="Arial" w:hAnsi="Arial" w:cs="Arial"/>
          <w:color w:val="auto"/>
          <w:sz w:val="20"/>
          <w:szCs w:val="20"/>
        </w:rPr>
      </w:pPr>
    </w:p>
    <w:sectPr w:rsidR="000437F4" w:rsidRPr="00185282" w:rsidSect="00913CAA">
      <w:footerReference w:type="default" r:id="rId9"/>
      <w:pgSz w:w="11906" w:h="16838"/>
      <w:pgMar w:top="141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A8089B6" w14:textId="77777777" w:rsidR="000F7AF6" w:rsidRDefault="000F7AF6" w:rsidP="00134C4F">
      <w:pPr>
        <w:spacing w:after="0" w:line="240" w:lineRule="auto"/>
      </w:pPr>
      <w:r>
        <w:separator/>
      </w:r>
    </w:p>
  </w:endnote>
  <w:endnote w:type="continuationSeparator" w:id="0">
    <w:p w14:paraId="3FE296FB" w14:textId="77777777" w:rsidR="000F7AF6" w:rsidRDefault="000F7AF6" w:rsidP="00134C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98985829"/>
      <w:docPartObj>
        <w:docPartGallery w:val="Page Numbers (Bottom of Page)"/>
        <w:docPartUnique/>
      </w:docPartObj>
    </w:sdtPr>
    <w:sdtEndPr>
      <w:rPr>
        <w:noProof/>
      </w:rPr>
    </w:sdtEndPr>
    <w:sdtContent>
      <w:p w14:paraId="54909FE4" w14:textId="77777777" w:rsidR="00134C4F" w:rsidRDefault="00134C4F">
        <w:pPr>
          <w:pStyle w:val="Stopka"/>
          <w:jc w:val="center"/>
        </w:pPr>
        <w:r>
          <w:fldChar w:fldCharType="begin"/>
        </w:r>
        <w:r>
          <w:instrText xml:space="preserve"> PAGE   \* MERGEFORMAT </w:instrText>
        </w:r>
        <w:r>
          <w:fldChar w:fldCharType="separate"/>
        </w:r>
        <w:r w:rsidR="00475F8C">
          <w:rPr>
            <w:noProof/>
          </w:rPr>
          <w:t>1</w:t>
        </w:r>
        <w:r>
          <w:rPr>
            <w:noProof/>
          </w:rPr>
          <w:fldChar w:fldCharType="end"/>
        </w:r>
      </w:p>
    </w:sdtContent>
  </w:sdt>
  <w:p w14:paraId="4B52C100" w14:textId="77777777" w:rsidR="00134C4F" w:rsidRDefault="00134C4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2D14621" w14:textId="77777777" w:rsidR="000F7AF6" w:rsidRDefault="000F7AF6" w:rsidP="00134C4F">
      <w:pPr>
        <w:spacing w:after="0" w:line="240" w:lineRule="auto"/>
      </w:pPr>
      <w:r>
        <w:separator/>
      </w:r>
    </w:p>
  </w:footnote>
  <w:footnote w:type="continuationSeparator" w:id="0">
    <w:p w14:paraId="0EC19C64" w14:textId="77777777" w:rsidR="000F7AF6" w:rsidRDefault="000F7AF6" w:rsidP="00134C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480C0A"/>
    <w:multiLevelType w:val="hybridMultilevel"/>
    <w:tmpl w:val="0A2229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D773F94"/>
    <w:multiLevelType w:val="hybridMultilevel"/>
    <w:tmpl w:val="F6E0A82A"/>
    <w:lvl w:ilvl="0" w:tplc="822678CE">
      <w:start w:val="1"/>
      <w:numFmt w:val="decimal"/>
      <w:lvlText w:val="%1)"/>
      <w:lvlJc w:val="left"/>
      <w:pPr>
        <w:ind w:left="900" w:hanging="5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724BAB"/>
    <w:multiLevelType w:val="hybridMultilevel"/>
    <w:tmpl w:val="24BC86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5661277"/>
    <w:multiLevelType w:val="hybridMultilevel"/>
    <w:tmpl w:val="492CB436"/>
    <w:lvl w:ilvl="0" w:tplc="FFFFFFFF">
      <w:start w:val="1"/>
      <w:numFmt w:val="decimal"/>
      <w:lvlText w:val="%1."/>
      <w:lvlJc w:val="left"/>
      <w:pPr>
        <w:tabs>
          <w:tab w:val="num" w:pos="360"/>
        </w:tabs>
        <w:ind w:left="360" w:hanging="360"/>
      </w:pPr>
    </w:lvl>
    <w:lvl w:ilvl="1" w:tplc="5D26FF14">
      <w:start w:val="1"/>
      <w:numFmt w:val="decimal"/>
      <w:lvlText w:val="%2."/>
      <w:lvlJc w:val="left"/>
      <w:pPr>
        <w:tabs>
          <w:tab w:val="num" w:pos="1080"/>
        </w:tabs>
        <w:ind w:left="1080" w:hanging="360"/>
      </w:pPr>
      <w:rPr>
        <w:rFonts w:hint="default"/>
      </w:r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 w15:restartNumberingAfterBreak="0">
    <w:nsid w:val="1B52549E"/>
    <w:multiLevelType w:val="hybridMultilevel"/>
    <w:tmpl w:val="E744BD1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15:restartNumberingAfterBreak="0">
    <w:nsid w:val="1E25269E"/>
    <w:multiLevelType w:val="hybridMultilevel"/>
    <w:tmpl w:val="6060BB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20973FB"/>
    <w:multiLevelType w:val="hybridMultilevel"/>
    <w:tmpl w:val="F3ACAA9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29573314"/>
    <w:multiLevelType w:val="hybridMultilevel"/>
    <w:tmpl w:val="3CC85108"/>
    <w:lvl w:ilvl="0" w:tplc="04150017">
      <w:start w:val="1"/>
      <w:numFmt w:val="lowerLetter"/>
      <w:lvlText w:val="%1)"/>
      <w:lvlJc w:val="left"/>
      <w:pPr>
        <w:ind w:left="436" w:hanging="360"/>
      </w:pPr>
    </w:lvl>
    <w:lvl w:ilvl="1" w:tplc="04150019">
      <w:start w:val="1"/>
      <w:numFmt w:val="lowerLetter"/>
      <w:lvlText w:val="%2."/>
      <w:lvlJc w:val="left"/>
      <w:pPr>
        <w:ind w:left="1156" w:hanging="360"/>
      </w:pPr>
    </w:lvl>
    <w:lvl w:ilvl="2" w:tplc="0415001B">
      <w:start w:val="1"/>
      <w:numFmt w:val="lowerRoman"/>
      <w:lvlText w:val="%3."/>
      <w:lvlJc w:val="right"/>
      <w:pPr>
        <w:ind w:left="1876" w:hanging="180"/>
      </w:pPr>
    </w:lvl>
    <w:lvl w:ilvl="3" w:tplc="0415000F">
      <w:start w:val="1"/>
      <w:numFmt w:val="decimal"/>
      <w:lvlText w:val="%4."/>
      <w:lvlJc w:val="left"/>
      <w:pPr>
        <w:ind w:left="2596" w:hanging="360"/>
      </w:pPr>
    </w:lvl>
    <w:lvl w:ilvl="4" w:tplc="04150019">
      <w:start w:val="1"/>
      <w:numFmt w:val="lowerLetter"/>
      <w:lvlText w:val="%5."/>
      <w:lvlJc w:val="left"/>
      <w:pPr>
        <w:ind w:left="3316" w:hanging="360"/>
      </w:pPr>
    </w:lvl>
    <w:lvl w:ilvl="5" w:tplc="0415001B">
      <w:start w:val="1"/>
      <w:numFmt w:val="lowerRoman"/>
      <w:lvlText w:val="%6."/>
      <w:lvlJc w:val="right"/>
      <w:pPr>
        <w:ind w:left="4036" w:hanging="180"/>
      </w:pPr>
    </w:lvl>
    <w:lvl w:ilvl="6" w:tplc="0415000F">
      <w:start w:val="1"/>
      <w:numFmt w:val="decimal"/>
      <w:lvlText w:val="%7."/>
      <w:lvlJc w:val="left"/>
      <w:pPr>
        <w:ind w:left="4756" w:hanging="360"/>
      </w:pPr>
    </w:lvl>
    <w:lvl w:ilvl="7" w:tplc="04150019">
      <w:start w:val="1"/>
      <w:numFmt w:val="lowerLetter"/>
      <w:lvlText w:val="%8."/>
      <w:lvlJc w:val="left"/>
      <w:pPr>
        <w:ind w:left="5476" w:hanging="360"/>
      </w:pPr>
    </w:lvl>
    <w:lvl w:ilvl="8" w:tplc="0415001B">
      <w:start w:val="1"/>
      <w:numFmt w:val="lowerRoman"/>
      <w:lvlText w:val="%9."/>
      <w:lvlJc w:val="right"/>
      <w:pPr>
        <w:ind w:left="6196" w:hanging="180"/>
      </w:pPr>
    </w:lvl>
  </w:abstractNum>
  <w:abstractNum w:abstractNumId="8" w15:restartNumberingAfterBreak="0">
    <w:nsid w:val="301D7FCF"/>
    <w:multiLevelType w:val="hybridMultilevel"/>
    <w:tmpl w:val="CF92CB9C"/>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 w15:restartNumberingAfterBreak="0">
    <w:nsid w:val="30CF20A9"/>
    <w:multiLevelType w:val="hybridMultilevel"/>
    <w:tmpl w:val="67800B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3A43744"/>
    <w:multiLevelType w:val="hybridMultilevel"/>
    <w:tmpl w:val="B35C7C9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45627552"/>
    <w:multiLevelType w:val="hybridMultilevel"/>
    <w:tmpl w:val="33EA07D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9A73F9A"/>
    <w:multiLevelType w:val="hybridMultilevel"/>
    <w:tmpl w:val="6650737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A4613AF"/>
    <w:multiLevelType w:val="hybridMultilevel"/>
    <w:tmpl w:val="2CC031F0"/>
    <w:lvl w:ilvl="0" w:tplc="9F983226">
      <w:start w:val="1"/>
      <w:numFmt w:val="lowerLetter"/>
      <w:lvlText w:val="%1)"/>
      <w:lvlJc w:val="left"/>
      <w:pPr>
        <w:ind w:left="436" w:hanging="360"/>
      </w:pPr>
    </w:lvl>
    <w:lvl w:ilvl="1" w:tplc="04150019">
      <w:start w:val="1"/>
      <w:numFmt w:val="lowerLetter"/>
      <w:lvlText w:val="%2."/>
      <w:lvlJc w:val="left"/>
      <w:pPr>
        <w:ind w:left="1156" w:hanging="360"/>
      </w:pPr>
    </w:lvl>
    <w:lvl w:ilvl="2" w:tplc="0415001B">
      <w:start w:val="1"/>
      <w:numFmt w:val="lowerRoman"/>
      <w:lvlText w:val="%3."/>
      <w:lvlJc w:val="right"/>
      <w:pPr>
        <w:ind w:left="1876" w:hanging="180"/>
      </w:pPr>
    </w:lvl>
    <w:lvl w:ilvl="3" w:tplc="0415000F">
      <w:start w:val="1"/>
      <w:numFmt w:val="decimal"/>
      <w:lvlText w:val="%4."/>
      <w:lvlJc w:val="left"/>
      <w:pPr>
        <w:ind w:left="2596" w:hanging="360"/>
      </w:pPr>
    </w:lvl>
    <w:lvl w:ilvl="4" w:tplc="04150019">
      <w:start w:val="1"/>
      <w:numFmt w:val="lowerLetter"/>
      <w:lvlText w:val="%5."/>
      <w:lvlJc w:val="left"/>
      <w:pPr>
        <w:ind w:left="3316" w:hanging="360"/>
      </w:pPr>
    </w:lvl>
    <w:lvl w:ilvl="5" w:tplc="0415001B">
      <w:start w:val="1"/>
      <w:numFmt w:val="lowerRoman"/>
      <w:lvlText w:val="%6."/>
      <w:lvlJc w:val="right"/>
      <w:pPr>
        <w:ind w:left="4036" w:hanging="180"/>
      </w:pPr>
    </w:lvl>
    <w:lvl w:ilvl="6" w:tplc="0415000F">
      <w:start w:val="1"/>
      <w:numFmt w:val="decimal"/>
      <w:lvlText w:val="%7."/>
      <w:lvlJc w:val="left"/>
      <w:pPr>
        <w:ind w:left="4756" w:hanging="360"/>
      </w:pPr>
    </w:lvl>
    <w:lvl w:ilvl="7" w:tplc="04150019">
      <w:start w:val="1"/>
      <w:numFmt w:val="lowerLetter"/>
      <w:lvlText w:val="%8."/>
      <w:lvlJc w:val="left"/>
      <w:pPr>
        <w:ind w:left="5476" w:hanging="360"/>
      </w:pPr>
    </w:lvl>
    <w:lvl w:ilvl="8" w:tplc="0415001B">
      <w:start w:val="1"/>
      <w:numFmt w:val="lowerRoman"/>
      <w:lvlText w:val="%9."/>
      <w:lvlJc w:val="right"/>
      <w:pPr>
        <w:ind w:left="6196" w:hanging="180"/>
      </w:pPr>
    </w:lvl>
  </w:abstractNum>
  <w:abstractNum w:abstractNumId="14" w15:restartNumberingAfterBreak="0">
    <w:nsid w:val="4A4E51BD"/>
    <w:multiLevelType w:val="hybridMultilevel"/>
    <w:tmpl w:val="7E201E8E"/>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 w15:restartNumberingAfterBreak="0">
    <w:nsid w:val="518700A0"/>
    <w:multiLevelType w:val="hybridMultilevel"/>
    <w:tmpl w:val="37369AD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664C457C"/>
    <w:multiLevelType w:val="hybridMultilevel"/>
    <w:tmpl w:val="BCB28E1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674331D1"/>
    <w:multiLevelType w:val="hybridMultilevel"/>
    <w:tmpl w:val="867A94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8A3146F"/>
    <w:multiLevelType w:val="hybridMultilevel"/>
    <w:tmpl w:val="16CC0E86"/>
    <w:lvl w:ilvl="0" w:tplc="0415000F">
      <w:start w:val="1"/>
      <w:numFmt w:val="decimal"/>
      <w:lvlText w:val="%1."/>
      <w:lvlJc w:val="left"/>
      <w:pPr>
        <w:ind w:left="436" w:hanging="360"/>
      </w:pPr>
      <w:rPr>
        <w:rFonts w:cs="Times New Roman"/>
      </w:rPr>
    </w:lvl>
    <w:lvl w:ilvl="1" w:tplc="04150019">
      <w:start w:val="1"/>
      <w:numFmt w:val="lowerLetter"/>
      <w:lvlText w:val="%2."/>
      <w:lvlJc w:val="left"/>
      <w:pPr>
        <w:ind w:left="1156" w:hanging="360"/>
      </w:pPr>
      <w:rPr>
        <w:rFonts w:cs="Times New Roman"/>
      </w:rPr>
    </w:lvl>
    <w:lvl w:ilvl="2" w:tplc="0415001B">
      <w:start w:val="1"/>
      <w:numFmt w:val="lowerRoman"/>
      <w:lvlText w:val="%3."/>
      <w:lvlJc w:val="right"/>
      <w:pPr>
        <w:ind w:left="1876" w:hanging="180"/>
      </w:pPr>
      <w:rPr>
        <w:rFonts w:cs="Times New Roman"/>
      </w:rPr>
    </w:lvl>
    <w:lvl w:ilvl="3" w:tplc="0415000F">
      <w:start w:val="1"/>
      <w:numFmt w:val="decimal"/>
      <w:lvlText w:val="%4."/>
      <w:lvlJc w:val="left"/>
      <w:pPr>
        <w:ind w:left="2596" w:hanging="360"/>
      </w:pPr>
      <w:rPr>
        <w:rFonts w:cs="Times New Roman"/>
      </w:rPr>
    </w:lvl>
    <w:lvl w:ilvl="4" w:tplc="04150019">
      <w:start w:val="1"/>
      <w:numFmt w:val="lowerLetter"/>
      <w:lvlText w:val="%5."/>
      <w:lvlJc w:val="left"/>
      <w:pPr>
        <w:ind w:left="3316" w:hanging="360"/>
      </w:pPr>
      <w:rPr>
        <w:rFonts w:cs="Times New Roman"/>
      </w:rPr>
    </w:lvl>
    <w:lvl w:ilvl="5" w:tplc="0415001B">
      <w:start w:val="1"/>
      <w:numFmt w:val="lowerRoman"/>
      <w:lvlText w:val="%6."/>
      <w:lvlJc w:val="right"/>
      <w:pPr>
        <w:ind w:left="4036" w:hanging="180"/>
      </w:pPr>
      <w:rPr>
        <w:rFonts w:cs="Times New Roman"/>
      </w:rPr>
    </w:lvl>
    <w:lvl w:ilvl="6" w:tplc="0415000F">
      <w:start w:val="1"/>
      <w:numFmt w:val="decimal"/>
      <w:lvlText w:val="%7."/>
      <w:lvlJc w:val="left"/>
      <w:pPr>
        <w:ind w:left="4756" w:hanging="360"/>
      </w:pPr>
      <w:rPr>
        <w:rFonts w:cs="Times New Roman"/>
      </w:rPr>
    </w:lvl>
    <w:lvl w:ilvl="7" w:tplc="04150019">
      <w:start w:val="1"/>
      <w:numFmt w:val="lowerLetter"/>
      <w:lvlText w:val="%8."/>
      <w:lvlJc w:val="left"/>
      <w:pPr>
        <w:ind w:left="5476" w:hanging="360"/>
      </w:pPr>
      <w:rPr>
        <w:rFonts w:cs="Times New Roman"/>
      </w:rPr>
    </w:lvl>
    <w:lvl w:ilvl="8" w:tplc="0415001B">
      <w:start w:val="1"/>
      <w:numFmt w:val="lowerRoman"/>
      <w:lvlText w:val="%9."/>
      <w:lvlJc w:val="right"/>
      <w:pPr>
        <w:ind w:left="6196" w:hanging="180"/>
      </w:pPr>
      <w:rPr>
        <w:rFonts w:cs="Times New Roman"/>
      </w:rPr>
    </w:lvl>
  </w:abstractNum>
  <w:abstractNum w:abstractNumId="19" w15:restartNumberingAfterBreak="0">
    <w:nsid w:val="6D1A5A89"/>
    <w:multiLevelType w:val="hybridMultilevel"/>
    <w:tmpl w:val="D27A1F5A"/>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 w15:restartNumberingAfterBreak="0">
    <w:nsid w:val="70C03F6F"/>
    <w:multiLevelType w:val="hybridMultilevel"/>
    <w:tmpl w:val="9FE820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B2222AF"/>
    <w:multiLevelType w:val="hybridMultilevel"/>
    <w:tmpl w:val="EA56722C"/>
    <w:lvl w:ilvl="0" w:tplc="0415000F">
      <w:start w:val="2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C4A7D79"/>
    <w:multiLevelType w:val="multilevel"/>
    <w:tmpl w:val="2BB628A0"/>
    <w:lvl w:ilvl="0">
      <w:start w:val="1"/>
      <w:numFmt w:val="decimal"/>
      <w:lvlText w:val="%1."/>
      <w:lvlJc w:val="left"/>
      <w:pPr>
        <w:ind w:left="360" w:hanging="360"/>
      </w:pPr>
    </w:lvl>
    <w:lvl w:ilvl="1">
      <w:start w:val="1"/>
      <w:numFmt w:val="decimal"/>
      <w:isLgl/>
      <w:lvlText w:val="%1.%2."/>
      <w:lvlJc w:val="left"/>
      <w:pPr>
        <w:ind w:left="435" w:hanging="43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7F8D2711"/>
    <w:multiLevelType w:val="multilevel"/>
    <w:tmpl w:val="7B74A4FE"/>
    <w:lvl w:ilvl="0">
      <w:start w:val="1"/>
      <w:numFmt w:val="decimal"/>
      <w:lvlText w:val="%1."/>
      <w:lvlJc w:val="left"/>
      <w:pPr>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num w:numId="1" w16cid:durableId="205006108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797619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02253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8845030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4446945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816158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497992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05688122">
    <w:abstractNumId w:val="6"/>
  </w:num>
  <w:num w:numId="9" w16cid:durableId="330526473">
    <w:abstractNumId w:val="22"/>
  </w:num>
  <w:num w:numId="10" w16cid:durableId="561914470">
    <w:abstractNumId w:val="16"/>
  </w:num>
  <w:num w:numId="11" w16cid:durableId="1845514187">
    <w:abstractNumId w:val="20"/>
  </w:num>
  <w:num w:numId="12" w16cid:durableId="1887525906">
    <w:abstractNumId w:val="11"/>
  </w:num>
  <w:num w:numId="13" w16cid:durableId="1439328213">
    <w:abstractNumId w:val="5"/>
  </w:num>
  <w:num w:numId="14" w16cid:durableId="1347168270">
    <w:abstractNumId w:val="12"/>
  </w:num>
  <w:num w:numId="15" w16cid:durableId="1013341868">
    <w:abstractNumId w:val="9"/>
  </w:num>
  <w:num w:numId="16" w16cid:durableId="961611703">
    <w:abstractNumId w:val="0"/>
  </w:num>
  <w:num w:numId="17" w16cid:durableId="112404314">
    <w:abstractNumId w:val="1"/>
  </w:num>
  <w:num w:numId="18" w16cid:durableId="1373531481">
    <w:abstractNumId w:val="2"/>
  </w:num>
  <w:num w:numId="19" w16cid:durableId="62802807">
    <w:abstractNumId w:val="17"/>
  </w:num>
  <w:num w:numId="20" w16cid:durableId="87466298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702610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620052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52317652">
    <w:abstractNumId w:val="15"/>
  </w:num>
  <w:num w:numId="24" w16cid:durableId="796409716">
    <w:abstractNumId w:val="3"/>
  </w:num>
  <w:num w:numId="25" w16cid:durableId="12638739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139"/>
    <w:rsid w:val="000437F4"/>
    <w:rsid w:val="00082B4B"/>
    <w:rsid w:val="000D6139"/>
    <w:rsid w:val="000E7306"/>
    <w:rsid w:val="000F7AF6"/>
    <w:rsid w:val="00134C4F"/>
    <w:rsid w:val="00185282"/>
    <w:rsid w:val="001A10A1"/>
    <w:rsid w:val="00287E28"/>
    <w:rsid w:val="002D4748"/>
    <w:rsid w:val="003A43FD"/>
    <w:rsid w:val="003A60DC"/>
    <w:rsid w:val="003F6C95"/>
    <w:rsid w:val="00426B0E"/>
    <w:rsid w:val="00471B87"/>
    <w:rsid w:val="00475F8C"/>
    <w:rsid w:val="00535B04"/>
    <w:rsid w:val="005F0512"/>
    <w:rsid w:val="005F56ED"/>
    <w:rsid w:val="0066539F"/>
    <w:rsid w:val="006F2038"/>
    <w:rsid w:val="0074250B"/>
    <w:rsid w:val="00803CFC"/>
    <w:rsid w:val="0088078B"/>
    <w:rsid w:val="008F4D87"/>
    <w:rsid w:val="0091144F"/>
    <w:rsid w:val="00913CAA"/>
    <w:rsid w:val="00971F31"/>
    <w:rsid w:val="00AD57CE"/>
    <w:rsid w:val="00B31145"/>
    <w:rsid w:val="00BC280D"/>
    <w:rsid w:val="00C71B72"/>
    <w:rsid w:val="00CC100F"/>
    <w:rsid w:val="00CC172B"/>
    <w:rsid w:val="00CC5E22"/>
    <w:rsid w:val="00CE2BBC"/>
    <w:rsid w:val="00D20E17"/>
    <w:rsid w:val="00D85D87"/>
    <w:rsid w:val="00DD6BC4"/>
    <w:rsid w:val="00DE4E67"/>
    <w:rsid w:val="00E634C7"/>
    <w:rsid w:val="00E86529"/>
    <w:rsid w:val="00FA0F8D"/>
    <w:rsid w:val="00FC61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2343E76"/>
  <w15:docId w15:val="{22C3F51F-882E-4EBD-8013-CE12C65E0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134C4F"/>
    <w:pPr>
      <w:widowControl w:val="0"/>
      <w:spacing w:after="0" w:line="240" w:lineRule="auto"/>
      <w:ind w:left="708"/>
    </w:pPr>
    <w:rPr>
      <w:rFonts w:ascii="Courier New" w:eastAsia="Times New Roman" w:hAnsi="Courier New" w:cs="Courier New"/>
      <w:color w:val="000000"/>
      <w:sz w:val="24"/>
      <w:szCs w:val="24"/>
      <w:lang w:eastAsia="pl-PL"/>
    </w:rPr>
  </w:style>
  <w:style w:type="paragraph" w:styleId="Nagwek">
    <w:name w:val="header"/>
    <w:basedOn w:val="Normalny"/>
    <w:link w:val="NagwekZnak"/>
    <w:uiPriority w:val="99"/>
    <w:unhideWhenUsed/>
    <w:rsid w:val="00134C4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34C4F"/>
  </w:style>
  <w:style w:type="paragraph" w:styleId="Stopka">
    <w:name w:val="footer"/>
    <w:basedOn w:val="Normalny"/>
    <w:link w:val="StopkaZnak"/>
    <w:uiPriority w:val="99"/>
    <w:unhideWhenUsed/>
    <w:rsid w:val="00134C4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34C4F"/>
  </w:style>
  <w:style w:type="paragraph" w:styleId="Tekstdymka">
    <w:name w:val="Balloon Text"/>
    <w:basedOn w:val="Normalny"/>
    <w:link w:val="TekstdymkaZnak"/>
    <w:uiPriority w:val="99"/>
    <w:semiHidden/>
    <w:unhideWhenUsed/>
    <w:rsid w:val="000E730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E7306"/>
    <w:rPr>
      <w:rFonts w:ascii="Tahoma" w:hAnsi="Tahoma" w:cs="Tahoma"/>
      <w:sz w:val="16"/>
      <w:szCs w:val="16"/>
    </w:rPr>
  </w:style>
  <w:style w:type="character" w:customStyle="1" w:styleId="AkapitzlistZnak">
    <w:name w:val="Akapit z listą Znak"/>
    <w:basedOn w:val="Domylnaczcionkaakapitu"/>
    <w:link w:val="Akapitzlist"/>
    <w:uiPriority w:val="34"/>
    <w:locked/>
    <w:rsid w:val="005F0512"/>
    <w:rPr>
      <w:rFonts w:ascii="Courier New" w:eastAsia="Times New Roman" w:hAnsi="Courier New" w:cs="Courier New"/>
      <w:color w:val="000000"/>
      <w:sz w:val="24"/>
      <w:szCs w:val="24"/>
      <w:lang w:eastAsia="pl-PL"/>
    </w:rPr>
  </w:style>
  <w:style w:type="paragraph" w:customStyle="1" w:styleId="FR1">
    <w:name w:val="FR1"/>
    <w:basedOn w:val="Normalny"/>
    <w:rsid w:val="005F0512"/>
    <w:pPr>
      <w:spacing w:before="160" w:after="0" w:line="240" w:lineRule="auto"/>
      <w:jc w:val="both"/>
    </w:pPr>
    <w:rPr>
      <w:rFonts w:ascii="Arial" w:hAnsi="Arial" w:cs="Arial"/>
      <w:b/>
      <w:bCs/>
      <w:sz w:val="20"/>
      <w:szCs w:val="20"/>
      <w:lang w:eastAsia="pl-PL"/>
    </w:rPr>
  </w:style>
  <w:style w:type="paragraph" w:styleId="Tekstpodstawowy3">
    <w:name w:val="Body Text 3"/>
    <w:basedOn w:val="Normalny"/>
    <w:link w:val="Tekstpodstawowy3Znak"/>
    <w:unhideWhenUsed/>
    <w:rsid w:val="00DD6BC4"/>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DD6BC4"/>
    <w:rPr>
      <w:rFonts w:ascii="Times New Roman" w:eastAsia="Times New Roman" w:hAnsi="Times New Roman" w:cs="Times New Roman"/>
      <w:sz w:val="16"/>
      <w:szCs w:val="16"/>
      <w:lang w:eastAsia="pl-PL"/>
    </w:rPr>
  </w:style>
  <w:style w:type="character" w:styleId="Hipercze">
    <w:name w:val="Hyperlink"/>
    <w:basedOn w:val="Domylnaczcionkaakapitu"/>
    <w:uiPriority w:val="99"/>
    <w:semiHidden/>
    <w:unhideWhenUsed/>
    <w:rsid w:val="00B31145"/>
    <w:rPr>
      <w:color w:val="0000FF"/>
      <w:u w:val="single"/>
    </w:rPr>
  </w:style>
  <w:style w:type="character" w:styleId="Odwoaniedokomentarza">
    <w:name w:val="annotation reference"/>
    <w:basedOn w:val="Domylnaczcionkaakapitu"/>
    <w:uiPriority w:val="99"/>
    <w:semiHidden/>
    <w:unhideWhenUsed/>
    <w:rsid w:val="00535B04"/>
    <w:rPr>
      <w:sz w:val="16"/>
      <w:szCs w:val="16"/>
    </w:rPr>
  </w:style>
  <w:style w:type="paragraph" w:styleId="Tekstkomentarza">
    <w:name w:val="annotation text"/>
    <w:basedOn w:val="Normalny"/>
    <w:link w:val="TekstkomentarzaZnak"/>
    <w:uiPriority w:val="99"/>
    <w:semiHidden/>
    <w:unhideWhenUsed/>
    <w:rsid w:val="00535B0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35B04"/>
    <w:rPr>
      <w:sz w:val="20"/>
      <w:szCs w:val="20"/>
    </w:rPr>
  </w:style>
  <w:style w:type="paragraph" w:styleId="Tematkomentarza">
    <w:name w:val="annotation subject"/>
    <w:basedOn w:val="Tekstkomentarza"/>
    <w:next w:val="Tekstkomentarza"/>
    <w:link w:val="TematkomentarzaZnak"/>
    <w:uiPriority w:val="99"/>
    <w:semiHidden/>
    <w:unhideWhenUsed/>
    <w:rsid w:val="00535B04"/>
    <w:rPr>
      <w:b/>
      <w:bCs/>
    </w:rPr>
  </w:style>
  <w:style w:type="character" w:customStyle="1" w:styleId="TematkomentarzaZnak">
    <w:name w:val="Temat komentarza Znak"/>
    <w:basedOn w:val="TekstkomentarzaZnak"/>
    <w:link w:val="Tematkomentarza"/>
    <w:uiPriority w:val="99"/>
    <w:semiHidden/>
    <w:rsid w:val="00535B04"/>
    <w:rPr>
      <w:b/>
      <w:bCs/>
      <w:sz w:val="20"/>
      <w:szCs w:val="20"/>
    </w:rPr>
  </w:style>
  <w:style w:type="paragraph" w:styleId="Poprawka">
    <w:name w:val="Revision"/>
    <w:hidden/>
    <w:uiPriority w:val="99"/>
    <w:semiHidden/>
    <w:rsid w:val="005F56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575142">
      <w:bodyDiv w:val="1"/>
      <w:marLeft w:val="0"/>
      <w:marRight w:val="0"/>
      <w:marTop w:val="0"/>
      <w:marBottom w:val="0"/>
      <w:divBdr>
        <w:top w:val="none" w:sz="0" w:space="0" w:color="auto"/>
        <w:left w:val="none" w:sz="0" w:space="0" w:color="auto"/>
        <w:bottom w:val="none" w:sz="0" w:space="0" w:color="auto"/>
        <w:right w:val="none" w:sz="0" w:space="0" w:color="auto"/>
      </w:divBdr>
    </w:div>
    <w:div w:id="306057009">
      <w:bodyDiv w:val="1"/>
      <w:marLeft w:val="0"/>
      <w:marRight w:val="0"/>
      <w:marTop w:val="0"/>
      <w:marBottom w:val="0"/>
      <w:divBdr>
        <w:top w:val="none" w:sz="0" w:space="0" w:color="auto"/>
        <w:left w:val="none" w:sz="0" w:space="0" w:color="auto"/>
        <w:bottom w:val="none" w:sz="0" w:space="0" w:color="auto"/>
        <w:right w:val="none" w:sz="0" w:space="0" w:color="auto"/>
      </w:divBdr>
    </w:div>
    <w:div w:id="327514732">
      <w:bodyDiv w:val="1"/>
      <w:marLeft w:val="0"/>
      <w:marRight w:val="0"/>
      <w:marTop w:val="0"/>
      <w:marBottom w:val="0"/>
      <w:divBdr>
        <w:top w:val="none" w:sz="0" w:space="0" w:color="auto"/>
        <w:left w:val="none" w:sz="0" w:space="0" w:color="auto"/>
        <w:bottom w:val="none" w:sz="0" w:space="0" w:color="auto"/>
        <w:right w:val="none" w:sz="0" w:space="0" w:color="auto"/>
      </w:divBdr>
    </w:div>
    <w:div w:id="426659448">
      <w:bodyDiv w:val="1"/>
      <w:marLeft w:val="0"/>
      <w:marRight w:val="0"/>
      <w:marTop w:val="0"/>
      <w:marBottom w:val="0"/>
      <w:divBdr>
        <w:top w:val="none" w:sz="0" w:space="0" w:color="auto"/>
        <w:left w:val="none" w:sz="0" w:space="0" w:color="auto"/>
        <w:bottom w:val="none" w:sz="0" w:space="0" w:color="auto"/>
        <w:right w:val="none" w:sz="0" w:space="0" w:color="auto"/>
      </w:divBdr>
    </w:div>
    <w:div w:id="765542932">
      <w:bodyDiv w:val="1"/>
      <w:marLeft w:val="0"/>
      <w:marRight w:val="0"/>
      <w:marTop w:val="0"/>
      <w:marBottom w:val="0"/>
      <w:divBdr>
        <w:top w:val="none" w:sz="0" w:space="0" w:color="auto"/>
        <w:left w:val="none" w:sz="0" w:space="0" w:color="auto"/>
        <w:bottom w:val="none" w:sz="0" w:space="0" w:color="auto"/>
        <w:right w:val="none" w:sz="0" w:space="0" w:color="auto"/>
      </w:divBdr>
    </w:div>
    <w:div w:id="1010453038">
      <w:bodyDiv w:val="1"/>
      <w:marLeft w:val="0"/>
      <w:marRight w:val="0"/>
      <w:marTop w:val="0"/>
      <w:marBottom w:val="0"/>
      <w:divBdr>
        <w:top w:val="none" w:sz="0" w:space="0" w:color="auto"/>
        <w:left w:val="none" w:sz="0" w:space="0" w:color="auto"/>
        <w:bottom w:val="none" w:sz="0" w:space="0" w:color="auto"/>
        <w:right w:val="none" w:sz="0" w:space="0" w:color="auto"/>
      </w:divBdr>
    </w:div>
    <w:div w:id="1276475563">
      <w:bodyDiv w:val="1"/>
      <w:marLeft w:val="0"/>
      <w:marRight w:val="0"/>
      <w:marTop w:val="0"/>
      <w:marBottom w:val="0"/>
      <w:divBdr>
        <w:top w:val="none" w:sz="0" w:space="0" w:color="auto"/>
        <w:left w:val="none" w:sz="0" w:space="0" w:color="auto"/>
        <w:bottom w:val="none" w:sz="0" w:space="0" w:color="auto"/>
        <w:right w:val="none" w:sz="0" w:space="0" w:color="auto"/>
      </w:divBdr>
    </w:div>
    <w:div w:id="1563953399">
      <w:bodyDiv w:val="1"/>
      <w:marLeft w:val="0"/>
      <w:marRight w:val="0"/>
      <w:marTop w:val="0"/>
      <w:marBottom w:val="0"/>
      <w:divBdr>
        <w:top w:val="none" w:sz="0" w:space="0" w:color="auto"/>
        <w:left w:val="none" w:sz="0" w:space="0" w:color="auto"/>
        <w:bottom w:val="none" w:sz="0" w:space="0" w:color="auto"/>
        <w:right w:val="none" w:sz="0" w:space="0" w:color="auto"/>
      </w:divBdr>
    </w:div>
    <w:div w:id="173647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4ytemzwgu2ta" TargetMode="External"/><Relationship Id="rId3" Type="http://schemas.openxmlformats.org/officeDocument/2006/relationships/settings" Target="settings.xml"/><Relationship Id="rId7" Type="http://schemas.openxmlformats.org/officeDocument/2006/relationships/hyperlink" Target="https://sip.legalis.pl/document-view.seam?documentId=mfrxilrtg4ytgnrqhe3t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1792</Words>
  <Characters>10758</Characters>
  <Application>Microsoft Office Word</Application>
  <DocSecurity>4</DocSecurity>
  <Lines>89</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Silecka</dc:creator>
  <cp:keywords/>
  <dc:description/>
  <cp:lastModifiedBy>Anna Silecka</cp:lastModifiedBy>
  <cp:revision>2</cp:revision>
  <cp:lastPrinted>2023-06-01T07:24:00Z</cp:lastPrinted>
  <dcterms:created xsi:type="dcterms:W3CDTF">2024-06-17T07:47:00Z</dcterms:created>
  <dcterms:modified xsi:type="dcterms:W3CDTF">2024-06-17T07:47:00Z</dcterms:modified>
</cp:coreProperties>
</file>