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C1452C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r w:rsidR="000C1CA8" w:rsidRPr="000C1CA8">
        <w:rPr>
          <w:rFonts w:ascii="Arial" w:hAnsi="Arial" w:cs="Arial"/>
          <w:b/>
          <w:i/>
          <w:sz w:val="21"/>
          <w:szCs w:val="21"/>
        </w:rPr>
        <w:t>Budowa oświetlenia ulicznego w miejscowościach Szabda i Mszano</w:t>
      </w:r>
      <w:r w:rsidR="00C87ACE">
        <w:rPr>
          <w:rFonts w:ascii="Arial" w:hAnsi="Arial" w:cs="Arial"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(część I/część II)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CD1B" w14:textId="77777777" w:rsidR="00DB3618" w:rsidRDefault="00DB3618" w:rsidP="0038231F">
      <w:pPr>
        <w:spacing w:after="0" w:line="240" w:lineRule="auto"/>
      </w:pPr>
      <w:r>
        <w:separator/>
      </w:r>
    </w:p>
  </w:endnote>
  <w:endnote w:type="continuationSeparator" w:id="0">
    <w:p w14:paraId="4C4A523B" w14:textId="77777777" w:rsidR="00DB3618" w:rsidRDefault="00DB3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FC0C" w14:textId="77777777" w:rsidR="00DB3618" w:rsidRDefault="00DB3618" w:rsidP="0038231F">
      <w:pPr>
        <w:spacing w:after="0" w:line="240" w:lineRule="auto"/>
      </w:pPr>
      <w:r>
        <w:separator/>
      </w:r>
    </w:p>
  </w:footnote>
  <w:footnote w:type="continuationSeparator" w:id="0">
    <w:p w14:paraId="3BF539B8" w14:textId="77777777" w:rsidR="00DB3618" w:rsidRDefault="00DB3618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2ACD-34BC-4112-8AD2-CA5E1D4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7</cp:revision>
  <cp:lastPrinted>2022-05-04T11:03:00Z</cp:lastPrinted>
  <dcterms:created xsi:type="dcterms:W3CDTF">2022-05-06T13:10:00Z</dcterms:created>
  <dcterms:modified xsi:type="dcterms:W3CDTF">2022-06-22T09:52:00Z</dcterms:modified>
</cp:coreProperties>
</file>