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922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Kraków, 23 stycznia 2023r.</w:t>
      </w:r>
    </w:p>
    <w:p w14:paraId="22F2753F" w14:textId="77777777" w:rsidR="00D803C8" w:rsidRPr="00D803C8" w:rsidRDefault="00D803C8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5.REG.SPORT.2023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79B8E30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WYJAŚNIENIA I MODYFIKACJE IWZ</w:t>
      </w:r>
    </w:p>
    <w:p w14:paraId="25AAB24A" w14:textId="77777777" w:rsidR="00D803C8" w:rsidRPr="00D803C8" w:rsidRDefault="00D803C8" w:rsidP="00D803C8">
      <w:pPr>
        <w:suppressAutoHyphens w:val="0"/>
        <w:spacing w:after="400" w:line="264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20867543" w14:textId="77777777" w:rsidR="00D803C8" w:rsidRPr="00D803C8" w:rsidRDefault="00D803C8" w:rsidP="00D803C8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do postępowania na </w:t>
      </w:r>
      <w:r w:rsidRPr="00D803C8">
        <w:rPr>
          <w:rFonts w:ascii="Arial" w:eastAsia="Times New Roman" w:hAnsi="Arial" w:cs="Arial"/>
          <w:b/>
          <w:bCs/>
          <w:color w:val="auto"/>
          <w:sz w:val="22"/>
          <w:szCs w:val="22"/>
          <w:lang w:val="pl-PL" w:eastAsia="pl-PL" w:bidi="ar-SA"/>
        </w:rPr>
        <w:t>zakup z dostawą ringów bokserskich oraz dodatkowej plandeki na potrzeby przeprowadzenia konkurencji „BOKS” w ramach Igrzysk Europejskich odbywających się w dniach 21.06 - 02.07.2023 roku w Małopolsce</w:t>
      </w:r>
      <w:r w:rsidRPr="00D803C8">
        <w:rPr>
          <w:rFonts w:ascii="Arial" w:eastAsia="Tahoma" w:hAnsi="Arial" w:cs="Arial"/>
          <w:b/>
          <w:bCs/>
          <w:color w:val="auto"/>
          <w:sz w:val="22"/>
          <w:szCs w:val="22"/>
          <w:lang w:val="pl-PL" w:eastAsia="pl-PL" w:bidi="ar-SA"/>
        </w:rPr>
        <w:t xml:space="preserve">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wpłynęły pytania, które wraz z odpowiedziami Zamawiający przedstawia poniżej.</w:t>
      </w:r>
    </w:p>
    <w:p w14:paraId="614D3D8A" w14:textId="77777777" w:rsidR="00D803C8" w:rsidRPr="00D803C8" w:rsidRDefault="00D803C8" w:rsidP="00D803C8">
      <w:pPr>
        <w:suppressAutoHyphens w:val="0"/>
        <w:spacing w:after="400" w:line="264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Zestaw nr. 1</w:t>
      </w:r>
    </w:p>
    <w:p w14:paraId="6B3ECBCB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Pytanie 1.1</w:t>
      </w:r>
    </w:p>
    <w:p w14:paraId="6FF46A3C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4834E95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W odniesieniu do pkt 1 OWZ Przedmiot zamówienia Wykonawca wnosi o potwierdzenie, że ringi bokserskie mają być zgodne z wytycznymi dla producenta zawartymi w linku </w:t>
      </w:r>
      <w:bookmarkStart w:id="0" w:name="_Hlk124157091"/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  <w:fldChar w:fldCharType="begin"/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  <w:instrText>HYPERLINK "https://www.iba.sport/wp-content/uploads/2019/02/AIBA_RING_MANUFACTURER_GUIDE_12.02.2014.pdf"</w:instrText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  <w:fldChar w:fldCharType="separate"/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  <w:t>https://www.iba.</w:t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  <w:t>sport/wp-content/uploads/2019/02/AIBA_RING_MANUFACTURER_GUIDE_12.02.</w:t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  <w:t>2014.pdf</w:t>
      </w:r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  <w:fldChar w:fldCharType="end"/>
      </w:r>
      <w:bookmarkEnd w:id="0"/>
      <w:r w:rsidRPr="00D803C8"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  <w:t>.</w:t>
      </w:r>
    </w:p>
    <w:p w14:paraId="0C6A7536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pl-PL" w:bidi="ar-SA"/>
        </w:rPr>
      </w:pPr>
    </w:p>
    <w:p w14:paraId="6B1F4C3E" w14:textId="77777777" w:rsidR="00D803C8" w:rsidRPr="00D803C8" w:rsidRDefault="00D803C8" w:rsidP="00D803C8">
      <w:pPr>
        <w:tabs>
          <w:tab w:val="left" w:pos="2016"/>
        </w:tabs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Odpowiedź 1.1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ab/>
      </w:r>
    </w:p>
    <w:p w14:paraId="2ABCC622" w14:textId="77777777" w:rsidR="00D803C8" w:rsidRPr="00D803C8" w:rsidRDefault="00D803C8" w:rsidP="00D803C8">
      <w:pPr>
        <w:tabs>
          <w:tab w:val="left" w:pos="2016"/>
        </w:tabs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2709D780" w14:textId="77777777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potwierdza, że ringi bokserskie stanowiące przedmiot zamówienia mają być zgodne z wytycznymi zawartymi w linku: </w:t>
      </w:r>
    </w:p>
    <w:p w14:paraId="3F9D187A" w14:textId="678F81D7" w:rsidR="00D803C8" w:rsidRDefault="00DC2691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hyperlink r:id="rId7" w:history="1">
        <w:r w:rsidR="00D803C8" w:rsidRPr="00D803C8">
          <w:rPr>
            <w:rFonts w:ascii="Arial" w:eastAsia="Tahoma" w:hAnsi="Arial" w:cs="Arial"/>
            <w:color w:val="0563C1"/>
            <w:sz w:val="16"/>
            <w:szCs w:val="16"/>
            <w:u w:val="single"/>
            <w:lang w:val="pl-PL" w:eastAsia="en-US" w:bidi="en-US"/>
          </w:rPr>
          <w:t>https://www.iba.</w:t>
        </w:r>
        <w:r w:rsidR="00D803C8" w:rsidRPr="00D803C8">
          <w:rPr>
            <w:rFonts w:ascii="Arial" w:eastAsia="Tahoma" w:hAnsi="Arial" w:cs="Arial"/>
            <w:color w:val="0563C1"/>
            <w:sz w:val="16"/>
            <w:szCs w:val="16"/>
            <w:u w:val="single"/>
            <w:lang w:val="pl-PL" w:eastAsia="pl-PL" w:bidi="ar-SA"/>
          </w:rPr>
          <w:t>sport/wp-content/uploads/2019/02/AIBA_RING_MANUFACTURER_GUIDE_12.02.</w:t>
        </w:r>
        <w:r w:rsidR="00D803C8" w:rsidRPr="00D803C8">
          <w:rPr>
            <w:rFonts w:ascii="Arial" w:eastAsia="Tahoma" w:hAnsi="Arial" w:cs="Arial"/>
            <w:color w:val="0563C1"/>
            <w:sz w:val="16"/>
            <w:szCs w:val="16"/>
            <w:u w:val="single"/>
            <w:lang w:val="pl-PL" w:eastAsia="en-US" w:bidi="en-US"/>
          </w:rPr>
          <w:t>2014.pdf</w:t>
        </w:r>
      </w:hyperlink>
      <w:r w:rsidR="00D803C8" w:rsidRPr="00D803C8"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  <w:t>.</w:t>
      </w:r>
    </w:p>
    <w:p w14:paraId="077508E0" w14:textId="2FE21ED7" w:rsidR="00B678E3" w:rsidRDefault="00B678E3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10C5F10E" w14:textId="14BD5C7D" w:rsidR="00B678E3" w:rsidRDefault="00B678E3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47DA4A2D" w14:textId="77777777" w:rsidR="001616E7" w:rsidRPr="001616E7" w:rsidRDefault="001616E7" w:rsidP="00B678E3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Pytanie 1.2</w:t>
      </w:r>
    </w:p>
    <w:p w14:paraId="256EB697" w14:textId="77777777" w:rsidR="001616E7" w:rsidRPr="001616E7" w:rsidRDefault="001616E7" w:rsidP="00B678E3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3F91D5F1" w14:textId="45535BE3" w:rsidR="00B678E3" w:rsidRDefault="00B678E3" w:rsidP="001616E7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Dotyczy pkt 3.8 Umowy Wykonawca wnosi o przesunięcie wskazanego w pkt. 3.8 ostatecznego terminu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na wykonanie dostawy z dnia 31 marca 2023 r. na dzień 31 maja 2023. Wskazany obecnie ostateczny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termin wykonania jest praktycznie niemożliwy do dotrzymania, biorąc pod uwagę konieczność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wyprodukowania zamawianych towarów zgodnie z Państwa wymaganiami. Ostateczne zlecenie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wyprodukowania towarów może nastąpić dopiero po zawarciu umowy. Przesunięcie ostatecznego terminu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realizacji na dzień 31 maja 2023 pozwoli Wykonawcom na przygotowanie oferty z uwzględnieniem </w:t>
      </w:r>
      <w:proofErr w:type="spellStart"/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ryzyk</w:t>
      </w:r>
      <w:proofErr w:type="spellEnd"/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związanych z produkcją. Brak przesunięcia ostatecznego terminu realizacji może natomiast spowodować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brak możliwości złożenia wiążącej oferty przez większość potencjalnych oferentów. W takiej sytuacji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nawet złożenie oferty przez oferenta będzie musiało uwzględniać w cenie ryzyko poniesienia kar</w:t>
      </w:r>
      <w:r w:rsidR="001616E7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Pr="001616E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umownych w przypadku niedotrzymania przez niego terminów realizacji.</w:t>
      </w:r>
    </w:p>
    <w:p w14:paraId="29F8E7E9" w14:textId="4CE5A452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20DDACFE" w14:textId="73423F86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4F8BDACF" w14:textId="43561D07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59A4699C" w14:textId="13747E3C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19FBDF9D" w14:textId="77777777" w:rsidR="00F87C41" w:rsidRDefault="00F87C41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>Odpowiedź 1.2</w:t>
      </w:r>
    </w:p>
    <w:p w14:paraId="17248FE8" w14:textId="77777777" w:rsidR="00F87C41" w:rsidRDefault="00F87C41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771B813C" w14:textId="2150320A" w:rsidR="001616E7" w:rsidRDefault="00F87C41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Zamawiający </w:t>
      </w:r>
      <w:r w:rsidR="00AF2AA8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zmienia termin wykonania dostawy z 31 marca 2023 r. na </w:t>
      </w:r>
      <w:r w:rsidR="00AF2AA8" w:rsidRPr="00AF2AA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pl-PL" w:bidi="ar-SA"/>
        </w:rPr>
        <w:t>10 maja 2023 r.</w:t>
      </w:r>
      <w:r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4742E45E" w14:textId="77777777" w:rsidR="001616E7" w:rsidRP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08C0C509" w14:textId="77777777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66538D09" w14:textId="3553B0DB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Pytanie 1.</w:t>
      </w:r>
      <w:r w:rsidR="00AF2AA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3</w:t>
      </w:r>
    </w:p>
    <w:p w14:paraId="2E5676E6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461C2D39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W odniesieniu do pkt 3.9 OWZ Proponujemy dokonanie zmiany treści tego punktu poprzez dodanie zdania dającego Wykonawcy prawo uczestniczenia w przeprowadzonych badaniach Towarów. Badanie to, jak i następnie prawidłowe złożenie, zapakowanie i przygotowanie do dalszego przechowania i transportu może mieć wpływ na roszczenia kierowane w stosunku do Wykonawcy. Z tego względu zasadne jest, aby miał on możliwość uczestniczenia w tych działaniach. Propozycja zmiany: Zamawiający poinformuje Wykonawcę z wyprzedzeniem co najmniej 2 dni o terminie i miejscu przeprowadzenia sprawdzenia Towaru zgodnie z niniejszym punktem umożliwiając jednocześnie uczestnictwo w tych czynnościach Wykonawcy lub wskazanemu przez niego przedstawicielowi oraz zgłaszania uzasadnionych uwag. </w:t>
      </w:r>
    </w:p>
    <w:p w14:paraId="41FFAB1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08545559" w14:textId="1A0473A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Odpowiedź 1.</w:t>
      </w:r>
      <w:r w:rsidR="00D362FD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3</w:t>
      </w:r>
    </w:p>
    <w:p w14:paraId="265AFAB2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B503D75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Zamawiający zmienia pkt.3.9 wzoru zamówienia (umowy) w następujący sposób:</w:t>
      </w:r>
    </w:p>
    <w:p w14:paraId="20526D39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1534F4A2" w14:textId="77777777" w:rsidR="00D803C8" w:rsidRPr="00D803C8" w:rsidRDefault="00D803C8" w:rsidP="00D803C8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imes New Roman" w:hAnsi="Arial" w:cs="Arial"/>
          <w:color w:val="auto"/>
          <w:sz w:val="18"/>
          <w:szCs w:val="18"/>
          <w:lang w:val="pl-PL" w:eastAsia="pl-PL" w:bidi="ar-SA"/>
        </w:rPr>
        <w:t>„</w:t>
      </w: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W związku z dostawą towaru Zamawiający wykona następujące czynności: </w:t>
      </w:r>
    </w:p>
    <w:p w14:paraId="2B99A4EC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- w dniu dostawy, lub w innym terminie, lecz nie dłuższym niż 7 dni od dostawy, Zamawiający dokona sprawdzenia  i kompletności i prawidłowości dostarczonego towaru z OPZ poprzez rozpakowanie Towaru, oraz dokona próbnego złożenia Towaru. Po sprawdzeniu Towaru, Towar zostanie ponownie odpowiednio złożony, zapakowany i przygotowany do dalszego przechowywania i transportu.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poinformuje Wykonawcę z wyprzedzeniem co najmniej 2 dni o terminie i miejscu przeprowadzenia sprawdzenia Towaru umożliwiając jednocześnie uczestnictwo w tych czynnościach Wykonawcy lub wskazanemu przez niego przedstawicielowi oraz zgłaszania uzasadnionych uwag. </w:t>
      </w: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Z badania, prób i testów Towaru sporządzony zostanie protokół przez Zamawiającego, wraz z dokumentacją fotograficzną i inną niezbędną dokumentacją. Sporządzenie kontroli partii Towaru nie oznacza badania całości Towaru i nie pozbawia Zamawiającego prawa rękojmi i gwarancji w związku z zastrzeżeniem pkt 3.7 i oświadczeniem Wykonawcy w pkt 7.3.</w:t>
      </w:r>
    </w:p>
    <w:p w14:paraId="4058C2CF" w14:textId="77777777" w:rsidR="00D803C8" w:rsidRPr="00D803C8" w:rsidRDefault="00D803C8" w:rsidP="00D803C8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</w:pPr>
    </w:p>
    <w:p w14:paraId="28364735" w14:textId="77777777" w:rsidR="00D803C8" w:rsidRPr="00D803C8" w:rsidRDefault="00D803C8" w:rsidP="00D803C8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>Miejsce dostawy / wykonania usług:</w:t>
      </w: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ab/>
      </w: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ab/>
        <w:t>Kraków Polska</w:t>
      </w:r>
    </w:p>
    <w:p w14:paraId="45568516" w14:textId="77777777" w:rsidR="00D803C8" w:rsidRPr="00D803C8" w:rsidRDefault="00D803C8" w:rsidP="00D803C8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color w:val="auto"/>
          <w:sz w:val="19"/>
          <w:szCs w:val="19"/>
          <w:lang w:val="pl-PL" w:eastAsia="pl-PL" w:bidi="ar-SA"/>
        </w:rPr>
      </w:pP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t xml:space="preserve">Miejscem dostawy będzie: Centralny magazyn logistyczny, zlokalizowany w odległości nie większej niż 50 km od siedziby spółki. Magazyn centralny czynny od poniedziałku do piątku w godzinach 6 – 22. Dostawy mogą być realizowane po wcześniejszym ustaleniu harmonogramu dostaw z Zamawiającym. </w:t>
      </w: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pl-PL" w:bidi="ar-SA"/>
        </w:rPr>
        <w:lastRenderedPageBreak/>
        <w:t>Wykonawca zobowiązany jest do zabezpieczenia trasy wyładunku i odpowiada za ewentualne zniszczenia spowodowane w trakcie wyładunku.</w:t>
      </w:r>
      <w:r w:rsidRPr="00D803C8">
        <w:rPr>
          <w:rFonts w:ascii="Arial" w:eastAsia="Times New Roman" w:hAnsi="Arial" w:cs="Arial"/>
          <w:color w:val="auto"/>
          <w:sz w:val="22"/>
          <w:szCs w:val="22"/>
          <w:lang w:val="pl-PL" w:eastAsia="en-US" w:bidi="ar-SA"/>
        </w:rPr>
        <w:t>”</w:t>
      </w:r>
    </w:p>
    <w:p w14:paraId="233C65C0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5F183889" w14:textId="11B7CF3F" w:rsid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Pytanie 1.</w:t>
      </w:r>
      <w:r w:rsidR="00761063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4</w:t>
      </w:r>
    </w:p>
    <w:p w14:paraId="53965EDB" w14:textId="77777777" w:rsidR="00A953D1" w:rsidRPr="00D803C8" w:rsidRDefault="00A953D1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3F3DCC0B" w14:textId="7A5EEE02" w:rsidR="00D803C8" w:rsidRPr="00A953D1" w:rsidRDefault="00A96013" w:rsidP="004D3346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W odniesieniu do pkt</w:t>
      </w:r>
      <w:r w:rsidR="00A953D1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3.9 (Miejsce dostawy) Po pierwsze zwracamy uwagę, że dwa kolejne punkty umowy mają tę samą</w:t>
      </w:r>
      <w:r w:rsidR="00A953D1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numerację (pkt 3.9), co wymaga poprawy ze strony Zamawiającego. Po drugie wnosimy o usunięcie</w:t>
      </w:r>
      <w:r w:rsidR="00A953D1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zdania: Wykonawca zobowiązany jest do zabezpieczenia trasy wyładunku i odpowiada za ewentualne</w:t>
      </w:r>
      <w:r w:rsidR="004D3346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zniszczenia spowodowane w trakcie wyładunku. Regulacja ta nie odpowiada wymaganiom niniejszego</w:t>
      </w:r>
      <w:r w:rsidR="004D3346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postępowania. To operator logistyczny w Centrum logistycznym powinien odpowiadać za zabezpieczenie</w:t>
      </w:r>
      <w:r w:rsidR="004D3346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trasy wyładunku, gdyż tylko on dysponuje odpowiednią wiedzą. Za ewentualne zniszczenia spowodowane</w:t>
      </w:r>
      <w:r w:rsidR="004D3346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w trakcie wyładunku odpowiedzialność powinien ponosić podmiot, który jest zobowiązany do wyładunku,</w:t>
      </w:r>
      <w:r w:rsidR="004D3346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A953D1">
        <w:rPr>
          <w:rFonts w:ascii="Arial" w:hAnsi="Arial" w:cs="Arial"/>
          <w:color w:val="auto"/>
          <w:sz w:val="22"/>
          <w:szCs w:val="22"/>
          <w:lang w:val="pl-PL" w:bidi="ar-SA"/>
        </w:rPr>
        <w:t>o ile nie zachodzą okoliczności wskazane w pkt. 3.2</w:t>
      </w:r>
      <w:r w:rsidR="004D3346">
        <w:rPr>
          <w:rFonts w:ascii="Arial" w:hAnsi="Arial" w:cs="Arial"/>
          <w:color w:val="auto"/>
          <w:sz w:val="22"/>
          <w:szCs w:val="22"/>
          <w:lang w:val="pl-PL" w:bidi="ar-SA"/>
        </w:rPr>
        <w:t>.</w:t>
      </w:r>
    </w:p>
    <w:p w14:paraId="40C98788" w14:textId="77777777" w:rsidR="00D803C8" w:rsidRPr="00D803C8" w:rsidRDefault="00D803C8" w:rsidP="00D803C8">
      <w:pPr>
        <w:suppressAutoHyphens w:val="0"/>
        <w:spacing w:line="276" w:lineRule="auto"/>
        <w:ind w:left="360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0E613577" w14:textId="3E4744AB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lastRenderedPageBreak/>
        <w:t>Odpowiedź 1.</w:t>
      </w:r>
      <w:r w:rsidR="00191872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4</w:t>
      </w:r>
    </w:p>
    <w:p w14:paraId="424CCD87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Zamawiający odpowiadając na pytanie 1.2 zmienił punkty oznaczone we wzorze zamówienia jako 3.9. </w:t>
      </w:r>
    </w:p>
    <w:p w14:paraId="17758FD5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Zamawiający zmienia pkt 3.2 wzoru zamówienia w następujący sposób: „Wykonawca odpowiada za towar do momentu zakończenia wyładunku na miejscu dostawy.   </w:t>
      </w:r>
    </w:p>
    <w:p w14:paraId="141BA56A" w14:textId="77777777" w:rsidR="00D803C8" w:rsidRPr="00D803C8" w:rsidRDefault="00D803C8" w:rsidP="00D803C8">
      <w:pPr>
        <w:suppressAutoHyphens w:val="0"/>
        <w:spacing w:line="276" w:lineRule="auto"/>
        <w:ind w:left="360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03A58E7B" w14:textId="6D170250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Pytanie 1.</w:t>
      </w:r>
      <w:r w:rsidR="00191872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5</w:t>
      </w:r>
    </w:p>
    <w:p w14:paraId="0157B64A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CF8F1C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W odniesieniu do Pkt 7.3 OWZ Analogicznie jak w przypadku zgłoszenie uwag co do treści pkt 3.9 Zamówienia, w przypadku pkt 7.3 Wykonawca także powziął wątpliwość czy obecna treść w odpowiedni sposób zabezpiecza zarówno Wykonawcę jak i Zamawiającego. W ocenie Wykonawcy powinien być on powiadomiony z odpowiednim wyprzedzeniem o tych działaniach. Po pierwsze, działania te wpływają na możliwość zgłaszania roszczeń co do zrealizowanego przez niego Zamówienia, po drugie w przypadku jakichkolwiek nieprawidłowości, nawet niezawinionych przez Wykonawcę będzie możliwość podjęcia działań w celu ich usunięcia, co także jest w interesie Zamawiającego. Z tego względu wnosimy o dodanie na końcu pkt 7.3 Zamówienia następujących zdań: Zamawiający poinformuje Wykonawcę z wyprzedzeniem co najmniej 2 dni roboczych o terminie i miejscu rozpoczęcia montażu/rozparkowania Towaru zgodnie z niniejszym punktem umożliwiając jednocześnie uczestnictwo w tych czynnościach Wykonawcy lub wskazanemu przez niego przedstawicielowi oraz zgłaszania uzasadnionych uwag. Czynności montażu/rozpakowania Towaru powinny przy tym rozpocząć się nie później niż 60 dni przed rozpoczęciem tychże zawodów. </w:t>
      </w:r>
    </w:p>
    <w:p w14:paraId="156112CE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481B12D5" w14:textId="70001F95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Odpowiedź 1.</w:t>
      </w:r>
      <w:r w:rsidR="005F37B7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5</w:t>
      </w:r>
    </w:p>
    <w:p w14:paraId="51AE5B18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28E9847B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Zamawiający wyjaśnia, że w miejscu dostawy sprawdza kompletność dostarczonego towaru oraz dokonuje odbioru ilościowego towaru. Zamawiający zaznacza, – co ma potwierdzenie w zapisach 7.3 wzoru zamówienia - że odbiór jakościowy jest możliwy dopiero po rozpakowaniu i rozpoczęciu montażu na miejscu zawodów sportowych, co nie pozbawia jednak Zamawiającego możliwości złożenia, w trakcie odbioru ilościowego w magazynie dostaw, uwag co do jakości dostarczanego Towaru, jeżeli wady zostały przez niego dostrzeżone. Zamawiający zmienia zapis 7.3 wzoru zamówienia w następujący sposób:</w:t>
      </w:r>
    </w:p>
    <w:p w14:paraId="218C3794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„ Wykonawca jest świadomy, że </w:t>
      </w:r>
      <w:r w:rsidRPr="00D803C8">
        <w:rPr>
          <w:rFonts w:ascii="Arial" w:eastAsia="Tahoma" w:hAnsi="Arial" w:cs="Arial"/>
          <w:b/>
          <w:bCs/>
          <w:color w:val="auto"/>
          <w:sz w:val="22"/>
          <w:szCs w:val="22"/>
          <w:lang w:val="pl-PL" w:eastAsia="en-US" w:bidi="en-US"/>
        </w:rPr>
        <w:t>ostateczna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 możliwość zbadania kompletności Towaru, jego jakości, zgodnie z OPZ – będzie możliwa po rozpoczęciu montażu Towaru na miejscu zawodów sportowych, w terminie przeprowadzenia tychże zawodów.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Zamawiający poinformuje Wykonawcę z wyprzedzeniem co najmniej 2 dni roboczych o terminie i miejscu rozpoczęcia montażu/rozparkowania Towaru zgodnie z niniejszym punktem umożliwiając jednocześnie uczestnictwo w tych czynnościach Wykonawcy lub wskazanemu przez niego przedstawicielowi oraz zgłaszania uzasadnionych uwag.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”    </w:t>
      </w:r>
    </w:p>
    <w:p w14:paraId="1B3CFAE4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Zamawiający nie wyraża zgody na zastrzeżenie, że rozpakowanie i montaż Towarów na miejscu rozegrania powinny rozpocząć się nie później niż 60 dni przed rozpoczęciem tychże zawodów. </w:t>
      </w:r>
    </w:p>
    <w:p w14:paraId="0D71B34E" w14:textId="77777777" w:rsidR="00D803C8" w:rsidRPr="00D803C8" w:rsidRDefault="00D803C8" w:rsidP="00D803C8">
      <w:pPr>
        <w:suppressAutoHyphens w:val="0"/>
        <w:spacing w:line="276" w:lineRule="auto"/>
        <w:ind w:left="360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5AEE5D64" w14:textId="77777777" w:rsidR="00D803C8" w:rsidRPr="00D803C8" w:rsidRDefault="00D803C8" w:rsidP="00D803C8">
      <w:pPr>
        <w:suppressAutoHyphens w:val="0"/>
        <w:spacing w:line="276" w:lineRule="auto"/>
        <w:ind w:left="360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0581ADC8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lastRenderedPageBreak/>
        <w:t>Pytanie 1.6</w:t>
      </w:r>
    </w:p>
    <w:p w14:paraId="5AF48D13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72D4ED50" w14:textId="684938A2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Dotyczy Artykułu I pkt 4 OWZ Zgodnie z brzmieniem teg</w:t>
      </w:r>
      <w:r w:rsidR="00432731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o </w:t>
      </w:r>
      <w:r w:rsidR="00B8602D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unktu Wykonawca wraz Towarem jest zobowiązany dostarczyć atesty materiałowe, certyfikaty analiz, prób i </w:t>
      </w:r>
      <w:proofErr w:type="spellStart"/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dopuszczeń</w:t>
      </w:r>
      <w:proofErr w:type="spellEnd"/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wymagane przez przepisy prawne obowiązujące w RP oraz w Unii Europejskiej. W związku z tym, że na tle rozumienia tego wymagania mogą powstać nieporozumienia pomiędzy Wykonawcami a Zmawiającymi, a dostarczenie tych dokumentów ma ogromne znaczenia dla możliwości prawidłowej realizacji Zamówienia zwracamy się o wyjaśnienie zakresu tego wymagania poprzez dokładne wskazanie jakich atestów i certyfikatów wymaga Zamawiający w tym zakresie. </w:t>
      </w:r>
    </w:p>
    <w:p w14:paraId="6DA106FA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55959AD5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6761BA83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2B3D2B54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64B3F308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Odpowiedź 1.6 </w:t>
      </w:r>
    </w:p>
    <w:p w14:paraId="667F589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3E776FA7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Zamawiający informuje, ze w przypadku dostarczanego sprzętu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atesty materiałowe, certyfikaty analiz, prób i </w:t>
      </w:r>
      <w:proofErr w:type="spellStart"/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dopuszczeń</w:t>
      </w:r>
      <w:proofErr w:type="spellEnd"/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wymagane przez przepisy prawne obowiązujące w RP oraz w Unii Europejskiej to znaki graficzne (IBA) umieszczane na sprzęcie. 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 </w:t>
      </w:r>
    </w:p>
    <w:p w14:paraId="070333BC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20E47383" w14:textId="77777777" w:rsidR="00D803C8" w:rsidRPr="00D803C8" w:rsidRDefault="00D803C8" w:rsidP="00D803C8">
      <w:pPr>
        <w:suppressAutoHyphens w:val="0"/>
        <w:spacing w:line="276" w:lineRule="auto"/>
        <w:ind w:left="360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33DBB46C" w14:textId="77777777" w:rsidR="00432731" w:rsidRDefault="00432731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Zestaw 2</w:t>
      </w:r>
    </w:p>
    <w:p w14:paraId="5E11C37B" w14:textId="77777777" w:rsidR="00432731" w:rsidRDefault="00432731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7730359D" w14:textId="285849BE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Pytanie </w:t>
      </w:r>
      <w:r w:rsidR="00432731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432731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1</w:t>
      </w:r>
    </w:p>
    <w:p w14:paraId="0F85BDC0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8CD3004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Dotyczy Artykułu I pkt 8 OWZ Wnosimy o dodanie postanowienia wyznaczającego Zamawiającemu czas na weryfikację dostarczonej dokumentacji. Jest to o tyle istotne, że od weryfikacji tej dokumentacji zależy czy Towar zostanie uznany za dostarczony. Przedłużające się w tym względzie procedury po stronie Zamawiającego mogą negatywnie wpłynąć na działalność Wykonawcy, w tym możliwość rozliczenia realizacji Zamówienia. Propozycja do dodania: Zamawiający jest zobowiązany do zweryfikowania i potwierdzenia Wykonawcy kompletności oraz prawidłowości dostarczonej dokumentacji, o której mowa w niniejszym punkcie w terminie nie późniejszym niż 5 dni roboczych. Po bezskutecznym upływie ww. terminu dokumentację tę uznaję się za kompletnie i prawidłowo dostarczoną. </w:t>
      </w:r>
    </w:p>
    <w:p w14:paraId="12B7C4F3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2F0B5A4C" w14:textId="4BD03EFB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Odpowiedź </w:t>
      </w:r>
      <w:r w:rsidR="00D4177A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2.1</w:t>
      </w:r>
    </w:p>
    <w:p w14:paraId="6193DC0A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006D61F3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Zamawiający nie wyraża zgody na powyższą zmianę.  </w:t>
      </w:r>
    </w:p>
    <w:p w14:paraId="7F53537B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3AB69C55" w14:textId="566A805E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Pytanie </w:t>
      </w:r>
      <w:r w:rsidR="00D4177A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.</w:t>
      </w:r>
      <w:r w:rsidR="00D4177A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  <w:t xml:space="preserve"> </w:t>
      </w:r>
    </w:p>
    <w:p w14:paraId="0A9837A2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0C9AF1A9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Dotyczy Artykuł I pkt II. OWZ Z Artykułu I pkt II OWZ wynika obowiązek przedłożenie Gwarancji bankowej/ ubezpieczeniowej w przypadku złożenia przez Wykonawcę wniosku o zaliczkę. W związku z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lastRenderedPageBreak/>
        <w:t>wątpliwościami Wykonawcy w tym zakresie prosimy o potwierdzenie, że złożenie gwarancji bankowej/ubezpieczeniowej jest wymagane tylko i wyłącznie w przypadku wystąpienia przez Wykonawcę o wypłatę zaliczki a w przypadku braku takiego wniosku o wypłatę zaliczki gwarancja bankowa/ubezpieczeniowa nie jest wymagana.</w:t>
      </w:r>
    </w:p>
    <w:p w14:paraId="2F358F87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34CFEB2F" w14:textId="479C9CD4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Odpowiedz </w:t>
      </w:r>
      <w:r w:rsidR="002F60B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2F60B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</w:p>
    <w:p w14:paraId="277E4C4F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33422B32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potwierdza, że złożenie gwarancji bankowej/ubezpieczeniowej jest wymagane tylko i wyłącznie w przypadku wystąpienia przez Wykonawcę o wypłatę zaliczki. </w:t>
      </w:r>
    </w:p>
    <w:p w14:paraId="0C7FF55C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23F475E2" w14:textId="31578DF9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Pytanie </w:t>
      </w:r>
      <w:r w:rsidR="002F60B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2F60B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3</w:t>
      </w:r>
    </w:p>
    <w:p w14:paraId="745B2010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66E9F228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Dotyczy Artykułu II pkt 3 OWZ Wykonawca wnosi o usunięcie tego punktu. Zamawiający przewidział w OWZ kary umowne za niewykonanie lub nienależyte wykonanie umowy. Kary te są wystarczającym zabezpieczeniem na rzecz Zamawiającego. Dochodzenie w tym zakresie dodatkowo roszczeń odszkodowawczych przenoszących wysokość tych kar, w sytuacji, gdy Wykonawca nie jest w stanie oszacować ich wysokości, powoduje, że Wykonawcy nie są w stanie dokładnie oszacować ryzyka związanego z realizacją Zamówienia. Brak możliwości oszacowania wysokości takich roszczeń może mieć wpływ na ocenę </w:t>
      </w:r>
      <w:proofErr w:type="spellStart"/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ryzyk</w:t>
      </w:r>
      <w:proofErr w:type="spellEnd"/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realizacji ewentualnego kontraktu, co przełoży się na znaczne zwiększenie wysokości oferty, a w skrajnym przypadku może doprowadzić do braku możliwości złożenia odpowiedniej oferty, co także wpłynie na konkurencyjność postępowania. </w:t>
      </w:r>
    </w:p>
    <w:p w14:paraId="37FBDB8C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54225CBB" w14:textId="4FA6A478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Odpowiedz </w:t>
      </w:r>
      <w:r w:rsidR="002B2AD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2B2AD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3</w:t>
      </w:r>
    </w:p>
    <w:p w14:paraId="454C47BA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A688396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Zamawiający nie wyraża zgody na powyższą zmianę.</w:t>
      </w:r>
    </w:p>
    <w:p w14:paraId="368CE33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55F67B84" w14:textId="6E51D679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Pytanie </w:t>
      </w:r>
      <w:r w:rsidR="002B2AD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2B2AD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4</w:t>
      </w:r>
    </w:p>
    <w:p w14:paraId="6BED676B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DA5665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Artykuł II pkt. 1 OWZ Prosimy o wyjaśnienie w jakim zakresie dostarczane Torwary lub Towary i usługi mogą nie stanowić integralnej części przedmiotu Umowy? Co decyduje o ocenie czy mamy do czynienia z dostawą integralnej części przedmiotu Umowy czy też nie? Odpowiedź na to pytanie jest o tyle istotna, że w zależności od tej oceny będą mogły być naliczane różne, co do końcowej kwoty, kary umowne.</w:t>
      </w:r>
    </w:p>
    <w:p w14:paraId="1D54C63E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584604CD" w14:textId="72DACFF2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Odpowiedz </w:t>
      </w:r>
      <w:r w:rsidR="00215FB3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2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</w:t>
      </w:r>
      <w:r w:rsidR="00215FB3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4</w:t>
      </w:r>
    </w:p>
    <w:p w14:paraId="113302DE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6D01C2AE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zauważa, że pytanie dotyczy ogólnych warunku zakupu, które należy interpretować w odniesieniu do konkretnego zamówienia. Zamawiający wyjaśnia, że zapis ten odnosi się do sytuacji, w której przedmiot umowy obejmuje dostawę kilku sprzętów a opóźnienie w 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lastRenderedPageBreak/>
        <w:t xml:space="preserve">dostawie jednego z nich lub jednego z elementów dostarczanego sprzętu uniemożliwia wykorzystanie dostarczonego już sprzętu.     </w:t>
      </w:r>
    </w:p>
    <w:p w14:paraId="77968AB6" w14:textId="77777777" w:rsidR="00D803C8" w:rsidRPr="00D803C8" w:rsidRDefault="00D803C8" w:rsidP="00D803C8">
      <w:pPr>
        <w:suppressAutoHyphens w:val="0"/>
        <w:spacing w:line="276" w:lineRule="auto"/>
        <w:ind w:left="360"/>
        <w:jc w:val="both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4884D122" w14:textId="24EF4B08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Pytanie 2.</w:t>
      </w:r>
      <w:r w:rsidR="00A3497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5</w:t>
      </w:r>
    </w:p>
    <w:p w14:paraId="2A57D933" w14:textId="18DFDBCE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Artykuł II pkt. 5.2 OWZ Prosimy o jednoznaczne potwierdzenie, że Wykonawca zobowiązany jest w takiej sytuacji do zwrotu Zamawiającemu, po zrealizowaniu przez niego wykonania zastępczego, kosztów nabycia tych Towarów i usług pomniejszonych o cenę, do której uregulowania zobowiązany byłby Zamawiający na rzecz Wykonawcy zgodnie z Umową. Takie rozumienie rozliczenia wykonania zastępczego byłoby zgodne z wyrokiem Sądu Najwyższego z dnia 8 sierpnia 2008 r. sygn. akt. V CNP 28/08. W obecnym brzmieniu postanowienia te sugerują, że całkowity koszt nabycia tych Towarów przechodzi w całości na Wykonawcę. W takiej sytuacji Zamawiający nie dość że nie ponosi kosztów nabycia to jeszcze otrzymuje na koszt Wykonawcy Towar. I to w przypadku zwykłego opóźnienia - które co do zasady - może być niezawinione przez Wykonawcę. Taka sankcja jest nieadekwatna do okoliczności Umowy. Artykuł II pkt 5.2 OWZ W związku z bardzo poważnymi konsekwencjami wynikającymi z zastosowania przez Zamawiającego prawa wynikającego z tego punktu wnosimy o wprowadzenia zmian do Umowy zobowiązującej Zamawiającego przed skorzystaniem z tego uprawnienia do wezwania Wykonawcy do realizacji Umowy, z wyznaczeniem w tym zakresie terminu co najmniej 7 dni na dostarczenie Towarów lub usług, pod rygorem skorzystania z uprawnienia do wykonania zastępczego.</w:t>
      </w:r>
    </w:p>
    <w:p w14:paraId="073436D3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7927E017" w14:textId="25A88D9A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Odpowiedź 2.</w:t>
      </w:r>
      <w:r w:rsidR="007C453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5</w:t>
      </w:r>
    </w:p>
    <w:p w14:paraId="09CCCF57" w14:textId="77777777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13AEF2F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Zamawiający nie wyraża zgody na zaproponowane zmiany.</w:t>
      </w:r>
    </w:p>
    <w:p w14:paraId="1CF6A8DB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zauważa, że przewidział uprawnienie do obciążenia Wykonawcy kosztami realizacji tzw. umowy zastępczej w przypadku, gdyż opóźnienie w realizacji wyniesie </w:t>
      </w:r>
      <w:r w:rsidRPr="00D803C8">
        <w:rPr>
          <w:rFonts w:ascii="Arial" w:eastAsia="Tahoma" w:hAnsi="Arial" w:cs="Arial"/>
          <w:b/>
          <w:bCs/>
          <w:color w:val="auto"/>
          <w:sz w:val="22"/>
          <w:szCs w:val="22"/>
          <w:lang w:val="pl-PL" w:eastAsia="pl-PL" w:bidi="ar-SA"/>
        </w:rPr>
        <w:t>więcej niż 14 dni a Wykonawca zobowiązuje się zwolnić Zamawiającego od obowiązku zapłaty za wykonanie niezrealizowanego przez Wykonawcę świadczenia.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  </w:t>
      </w:r>
    </w:p>
    <w:p w14:paraId="3DB897AD" w14:textId="77777777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6D9F9193" w14:textId="00996169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Pytanie 2.</w:t>
      </w:r>
      <w:r w:rsidR="007C453F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6</w:t>
      </w:r>
    </w:p>
    <w:p w14:paraId="1DA0AA6B" w14:textId="77777777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37B681A5" w14:textId="479B8F60" w:rsidR="00D803C8" w:rsidRPr="00D803C8" w:rsidRDefault="007C453F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Artykuł VIII. Gwarancje pkt 1</w:t>
      </w:r>
      <w:r w:rsidR="00DC2691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  <w:r w:rsidR="00D803C8"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Wykonawca zwraca się z prośbą o wyjaśnienie jaka jest różnica pomiędzy wadą a usterką wskazanymi w tym punkcie. Jest to o tyle istotne, że przedmiotowa dokumentacja praktycznie w całości w zakresie odpowiedzialności (z wyłączeniem ww. punktu oraz treści wzoru gwarancji bankowej/ubezpieczeniowej) odnosi się wyłącznie do pojęcia wady nie odwołując się w ogóle do pojęcia usterki. Czy w związku z tym odpowiedzialność w zakresie wad wskazana w dokumentach nie będzie się odnosiła w tym zakresie do usterek?</w:t>
      </w:r>
    </w:p>
    <w:p w14:paraId="6F986850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44E6A8F1" w14:textId="44463326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Odpowiedź 2.</w:t>
      </w:r>
      <w:r w:rsidR="00DC2691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6</w:t>
      </w:r>
    </w:p>
    <w:p w14:paraId="5FEC0455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7C6F2876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Zamawiający wyjaśnia, ze na potrzeby OWZ jako usterkę traktuje nieprawidłowość w działaniu sprzętu elektronicznego.</w:t>
      </w:r>
    </w:p>
    <w:p w14:paraId="4F70332C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E680603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Wyjaśnienia stanowią integralną część IWZ.</w:t>
      </w:r>
    </w:p>
    <w:p w14:paraId="17BB7191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D007E4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nie zmienia terminu składania ofert. </w:t>
      </w:r>
    </w:p>
    <w:p w14:paraId="66FA1368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2C768E8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571043E1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sectPr w:rsidR="00BA3A47" w:rsidRPr="00BA3A47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5E009" w14:textId="77777777" w:rsidR="00A62552" w:rsidRDefault="00A62552" w:rsidP="003274F7">
      <w:r>
        <w:separator/>
      </w:r>
    </w:p>
  </w:endnote>
  <w:endnote w:type="continuationSeparator" w:id="0">
    <w:p w14:paraId="6ACECE38" w14:textId="77777777" w:rsidR="00A62552" w:rsidRDefault="00A62552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2C0A8DE-8FB1-4285-8007-BC8EC9CBF2BE}"/>
    <w:embedItalic r:id="rId2" w:fontKey="{C380BA8F-2FC5-418E-89C1-396B60ED23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6D3402A-02AA-451C-8547-9864BB327609}"/>
    <w:embedBold r:id="rId4" w:fontKey="{C95F7ADC-2FB1-404F-9D81-5E225E298F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700C2AF-891C-43A3-9950-AD98D070A2DD}"/>
    <w:embedBold r:id="rId6" w:fontKey="{8B3ED3F9-1A72-402F-8BE3-7FD42F585465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7" w:fontKey="{A5BBD3EB-40C1-43E0-B0BF-6D76AF5EED48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8" w:fontKey="{1906A90A-2910-437E-9FD2-4164F8F375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A36CE1E-AFFE-4A7F-A287-3085B3E9B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0B68A" w14:textId="77777777" w:rsidR="00A62552" w:rsidRDefault="00A62552" w:rsidP="003274F7">
      <w:r>
        <w:separator/>
      </w:r>
    </w:p>
  </w:footnote>
  <w:footnote w:type="continuationSeparator" w:id="0">
    <w:p w14:paraId="6B5BF978" w14:textId="77777777" w:rsidR="00A62552" w:rsidRDefault="00A62552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70EF1CF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F87C41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C14E2C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C1303"/>
    <w:rsid w:val="000D192A"/>
    <w:rsid w:val="001616E7"/>
    <w:rsid w:val="00191872"/>
    <w:rsid w:val="001A2B19"/>
    <w:rsid w:val="00215FB3"/>
    <w:rsid w:val="0022493B"/>
    <w:rsid w:val="00245D0B"/>
    <w:rsid w:val="0026635E"/>
    <w:rsid w:val="002B2AD8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5F37B7"/>
    <w:rsid w:val="006B36E0"/>
    <w:rsid w:val="006C3C3A"/>
    <w:rsid w:val="006F32A3"/>
    <w:rsid w:val="00761063"/>
    <w:rsid w:val="007C453F"/>
    <w:rsid w:val="00834AE7"/>
    <w:rsid w:val="00881A97"/>
    <w:rsid w:val="008A49E0"/>
    <w:rsid w:val="008F174F"/>
    <w:rsid w:val="00984193"/>
    <w:rsid w:val="009923E7"/>
    <w:rsid w:val="00A22308"/>
    <w:rsid w:val="00A27C6A"/>
    <w:rsid w:val="00A3497F"/>
    <w:rsid w:val="00A62552"/>
    <w:rsid w:val="00A65E4B"/>
    <w:rsid w:val="00A953D1"/>
    <w:rsid w:val="00A96013"/>
    <w:rsid w:val="00AC59EA"/>
    <w:rsid w:val="00AF2AA8"/>
    <w:rsid w:val="00AF44BF"/>
    <w:rsid w:val="00B128D4"/>
    <w:rsid w:val="00B678E3"/>
    <w:rsid w:val="00B7344B"/>
    <w:rsid w:val="00B76796"/>
    <w:rsid w:val="00B8602D"/>
    <w:rsid w:val="00BA3A47"/>
    <w:rsid w:val="00BD74E4"/>
    <w:rsid w:val="00BF092B"/>
    <w:rsid w:val="00BF698B"/>
    <w:rsid w:val="00C14E2C"/>
    <w:rsid w:val="00CD4A0B"/>
    <w:rsid w:val="00D362FD"/>
    <w:rsid w:val="00D4177A"/>
    <w:rsid w:val="00D803C8"/>
    <w:rsid w:val="00DB2BF9"/>
    <w:rsid w:val="00DC2691"/>
    <w:rsid w:val="00DE147C"/>
    <w:rsid w:val="00E220E8"/>
    <w:rsid w:val="00E7635A"/>
    <w:rsid w:val="00EB2E18"/>
    <w:rsid w:val="00ED3B17"/>
    <w:rsid w:val="00F87C4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ba.sport/wp-content/uploads/2019/02/AIBA_RING_MANUFACTURER_GUIDE_12.02.2014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2115</Words>
  <Characters>12690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14776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25</cp:revision>
  <cp:lastPrinted>2023-01-23T10:07:00Z</cp:lastPrinted>
  <dcterms:created xsi:type="dcterms:W3CDTF">2023-01-23T09:49:00Z</dcterms:created>
  <dcterms:modified xsi:type="dcterms:W3CDTF">2023-01-23T10:23:00Z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