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49570352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910D1C">
        <w:rPr>
          <w:rFonts w:ascii="Arial" w:hAnsi="Arial" w:cs="Arial"/>
          <w:b/>
          <w:sz w:val="20"/>
          <w:szCs w:val="20"/>
        </w:rPr>
        <w:t>10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KRS/CEiDG)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645629B4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3D7E1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</w:t>
      </w:r>
      <w:bookmarkStart w:id="0" w:name="_GoBack"/>
      <w:bookmarkEnd w:id="0"/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Prawo zamówień publicznych (dalej jako: ustawa Pzp)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28D71C40" w14:textId="620DA65C" w:rsidR="000D4C96" w:rsidRDefault="00905DFB" w:rsidP="00D903E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>
        <w:rPr>
          <w:rFonts w:ascii="Arial" w:hAnsi="Arial" w:cs="Arial"/>
          <w:b/>
          <w:sz w:val="20"/>
        </w:rPr>
        <w:t>„</w:t>
      </w:r>
      <w:r w:rsidR="00910D1C" w:rsidRPr="005A11CE">
        <w:rPr>
          <w:rFonts w:ascii="Arial" w:hAnsi="Arial" w:cs="Arial"/>
          <w:b/>
          <w:sz w:val="20"/>
        </w:rPr>
        <w:t>Zakup i dostawa kruszywa kamiennego łamanego o uziarnieniu 0-31mm, 12-31mm, 30-60mm, 0-60mm, 60-120mm z przeznaczeniem do wykonania remontów/bieżącej konserwacji dróg gminnych  i  wewnętrznych na terenie Gminy Bochnia”</w:t>
      </w:r>
    </w:p>
    <w:p w14:paraId="40B3F4DC" w14:textId="77777777" w:rsidR="00910D1C" w:rsidRDefault="00910D1C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Pzp).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>, że w związku z ww. okolicznością, na podstawie art. 110 ust. 2 ustawy Pzp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lastRenderedPageBreak/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 xml:space="preserve">polegam na zasobach następującego/ych podmiotu/ów i w zakresie j.n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KRS/CEiDG</w:t>
            </w:r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D7E1E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0D1C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472A-A4F8-4970-AC84-AE9ADE2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3</cp:revision>
  <cp:lastPrinted>2023-05-30T06:22:00Z</cp:lastPrinted>
  <dcterms:created xsi:type="dcterms:W3CDTF">2023-05-30T06:18:00Z</dcterms:created>
  <dcterms:modified xsi:type="dcterms:W3CDTF">2023-05-30T06:58:00Z</dcterms:modified>
</cp:coreProperties>
</file>