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0334F201" w:rsidR="004916D7" w:rsidRPr="00B9050D" w:rsidRDefault="004916D7" w:rsidP="00DE4473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>Na potrzeby postępowania o udzielenie zamówienia publicznego na:</w:t>
      </w:r>
      <w:r w:rsidRPr="00B9050D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bookmarkStart w:id="1" w:name="_GoBack"/>
      <w:r w:rsidR="001F0859">
        <w:rPr>
          <w:rFonts w:ascii="Calibri Light" w:hAnsi="Calibri Light" w:cs="Calibri Light"/>
          <w:color w:val="002060"/>
          <w:sz w:val="22"/>
          <w:szCs w:val="22"/>
        </w:rPr>
        <w:t>usługi w zakresie promocji związane z produkcją gadżetów papierowych dla Biura Komunikacji i Promocji</w:t>
      </w:r>
      <w:r w:rsidR="0093499F" w:rsidRPr="00B9050D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93499F"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ZP.U.MP.</w:t>
      </w:r>
      <w:r w:rsidR="001F0859">
        <w:rPr>
          <w:rFonts w:ascii="Calibri Light" w:eastAsia="Calibri" w:hAnsi="Calibri Light" w:cs="Calibri Light"/>
          <w:bCs/>
          <w:color w:val="002060"/>
          <w:sz w:val="22"/>
          <w:szCs w:val="22"/>
        </w:rPr>
        <w:t>52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.2022</w:t>
      </w:r>
      <w:bookmarkEnd w:id="1"/>
      <w:r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,</w:t>
      </w:r>
      <w:bookmarkEnd w:id="0"/>
      <w:r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B9050D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B9050D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B9050D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3925F40C" w:rsidR="00DE4473" w:rsidRPr="001F0859" w:rsidRDefault="004916D7" w:rsidP="001F0859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B9050D">
        <w:rPr>
          <w:rFonts w:ascii="Calibri Light" w:eastAsia="Calibri" w:hAnsi="Calibri Light" w:cs="Calibri Light"/>
          <w:sz w:val="22"/>
          <w:szCs w:val="22"/>
        </w:rPr>
        <w:t>:</w:t>
      </w:r>
    </w:p>
    <w:p w14:paraId="2FF8F4BF" w14:textId="39084497" w:rsidR="00DE4473" w:rsidRPr="001F0859" w:rsidRDefault="00E212A0" w:rsidP="001F0859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zdolności do występowania w obrocie gospodarczym: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2BDF6FF" w14:textId="1EF0DF05" w:rsidR="00DE4473" w:rsidRPr="001F0859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uprawnień do prowadzenia określonej działalności gospodarczej lub zawodowej, o ile wynika to z odrębnych przepisów: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49A890B" w14:textId="47182247" w:rsidR="00DE4473" w:rsidRPr="001F0859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>sytuacji ekonomicznej lub finansowej:</w:t>
      </w:r>
      <w:r w:rsidR="0093499F" w:rsidRPr="00B9050D">
        <w:rPr>
          <w:rFonts w:ascii="Calibri Light" w:hAnsi="Calibri Light" w:cs="Calibri Light"/>
          <w:color w:val="002060"/>
          <w:sz w:val="22"/>
          <w:szCs w:val="22"/>
          <w:lang w:val="pl-PL"/>
        </w:rPr>
        <w:t xml:space="preserve"> </w:t>
      </w:r>
      <w:r w:rsidR="0093499F"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350ECBDA" w14:textId="3850FDB5" w:rsidR="00E212A0" w:rsidRPr="001F0859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>zdolności technicznej lub zawodowej: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="001F0859"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70C3CDF6" w14:textId="77777777" w:rsidR="001F0859" w:rsidRPr="00B9050D" w:rsidRDefault="001F0859" w:rsidP="001F0859">
      <w:pPr>
        <w:pStyle w:val="Akapitzlist"/>
        <w:spacing w:line="276" w:lineRule="auto"/>
        <w:ind w:left="814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ludźmi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 xml:space="preserve">o którym mowa w art. 228-230a, art. 250a Kodeksu karnego, w art. 46-48 ustawy z dnia 25 czerwca 2010 r. o sporcie (Dz. U. z 2020 r. poz. 1133 oraz z 2021 r. poz. 2054) lub w art. 54 ust. 1-4 ustawy z dnia 12 maja 2011 r. o refundacji leków, środków spożywczych specjalnego </w:t>
      </w: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lastRenderedPageBreak/>
        <w:t>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przestępstwa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przestępstwo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przestępnego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pochodzenia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pieniędzy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77777777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mające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przebywającym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wiarygodności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dokumentów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wspólnika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spółki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którego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sądu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zdrowotne, chyba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dopuszczenie do udziału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postępowaniu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płatności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należnych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wiążące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porozumienie w sprawie spłaty tych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>
        <w:rPr>
          <w:rFonts w:ascii="Calibri Light" w:eastAsia="Calibri" w:hAnsi="Calibri Light" w:cs="Calibri Light"/>
          <w:sz w:val="22"/>
          <w:szCs w:val="22"/>
          <w:lang w:val="pl-PL"/>
        </w:rPr>
        <w:t>.</w:t>
      </w:r>
    </w:p>
    <w:p w14:paraId="64621BEC" w14:textId="77777777" w:rsidR="00DE4473" w:rsidRPr="00DE4473" w:rsidRDefault="00DE4473" w:rsidP="00DE4473">
      <w:pPr>
        <w:pStyle w:val="Akapitzlist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A9AA9C3" w14:textId="265F4F34" w:rsidR="004916D7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 xml:space="preserve">pkt 4 ustawy </w:t>
      </w:r>
      <w:proofErr w:type="spellStart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Pzp</w:t>
      </w:r>
      <w:proofErr w:type="spellEnd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, zgodnie z którymi z postępowania o udzielenie zamówienia Zamawiający może wykluczyć Wykonawcę w stosunku do którego otwarto likwidację, ogłoszono upadłość, którego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lastRenderedPageBreak/>
        <w:t>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Default="00DE4473" w:rsidP="00DE4473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1F7AA169" w14:textId="073A4C3A" w:rsidR="00DE4473" w:rsidRPr="001F0859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1F0859">
        <w:rPr>
          <w:rFonts w:ascii="Calibri Light" w:hAnsi="Calibri Light" w:cs="Calibri Light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DE4473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E4473">
        <w:rPr>
          <w:rFonts w:ascii="Calibri Light" w:hAnsi="Calibri Light" w:cs="Calibri Light"/>
          <w:sz w:val="22"/>
          <w:szCs w:val="22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DE4473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E4473">
        <w:rPr>
          <w:rFonts w:ascii="Calibri Light" w:hAnsi="Calibri Light" w:cs="Calibri Light"/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184231F8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art. 109 ust. 1 pkt 4 ustawy </w:t>
      </w:r>
      <w:proofErr w:type="spellStart"/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CEiDG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</w:t>
      </w:r>
      <w:proofErr w:type="spellStart"/>
      <w:r>
        <w:rPr>
          <w:rFonts w:ascii="Calibri Light" w:hAnsi="Calibri Light" w:cs="Calibri Light"/>
          <w:i/>
          <w:color w:val="auto"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color w:val="auto"/>
          <w:sz w:val="16"/>
          <w:szCs w:val="16"/>
        </w:rPr>
        <w:t>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12ABA0E7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 xml:space="preserve">zachodzą podstawy wykluczenia z postępowania na podstawie art. ……………………………ustawy </w:t>
      </w:r>
      <w:proofErr w:type="spellStart"/>
      <w:r w:rsidRPr="00967D19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lastRenderedPageBreak/>
        <w:t xml:space="preserve">(podać mającą zastosowanie podstawę wykluczenia spośród wymienionych w art. 108 ust. 1 pkt 1, 2,4,5,6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pkt 4 ustawy </w:t>
      </w:r>
      <w:proofErr w:type="spellStart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proofErr w:type="spellStart"/>
      <w:r w:rsidRPr="00967D19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sz w:val="22"/>
          <w:szCs w:val="22"/>
        </w:rPr>
        <w:t xml:space="preserve">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1F0859"/>
    <w:rsid w:val="00411F44"/>
    <w:rsid w:val="004916D7"/>
    <w:rsid w:val="006E70E8"/>
    <w:rsid w:val="00750DB3"/>
    <w:rsid w:val="0075353F"/>
    <w:rsid w:val="00755829"/>
    <w:rsid w:val="00851E06"/>
    <w:rsid w:val="0093499F"/>
    <w:rsid w:val="00A50C64"/>
    <w:rsid w:val="00B9050D"/>
    <w:rsid w:val="00DE4473"/>
    <w:rsid w:val="00E2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FABE-611E-4D61-82AE-D00509DA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1406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11</cp:revision>
  <dcterms:created xsi:type="dcterms:W3CDTF">2022-08-05T08:44:00Z</dcterms:created>
  <dcterms:modified xsi:type="dcterms:W3CDTF">2022-10-11T06:19:00Z</dcterms:modified>
</cp:coreProperties>
</file>