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3E7A" w14:textId="77777777" w:rsidR="008A0AAA" w:rsidRDefault="008A0AAA" w:rsidP="0059657E">
      <w:pPr>
        <w:widowControl w:val="0"/>
        <w:adjustRightInd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b/>
        </w:rPr>
      </w:pPr>
    </w:p>
    <w:p w14:paraId="4BCAC708" w14:textId="77777777" w:rsidR="008A0AAA" w:rsidRDefault="0059657E" w:rsidP="0059657E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6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3D42495C" w14:textId="77777777" w:rsidR="008A0AAA" w:rsidRDefault="008A0AAA" w:rsidP="0059657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330524E4" w14:textId="675CC56B" w:rsidR="008A0AAA" w:rsidRDefault="00465D0E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Zamawiajacy</w:t>
      </w:r>
      <w:r w:rsidR="008A0AAA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676509D4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2A370367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1B8A43C9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225746CB" w14:textId="77777777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0943AC3F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6321891D" w14:textId="77777777" w:rsidR="00465D0E" w:rsidRPr="00465D0E" w:rsidRDefault="008A0AAA" w:rsidP="00465D0E">
      <w:pPr>
        <w:tabs>
          <w:tab w:val="left" w:pos="284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65D0E"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 w:rsidRPr="00465D0E">
        <w:rPr>
          <w:rFonts w:ascii="Arial" w:eastAsia="Times New Roman" w:hAnsi="Arial" w:cs="Arial"/>
          <w:sz w:val="24"/>
          <w:szCs w:val="24"/>
        </w:rPr>
        <w:br/>
      </w:r>
      <w:r w:rsidR="00465D0E" w:rsidRPr="00465D0E">
        <w:rPr>
          <w:rFonts w:ascii="Arial" w:hAnsi="Arial" w:cs="Arial"/>
          <w:b/>
          <w:sz w:val="24"/>
          <w:szCs w:val="24"/>
        </w:rPr>
        <w:t>Przeprowadzenie 2 jednakowych cykli szkoleń kompetencyjnych (w formie zdalnej) dla pracowników ośrodków pomocy społecznej i centrów usług społecznych z woj. lubuskiego w podziale na części</w:t>
      </w:r>
    </w:p>
    <w:p w14:paraId="1895FFB2" w14:textId="77777777" w:rsidR="00465D0E" w:rsidRPr="00465D0E" w:rsidRDefault="00465D0E" w:rsidP="00465D0E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65D0E">
        <w:rPr>
          <w:rFonts w:ascii="Arial" w:hAnsi="Arial" w:cs="Arial"/>
          <w:bCs/>
          <w:sz w:val="24"/>
          <w:szCs w:val="24"/>
        </w:rPr>
        <w:t>Część A: Przedmiot zamówienia obejmuje organizację dwóch jednakowych cykli szkoleń kompetencyjnych (w formie zdalnej) dla pracowników ośrodków pomocy społecznej    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4D7F0131" w14:textId="77777777" w:rsidR="00465D0E" w:rsidRPr="00465D0E" w:rsidRDefault="00465D0E" w:rsidP="00465D0E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65D0E">
        <w:rPr>
          <w:rFonts w:ascii="Arial" w:hAnsi="Arial" w:cs="Arial"/>
          <w:bCs/>
          <w:sz w:val="24"/>
          <w:szCs w:val="24"/>
        </w:rPr>
        <w:t>Część B: Przedmiot zamówienia obejmuje organizację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1C5D911D" w14:textId="7AFEA2C8" w:rsidR="00465D0E" w:rsidRPr="00001B9D" w:rsidRDefault="00465D0E" w:rsidP="00465D0E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6841">
        <w:rPr>
          <w:rFonts w:ascii="Arial" w:hAnsi="Arial" w:cs="Arial"/>
          <w:bCs/>
          <w:sz w:val="24"/>
          <w:szCs w:val="24"/>
        </w:rPr>
        <w:t>Część C: Przedmiot zamówienia obejmuje organizację dwóch jednakowych cykli 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</w:r>
    </w:p>
    <w:p w14:paraId="3208D400" w14:textId="4C94D6FB" w:rsidR="0059657E" w:rsidRPr="001574BC" w:rsidRDefault="0059657E" w:rsidP="00465D0E">
      <w:pPr>
        <w:pStyle w:val="Akapitzlist"/>
        <w:tabs>
          <w:tab w:val="left" w:pos="284"/>
        </w:tabs>
        <w:spacing w:after="0" w:line="276" w:lineRule="auto"/>
        <w:ind w:left="360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17B9C20B" w14:textId="4B8328D1" w:rsidR="008A0AAA" w:rsidRDefault="0059657E" w:rsidP="00465D0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1574BC">
        <w:rPr>
          <w:rFonts w:ascii="Arial" w:hAnsi="Arial" w:cs="Arial"/>
          <w:bCs/>
          <w:sz w:val="24"/>
          <w:szCs w:val="24"/>
        </w:rPr>
        <w:t>znak sprawy</w:t>
      </w:r>
      <w:r w:rsidRPr="001574BC">
        <w:rPr>
          <w:rFonts w:ascii="Arial" w:hAnsi="Arial" w:cs="Arial"/>
          <w:sz w:val="24"/>
          <w:szCs w:val="24"/>
        </w:rPr>
        <w:t xml:space="preserve"> </w:t>
      </w:r>
      <w:r w:rsidRPr="001574BC">
        <w:rPr>
          <w:rFonts w:ascii="Arial" w:hAnsi="Arial" w:cs="Arial"/>
          <w:b/>
          <w:bCs/>
          <w:sz w:val="24"/>
          <w:szCs w:val="24"/>
        </w:rPr>
        <w:t>ROPS.V.5.2</w:t>
      </w:r>
      <w:r w:rsidR="00CC7D1C">
        <w:rPr>
          <w:rFonts w:ascii="Arial" w:hAnsi="Arial" w:cs="Arial"/>
          <w:b/>
          <w:bCs/>
          <w:sz w:val="24"/>
          <w:szCs w:val="24"/>
        </w:rPr>
        <w:t>7</w:t>
      </w:r>
      <w:r w:rsidRPr="001574BC">
        <w:rPr>
          <w:rFonts w:ascii="Arial" w:hAnsi="Arial" w:cs="Arial"/>
          <w:b/>
          <w:bCs/>
          <w:sz w:val="24"/>
          <w:szCs w:val="24"/>
        </w:rPr>
        <w:t>.2024</w:t>
      </w:r>
      <w:r w:rsidR="00CC7D1C">
        <w:rPr>
          <w:rFonts w:ascii="Arial" w:hAnsi="Arial" w:cs="Arial"/>
          <w:b/>
          <w:bCs/>
          <w:sz w:val="24"/>
          <w:szCs w:val="24"/>
        </w:rPr>
        <w:t xml:space="preserve">.WW </w:t>
      </w:r>
      <w:r w:rsidR="008A0AAA"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4C55E2C2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15E90040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26BB4D9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A9BCE5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64742C2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Pzp były i są nadal aktualne, a Wykonawca nie podlegał i nie podlega wykluczeniu z postępowania w zakresie podstaw wskazanych w:</w:t>
      </w:r>
    </w:p>
    <w:p w14:paraId="36D8E904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art. 108 ust. 1 pkt 3 ustawy Pzp,</w:t>
      </w:r>
    </w:p>
    <w:p w14:paraId="3A6FFE71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4 ustawy Pzp, dotyczących orzeczenia zakazu ubiegania się o zamówienie publiczne tytułem środka zapobiegawczego,</w:t>
      </w:r>
    </w:p>
    <w:p w14:paraId="7581138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5 ustawy Pzp, dotyczących zawarcia z innymi wykonawcami porozumienia mającego na celu zakłócenie konkurencji,</w:t>
      </w:r>
    </w:p>
    <w:p w14:paraId="73D74A7B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art. 108 ust. 1 pkt 6 ustawy Pzp,</w:t>
      </w:r>
    </w:p>
    <w:p w14:paraId="2551371D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8-10 ustawy Pzp </w:t>
      </w:r>
    </w:p>
    <w:p w14:paraId="37BC12B3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narodowego.</w:t>
      </w:r>
    </w:p>
    <w:p w14:paraId="45263B96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6C8CC2C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14:paraId="404D964A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p w14:paraId="7B8B7AB5" w14:textId="77777777" w:rsidR="004C3C32" w:rsidRPr="0059657E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*-właściwe zakreśli</w:t>
      </w:r>
    </w:p>
    <w:sectPr w:rsidR="004C3C32" w:rsidRPr="0059657E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AC38B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8F34D78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EF60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08F6A650" wp14:editId="7956F744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63FC8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236991B5" w14:textId="77777777"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539C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AB91393" wp14:editId="2930E4F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3CBB2D0" wp14:editId="4897B76B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7F646640" wp14:editId="49B3920C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50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11796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54F71"/>
    <w:rsid w:val="00175DEB"/>
    <w:rsid w:val="001B4508"/>
    <w:rsid w:val="001C08EC"/>
    <w:rsid w:val="001E0EB2"/>
    <w:rsid w:val="001F4481"/>
    <w:rsid w:val="00206DB3"/>
    <w:rsid w:val="002270E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65D0E"/>
    <w:rsid w:val="00495F30"/>
    <w:rsid w:val="004B2DEE"/>
    <w:rsid w:val="004C3C32"/>
    <w:rsid w:val="00513872"/>
    <w:rsid w:val="00565767"/>
    <w:rsid w:val="00591B76"/>
    <w:rsid w:val="0059657E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E1574"/>
    <w:rsid w:val="007E5974"/>
    <w:rsid w:val="007F3EF5"/>
    <w:rsid w:val="0082563B"/>
    <w:rsid w:val="00837C3F"/>
    <w:rsid w:val="008A0AAA"/>
    <w:rsid w:val="008D67FA"/>
    <w:rsid w:val="00937DFA"/>
    <w:rsid w:val="009740E7"/>
    <w:rsid w:val="00977A31"/>
    <w:rsid w:val="00981E83"/>
    <w:rsid w:val="009A46B9"/>
    <w:rsid w:val="009B576A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CC7D1C"/>
    <w:rsid w:val="00DE7DC6"/>
    <w:rsid w:val="00E638A4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5629E8"/>
  <w15:docId w15:val="{52B607BA-662E-4EF1-8FC0-104FF3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76A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3</cp:revision>
  <cp:lastPrinted>2023-10-23T08:18:00Z</cp:lastPrinted>
  <dcterms:created xsi:type="dcterms:W3CDTF">2024-04-30T10:45:00Z</dcterms:created>
  <dcterms:modified xsi:type="dcterms:W3CDTF">2024-05-21T15:16:00Z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