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319A" w14:textId="6B07D1DF" w:rsidR="00DE5C1E" w:rsidRPr="002650DD" w:rsidRDefault="00DE5C1E" w:rsidP="00DE5C1E">
      <w:pPr>
        <w:rPr>
          <w:rFonts w:ascii="Lato Light" w:hAnsi="Lato Light"/>
          <w:sz w:val="22"/>
          <w:szCs w:val="22"/>
        </w:rPr>
      </w:pPr>
    </w:p>
    <w:p w14:paraId="4ECC8021" w14:textId="10B3B754" w:rsidR="00E020BA" w:rsidRPr="002650DD" w:rsidRDefault="00E020BA" w:rsidP="00E020BA">
      <w:pPr>
        <w:rPr>
          <w:rFonts w:ascii="Lato Light" w:hAnsi="Lato Light"/>
          <w:sz w:val="22"/>
          <w:szCs w:val="22"/>
        </w:rPr>
      </w:pPr>
      <w:r w:rsidRPr="002650DD">
        <w:rPr>
          <w:rFonts w:ascii="Lato Light" w:hAnsi="Lato Light"/>
          <w:sz w:val="22"/>
          <w:szCs w:val="22"/>
        </w:rPr>
        <w:t xml:space="preserve">                                                                                               </w:t>
      </w:r>
      <w:r w:rsidR="00187556">
        <w:rPr>
          <w:rFonts w:ascii="Lato Light" w:hAnsi="Lato Light"/>
          <w:sz w:val="22"/>
          <w:szCs w:val="22"/>
        </w:rPr>
        <w:t xml:space="preserve">              </w:t>
      </w:r>
      <w:r w:rsidR="00BE5E33">
        <w:rPr>
          <w:rFonts w:ascii="Lato Light" w:hAnsi="Lato Light"/>
          <w:sz w:val="22"/>
          <w:szCs w:val="22"/>
        </w:rPr>
        <w:t xml:space="preserve"> </w:t>
      </w:r>
      <w:r w:rsidRPr="002650DD">
        <w:rPr>
          <w:rFonts w:ascii="Lato Light" w:hAnsi="Lato Light"/>
          <w:sz w:val="22"/>
          <w:szCs w:val="22"/>
        </w:rPr>
        <w:t xml:space="preserve">   Żnin, 2021-0</w:t>
      </w:r>
      <w:r w:rsidR="00001551">
        <w:rPr>
          <w:rFonts w:ascii="Lato Light" w:hAnsi="Lato Light"/>
          <w:sz w:val="22"/>
          <w:szCs w:val="22"/>
        </w:rPr>
        <w:t>8</w:t>
      </w:r>
      <w:r w:rsidRPr="002650DD">
        <w:rPr>
          <w:rFonts w:ascii="Lato Light" w:hAnsi="Lato Light"/>
          <w:sz w:val="22"/>
          <w:szCs w:val="22"/>
        </w:rPr>
        <w:t>-</w:t>
      </w:r>
      <w:r w:rsidR="00001551">
        <w:rPr>
          <w:rFonts w:ascii="Lato Light" w:hAnsi="Lato Light"/>
          <w:sz w:val="22"/>
          <w:szCs w:val="22"/>
        </w:rPr>
        <w:t>2</w:t>
      </w:r>
      <w:r w:rsidR="00EF3830">
        <w:rPr>
          <w:rFonts w:ascii="Lato Light" w:hAnsi="Lato Light"/>
          <w:sz w:val="22"/>
          <w:szCs w:val="22"/>
        </w:rPr>
        <w:t>6</w:t>
      </w:r>
      <w:r w:rsidRPr="002650DD">
        <w:rPr>
          <w:rFonts w:ascii="Lato Light" w:hAnsi="Lato Light"/>
          <w:sz w:val="22"/>
          <w:szCs w:val="22"/>
        </w:rPr>
        <w:t xml:space="preserve">                                                     </w:t>
      </w:r>
    </w:p>
    <w:p w14:paraId="165C4829" w14:textId="09877BE9" w:rsidR="00E020BA" w:rsidRPr="002650DD" w:rsidRDefault="00E020BA" w:rsidP="00E020BA">
      <w:pPr>
        <w:rPr>
          <w:rFonts w:ascii="Lato Light" w:hAnsi="Lato Light"/>
          <w:sz w:val="22"/>
          <w:szCs w:val="22"/>
        </w:rPr>
      </w:pPr>
    </w:p>
    <w:p w14:paraId="6D48FC06" w14:textId="77777777" w:rsidR="00E020BA" w:rsidRPr="002650DD" w:rsidRDefault="00E020BA" w:rsidP="00E020BA">
      <w:pPr>
        <w:rPr>
          <w:rFonts w:ascii="Lato Light" w:hAnsi="Lato Light" w:cs="Arial"/>
          <w:b/>
          <w:sz w:val="22"/>
          <w:szCs w:val="22"/>
        </w:rPr>
      </w:pPr>
      <w:r w:rsidRPr="002650DD">
        <w:rPr>
          <w:rFonts w:ascii="Lato Light" w:hAnsi="Lato Light" w:cs="Arial"/>
          <w:b/>
          <w:sz w:val="22"/>
          <w:szCs w:val="22"/>
        </w:rPr>
        <w:t xml:space="preserve">                                                                                                       </w:t>
      </w:r>
    </w:p>
    <w:p w14:paraId="23F955B0" w14:textId="25CAA818" w:rsidR="00E020BA" w:rsidRPr="002650DD" w:rsidRDefault="00E020BA" w:rsidP="00187556">
      <w:pPr>
        <w:jc w:val="right"/>
        <w:rPr>
          <w:rFonts w:ascii="Lato Light" w:hAnsi="Lato Light" w:cs="Arial"/>
          <w:b/>
          <w:sz w:val="22"/>
          <w:szCs w:val="22"/>
        </w:rPr>
      </w:pPr>
      <w:r w:rsidRPr="002650DD">
        <w:rPr>
          <w:rFonts w:ascii="Lato Light" w:hAnsi="Lato Light" w:cs="Arial"/>
          <w:b/>
          <w:sz w:val="22"/>
          <w:szCs w:val="22"/>
        </w:rPr>
        <w:t xml:space="preserve">    </w:t>
      </w:r>
      <w:r w:rsidR="00187556" w:rsidRPr="00187556">
        <w:rPr>
          <w:rFonts w:ascii="Lato Light" w:hAnsi="Lato Light" w:cs="Arial"/>
          <w:bCs/>
          <w:sz w:val="22"/>
          <w:szCs w:val="22"/>
        </w:rPr>
        <w:t>IGPI.271.</w:t>
      </w:r>
      <w:r w:rsidR="002C753D">
        <w:rPr>
          <w:rFonts w:ascii="Lato Light" w:hAnsi="Lato Light" w:cs="Arial"/>
          <w:bCs/>
          <w:sz w:val="22"/>
          <w:szCs w:val="22"/>
        </w:rPr>
        <w:t>8</w:t>
      </w:r>
      <w:r w:rsidR="009E367C">
        <w:rPr>
          <w:rFonts w:ascii="Lato Light" w:hAnsi="Lato Light" w:cs="Arial"/>
          <w:bCs/>
          <w:sz w:val="22"/>
          <w:szCs w:val="22"/>
        </w:rPr>
        <w:t>.</w:t>
      </w:r>
      <w:r w:rsidR="00EF3830">
        <w:rPr>
          <w:rFonts w:ascii="Lato Light" w:hAnsi="Lato Light" w:cs="Arial"/>
          <w:bCs/>
          <w:sz w:val="22"/>
          <w:szCs w:val="22"/>
        </w:rPr>
        <w:t>4</w:t>
      </w:r>
      <w:r w:rsidR="00187556" w:rsidRPr="00187556">
        <w:rPr>
          <w:rFonts w:ascii="Lato Light" w:hAnsi="Lato Light" w:cs="Arial"/>
          <w:bCs/>
          <w:sz w:val="22"/>
          <w:szCs w:val="22"/>
        </w:rPr>
        <w:t>.2021</w:t>
      </w:r>
      <w:r w:rsidRPr="00187556">
        <w:rPr>
          <w:rFonts w:ascii="Lato Light" w:hAnsi="Lato Light" w:cs="Arial"/>
          <w:bCs/>
          <w:sz w:val="22"/>
          <w:szCs w:val="22"/>
        </w:rPr>
        <w:t xml:space="preserve">                                                                                                 </w:t>
      </w:r>
      <w:r w:rsidRPr="002650DD">
        <w:rPr>
          <w:rFonts w:ascii="Lato Light" w:hAnsi="Lato Light" w:cs="Arial"/>
          <w:b/>
          <w:sz w:val="22"/>
          <w:szCs w:val="22"/>
        </w:rPr>
        <w:t>Wykonawcy</w:t>
      </w:r>
    </w:p>
    <w:p w14:paraId="3C637F9D" w14:textId="607D43C4" w:rsidR="00BE5E33" w:rsidRDefault="00E020BA" w:rsidP="00BE5E33">
      <w:pPr>
        <w:rPr>
          <w:rFonts w:ascii="Lato Light" w:hAnsi="Lato Light" w:cs="Arial"/>
          <w:b/>
          <w:sz w:val="22"/>
          <w:szCs w:val="22"/>
        </w:rPr>
      </w:pPr>
      <w:r w:rsidRPr="002650DD">
        <w:rPr>
          <w:rFonts w:ascii="Lato Light" w:hAnsi="Lato Light" w:cs="Arial"/>
          <w:b/>
          <w:sz w:val="22"/>
          <w:szCs w:val="22"/>
        </w:rPr>
        <w:t xml:space="preserve">                                                                                        </w:t>
      </w:r>
      <w:r w:rsidR="00BE5E33">
        <w:rPr>
          <w:rFonts w:ascii="Lato Light" w:hAnsi="Lato Light" w:cs="Arial"/>
          <w:b/>
          <w:sz w:val="22"/>
          <w:szCs w:val="22"/>
        </w:rPr>
        <w:t xml:space="preserve">            </w:t>
      </w:r>
      <w:r w:rsidR="00187556">
        <w:rPr>
          <w:rFonts w:ascii="Lato Light" w:hAnsi="Lato Light" w:cs="Arial"/>
          <w:b/>
          <w:sz w:val="22"/>
          <w:szCs w:val="22"/>
        </w:rPr>
        <w:t xml:space="preserve">                   </w:t>
      </w:r>
      <w:r w:rsidR="00BE5E33">
        <w:rPr>
          <w:rFonts w:ascii="Lato Light" w:hAnsi="Lato Light" w:cs="Arial"/>
          <w:b/>
          <w:sz w:val="22"/>
          <w:szCs w:val="22"/>
        </w:rPr>
        <w:t xml:space="preserve">     w  postępowaniu</w:t>
      </w:r>
    </w:p>
    <w:p w14:paraId="58C63EDD" w14:textId="77777777" w:rsidR="00BE5E33" w:rsidRDefault="00BE5E33" w:rsidP="00BE5E33">
      <w:pPr>
        <w:rPr>
          <w:rFonts w:ascii="Lato Light" w:hAnsi="Lato Light" w:cs="Arial"/>
          <w:b/>
          <w:sz w:val="22"/>
          <w:szCs w:val="22"/>
        </w:rPr>
      </w:pPr>
    </w:p>
    <w:p w14:paraId="4866973A" w14:textId="77777777" w:rsidR="00BE5E33" w:rsidRDefault="00BE5E33" w:rsidP="00BE5E33">
      <w:pPr>
        <w:rPr>
          <w:rFonts w:ascii="Lato Light" w:hAnsi="Lato Light" w:cs="Arial"/>
          <w:b/>
          <w:sz w:val="22"/>
          <w:szCs w:val="22"/>
        </w:rPr>
      </w:pPr>
    </w:p>
    <w:p w14:paraId="5B0309DA" w14:textId="7E672FF5" w:rsidR="00E020BA" w:rsidRPr="00BE5E33" w:rsidRDefault="00BE5E33" w:rsidP="00BE5E33">
      <w:pPr>
        <w:jc w:val="center"/>
        <w:rPr>
          <w:rFonts w:ascii="Lato Light" w:hAnsi="Lato Light" w:cs="Arial"/>
          <w:b/>
          <w:sz w:val="22"/>
          <w:szCs w:val="22"/>
        </w:rPr>
      </w:pPr>
      <w:r w:rsidRPr="00BE5E33">
        <w:rPr>
          <w:rFonts w:ascii="Lato Light" w:hAnsi="Lato Light" w:cs="Arial"/>
          <w:b/>
          <w:sz w:val="22"/>
          <w:szCs w:val="22"/>
          <w:u w:val="single"/>
        </w:rPr>
        <w:t xml:space="preserve">Zmiana </w:t>
      </w:r>
      <w:r w:rsidR="00E020BA" w:rsidRPr="00BE5E33">
        <w:rPr>
          <w:rFonts w:ascii="Lato Light" w:hAnsi="Lato Light"/>
          <w:b/>
          <w:sz w:val="22"/>
          <w:szCs w:val="22"/>
          <w:u w:val="single"/>
        </w:rPr>
        <w:t>treści specyfikacji warunków zamówienia</w:t>
      </w:r>
      <w:r w:rsidR="00E020BA" w:rsidRPr="002650DD">
        <w:rPr>
          <w:rFonts w:ascii="Lato Light" w:hAnsi="Lato Light"/>
          <w:b/>
          <w:sz w:val="22"/>
          <w:szCs w:val="22"/>
          <w:u w:val="single"/>
        </w:rPr>
        <w:t>.</w:t>
      </w:r>
    </w:p>
    <w:p w14:paraId="1E9DE862" w14:textId="77777777" w:rsidR="00E020BA" w:rsidRPr="002650DD" w:rsidRDefault="00E020BA" w:rsidP="00E020BA">
      <w:pPr>
        <w:jc w:val="center"/>
        <w:rPr>
          <w:rFonts w:ascii="Lato Light" w:hAnsi="Lato Light"/>
          <w:sz w:val="22"/>
          <w:szCs w:val="22"/>
        </w:rPr>
      </w:pPr>
    </w:p>
    <w:p w14:paraId="2AE8B891" w14:textId="77777777" w:rsidR="00E020BA" w:rsidRPr="002650DD" w:rsidRDefault="00E020BA" w:rsidP="00E020BA">
      <w:pPr>
        <w:tabs>
          <w:tab w:val="left" w:pos="3013"/>
          <w:tab w:val="left" w:pos="3470"/>
        </w:tabs>
        <w:spacing w:line="200" w:lineRule="atLeast"/>
        <w:jc w:val="both"/>
        <w:rPr>
          <w:rFonts w:ascii="Lato Light" w:hAnsi="Lato Light" w:cs="Times New Roman"/>
          <w:i/>
          <w:iCs/>
          <w:sz w:val="22"/>
          <w:szCs w:val="22"/>
        </w:rPr>
      </w:pPr>
      <w:r w:rsidRPr="002650DD">
        <w:rPr>
          <w:rFonts w:ascii="Lato Light" w:hAnsi="Lato Light" w:cs="Times New Roman"/>
          <w:i/>
          <w:iCs/>
          <w:sz w:val="22"/>
          <w:szCs w:val="22"/>
        </w:rPr>
        <w:t xml:space="preserve"> Dotyczy:   prowadzonego postępowania o udzielenie zamówienia publicznego w trybie   </w:t>
      </w:r>
    </w:p>
    <w:p w14:paraId="56974F4B" w14:textId="77777777" w:rsidR="002C753D" w:rsidRDefault="008979FC" w:rsidP="002C753D">
      <w:pPr>
        <w:tabs>
          <w:tab w:val="left" w:pos="3013"/>
          <w:tab w:val="left" w:pos="3470"/>
        </w:tabs>
        <w:spacing w:line="200" w:lineRule="atLeast"/>
        <w:jc w:val="both"/>
        <w:rPr>
          <w:rFonts w:ascii="Lato Light" w:hAnsi="Lato Light"/>
          <w:i/>
          <w:sz w:val="22"/>
          <w:szCs w:val="22"/>
        </w:rPr>
      </w:pPr>
      <w:r>
        <w:rPr>
          <w:rFonts w:ascii="Lato Light" w:hAnsi="Lato Light" w:cs="Times New Roman"/>
          <w:i/>
          <w:iCs/>
          <w:sz w:val="22"/>
          <w:szCs w:val="22"/>
        </w:rPr>
        <w:t xml:space="preserve">                 podstawowym </w:t>
      </w:r>
      <w:r w:rsidR="00E020BA" w:rsidRPr="002650DD">
        <w:rPr>
          <w:rFonts w:ascii="Lato Light" w:hAnsi="Lato Light" w:cs="Times New Roman"/>
          <w:i/>
          <w:iCs/>
          <w:sz w:val="22"/>
          <w:szCs w:val="22"/>
        </w:rPr>
        <w:t xml:space="preserve"> na zadanie pn</w:t>
      </w:r>
      <w:r w:rsidR="00E020BA" w:rsidRPr="002650DD">
        <w:rPr>
          <w:rFonts w:ascii="Lato Light" w:hAnsi="Lato Light" w:cs="Times New Roman"/>
          <w:b/>
          <w:i/>
          <w:iCs/>
          <w:sz w:val="22"/>
          <w:szCs w:val="22"/>
        </w:rPr>
        <w:t>.:</w:t>
      </w:r>
      <w:r w:rsidR="00E020BA" w:rsidRPr="002650DD">
        <w:rPr>
          <w:rFonts w:ascii="Lato Light" w:hAnsi="Lato Light"/>
          <w:i/>
          <w:sz w:val="22"/>
          <w:szCs w:val="22"/>
        </w:rPr>
        <w:t xml:space="preserve"> </w:t>
      </w:r>
      <w:bookmarkStart w:id="0" w:name="_Hlk60125545"/>
      <w:r w:rsidR="002C753D" w:rsidRPr="002C753D">
        <w:rPr>
          <w:rFonts w:ascii="Lato Light" w:hAnsi="Lato Light"/>
          <w:i/>
          <w:sz w:val="22"/>
          <w:szCs w:val="22"/>
        </w:rPr>
        <w:t xml:space="preserve">Budowa remizy OSP wraz ze świetlicą wiejską w miejscowości </w:t>
      </w:r>
      <w:r w:rsidR="002C753D">
        <w:rPr>
          <w:rFonts w:ascii="Lato Light" w:hAnsi="Lato Light"/>
          <w:i/>
          <w:sz w:val="22"/>
          <w:szCs w:val="22"/>
        </w:rPr>
        <w:t xml:space="preserve">  </w:t>
      </w:r>
    </w:p>
    <w:p w14:paraId="5E698651" w14:textId="526A4668" w:rsidR="00E020BA" w:rsidRDefault="002C753D" w:rsidP="002C753D">
      <w:pPr>
        <w:tabs>
          <w:tab w:val="left" w:pos="3013"/>
          <w:tab w:val="left" w:pos="3470"/>
        </w:tabs>
        <w:spacing w:line="200" w:lineRule="atLeast"/>
        <w:jc w:val="both"/>
        <w:rPr>
          <w:rFonts w:ascii="Lato Light" w:hAnsi="Lato Light"/>
          <w:i/>
          <w:sz w:val="22"/>
          <w:szCs w:val="22"/>
        </w:rPr>
      </w:pPr>
      <w:r>
        <w:rPr>
          <w:rFonts w:ascii="Lato Light" w:hAnsi="Lato Light"/>
          <w:i/>
          <w:sz w:val="22"/>
          <w:szCs w:val="22"/>
        </w:rPr>
        <w:t xml:space="preserve">                 </w:t>
      </w:r>
      <w:r w:rsidRPr="002C753D">
        <w:rPr>
          <w:rFonts w:ascii="Lato Light" w:hAnsi="Lato Light"/>
          <w:i/>
          <w:sz w:val="22"/>
          <w:szCs w:val="22"/>
        </w:rPr>
        <w:t>Brzyskorzystewko.</w:t>
      </w:r>
    </w:p>
    <w:p w14:paraId="25D46385" w14:textId="3DBED62A" w:rsidR="002C753D" w:rsidRDefault="002C753D" w:rsidP="002C753D">
      <w:pPr>
        <w:tabs>
          <w:tab w:val="left" w:pos="3013"/>
          <w:tab w:val="left" w:pos="3470"/>
        </w:tabs>
        <w:spacing w:line="200" w:lineRule="atLeast"/>
        <w:jc w:val="both"/>
        <w:rPr>
          <w:rFonts w:ascii="Lato Light" w:hAnsi="Lato Light"/>
          <w:i/>
          <w:sz w:val="22"/>
          <w:szCs w:val="22"/>
        </w:rPr>
      </w:pPr>
    </w:p>
    <w:p w14:paraId="5D2ADBD4" w14:textId="77777777" w:rsidR="002C753D" w:rsidRPr="002650DD" w:rsidRDefault="002C753D" w:rsidP="002C753D">
      <w:pPr>
        <w:tabs>
          <w:tab w:val="left" w:pos="3013"/>
          <w:tab w:val="left" w:pos="3470"/>
        </w:tabs>
        <w:spacing w:line="200" w:lineRule="atLeast"/>
        <w:jc w:val="both"/>
        <w:rPr>
          <w:rFonts w:ascii="Lato Light" w:hAnsi="Lato Light"/>
          <w:b/>
          <w:bCs/>
          <w:i/>
          <w:sz w:val="22"/>
          <w:szCs w:val="22"/>
        </w:rPr>
      </w:pPr>
    </w:p>
    <w:bookmarkEnd w:id="0"/>
    <w:p w14:paraId="3AB47472" w14:textId="023C9594" w:rsidR="00E020BA" w:rsidRPr="002650DD" w:rsidRDefault="00E020BA" w:rsidP="00E020BA">
      <w:pPr>
        <w:tabs>
          <w:tab w:val="left" w:pos="3013"/>
          <w:tab w:val="left" w:pos="3470"/>
        </w:tabs>
        <w:spacing w:line="200" w:lineRule="atLeast"/>
        <w:jc w:val="both"/>
        <w:rPr>
          <w:rFonts w:ascii="Lato Light" w:hAnsi="Lato Light" w:cs="Arial"/>
          <w:i/>
          <w:iCs/>
          <w:sz w:val="22"/>
          <w:szCs w:val="22"/>
        </w:rPr>
      </w:pPr>
    </w:p>
    <w:p w14:paraId="37E411AE" w14:textId="4CE05A66" w:rsidR="00E020BA" w:rsidRPr="002650DD" w:rsidRDefault="00E020BA" w:rsidP="00E020BA">
      <w:pPr>
        <w:jc w:val="both"/>
        <w:rPr>
          <w:rFonts w:ascii="Lato Light" w:hAnsi="Lato Light" w:cs="Arial"/>
          <w:sz w:val="22"/>
          <w:szCs w:val="22"/>
        </w:rPr>
      </w:pPr>
      <w:r w:rsidRPr="002650DD">
        <w:rPr>
          <w:rFonts w:ascii="Lato Light" w:hAnsi="Lato Light" w:cs="Arial"/>
          <w:sz w:val="22"/>
          <w:szCs w:val="22"/>
        </w:rPr>
        <w:t xml:space="preserve">    </w:t>
      </w:r>
      <w:r w:rsidR="00C06FCE" w:rsidRPr="002650DD">
        <w:rPr>
          <w:rFonts w:ascii="Lato Light" w:hAnsi="Lato Light" w:cs="Arial"/>
          <w:sz w:val="22"/>
          <w:szCs w:val="22"/>
        </w:rPr>
        <w:t>D</w:t>
      </w:r>
      <w:r w:rsidRPr="002650DD">
        <w:rPr>
          <w:rFonts w:ascii="Lato Light" w:hAnsi="Lato Light" w:cs="Arial"/>
          <w:sz w:val="22"/>
          <w:szCs w:val="22"/>
        </w:rPr>
        <w:t>ziałając</w:t>
      </w:r>
      <w:r w:rsidR="006406F3" w:rsidRPr="002650DD">
        <w:rPr>
          <w:rFonts w:ascii="Lato Light" w:hAnsi="Lato Light" w:cs="Arial"/>
          <w:sz w:val="22"/>
          <w:szCs w:val="22"/>
        </w:rPr>
        <w:t xml:space="preserve"> </w:t>
      </w:r>
      <w:r w:rsidRPr="002650DD">
        <w:rPr>
          <w:rFonts w:ascii="Lato Light" w:hAnsi="Lato Light" w:cs="Arial"/>
          <w:sz w:val="22"/>
          <w:szCs w:val="22"/>
        </w:rPr>
        <w:t xml:space="preserve">w trybie art. </w:t>
      </w:r>
      <w:r w:rsidR="00BE5E33">
        <w:rPr>
          <w:rFonts w:ascii="Lato Light" w:hAnsi="Lato Light" w:cs="Arial"/>
          <w:sz w:val="22"/>
          <w:szCs w:val="22"/>
        </w:rPr>
        <w:t>286</w:t>
      </w:r>
      <w:r w:rsidR="008612EE">
        <w:rPr>
          <w:rFonts w:ascii="Lato Light" w:hAnsi="Lato Light" w:cs="Arial"/>
          <w:sz w:val="22"/>
          <w:szCs w:val="22"/>
        </w:rPr>
        <w:t xml:space="preserve"> ust. 1  ustawy  </w:t>
      </w:r>
      <w:r w:rsidR="00BE5E33" w:rsidRPr="00BE5E33">
        <w:rPr>
          <w:rFonts w:ascii="Lato Light" w:hAnsi="Lato Light" w:cs="Arial"/>
          <w:sz w:val="22"/>
          <w:szCs w:val="22"/>
        </w:rPr>
        <w:t>z dnia 11 września 2019 r.</w:t>
      </w:r>
      <w:r w:rsidR="008612EE">
        <w:rPr>
          <w:rFonts w:ascii="Lato Light" w:hAnsi="Lato Light" w:cs="Arial"/>
          <w:sz w:val="22"/>
          <w:szCs w:val="22"/>
        </w:rPr>
        <w:t xml:space="preserve"> P</w:t>
      </w:r>
      <w:r w:rsidRPr="002650DD">
        <w:rPr>
          <w:rFonts w:ascii="Lato Light" w:hAnsi="Lato Light" w:cs="Arial"/>
          <w:sz w:val="22"/>
          <w:szCs w:val="22"/>
        </w:rPr>
        <w:t xml:space="preserve">rawo zamówień publicznych </w:t>
      </w:r>
      <w:r w:rsidR="006406F3" w:rsidRPr="002650DD">
        <w:rPr>
          <w:rFonts w:ascii="Lato Light" w:hAnsi="Lato Light" w:cs="Arial"/>
          <w:sz w:val="22"/>
          <w:szCs w:val="22"/>
        </w:rPr>
        <w:t xml:space="preserve"> </w:t>
      </w:r>
      <w:r w:rsidR="008612EE">
        <w:rPr>
          <w:rFonts w:ascii="Lato Light" w:hAnsi="Lato Light" w:cs="Arial"/>
          <w:sz w:val="22"/>
          <w:szCs w:val="22"/>
        </w:rPr>
        <w:t>(Dz. U. z 20</w:t>
      </w:r>
      <w:r w:rsidR="00001551">
        <w:rPr>
          <w:rFonts w:ascii="Lato Light" w:hAnsi="Lato Light" w:cs="Arial"/>
          <w:sz w:val="22"/>
          <w:szCs w:val="22"/>
        </w:rPr>
        <w:t>21</w:t>
      </w:r>
      <w:r w:rsidR="008612EE">
        <w:rPr>
          <w:rFonts w:ascii="Lato Light" w:hAnsi="Lato Light" w:cs="Arial"/>
          <w:sz w:val="22"/>
          <w:szCs w:val="22"/>
        </w:rPr>
        <w:t xml:space="preserve"> r. Poz. </w:t>
      </w:r>
      <w:r w:rsidR="00001551">
        <w:rPr>
          <w:rFonts w:ascii="Lato Light" w:hAnsi="Lato Light" w:cs="Arial"/>
          <w:sz w:val="22"/>
          <w:szCs w:val="22"/>
        </w:rPr>
        <w:t>1129</w:t>
      </w:r>
      <w:r w:rsidRPr="002650DD">
        <w:rPr>
          <w:rFonts w:ascii="Lato Light" w:hAnsi="Lato Light" w:cs="Arial"/>
          <w:sz w:val="22"/>
          <w:szCs w:val="22"/>
        </w:rPr>
        <w:t xml:space="preserve"> ze zmian.),  </w:t>
      </w:r>
      <w:r w:rsidR="008612EE">
        <w:rPr>
          <w:rFonts w:ascii="Lato Light" w:hAnsi="Lato Light" w:cs="Arial"/>
          <w:sz w:val="22"/>
          <w:szCs w:val="22"/>
        </w:rPr>
        <w:t xml:space="preserve">Zamawiający dokonuje zmiany SWZ  </w:t>
      </w:r>
      <w:r w:rsidR="00187556">
        <w:rPr>
          <w:rFonts w:ascii="Lato Light" w:hAnsi="Lato Light" w:cs="Arial"/>
          <w:sz w:val="22"/>
          <w:szCs w:val="22"/>
        </w:rPr>
        <w:t xml:space="preserve">                         </w:t>
      </w:r>
      <w:r w:rsidR="00C06FCE" w:rsidRPr="002650DD">
        <w:rPr>
          <w:rFonts w:ascii="Lato Light" w:hAnsi="Lato Light" w:cs="Arial"/>
          <w:sz w:val="22"/>
          <w:szCs w:val="22"/>
        </w:rPr>
        <w:t xml:space="preserve"> </w:t>
      </w:r>
      <w:r w:rsidRPr="002650DD">
        <w:rPr>
          <w:rFonts w:ascii="Lato Light" w:hAnsi="Lato Light" w:cs="Arial"/>
          <w:sz w:val="22"/>
          <w:szCs w:val="22"/>
        </w:rPr>
        <w:t>w następującym zakresie:</w:t>
      </w:r>
    </w:p>
    <w:p w14:paraId="492CDF0D" w14:textId="389E1F86" w:rsidR="009F6A60" w:rsidRPr="002650DD" w:rsidRDefault="009F6A60" w:rsidP="00E020BA">
      <w:pPr>
        <w:shd w:val="clear" w:color="auto" w:fill="FFFFFF"/>
        <w:tabs>
          <w:tab w:val="left" w:pos="3013"/>
          <w:tab w:val="left" w:pos="3470"/>
        </w:tabs>
        <w:spacing w:line="100" w:lineRule="atLeast"/>
        <w:jc w:val="both"/>
        <w:rPr>
          <w:rFonts w:ascii="Lato Light" w:hAnsi="Lato Light" w:cs="Arial"/>
          <w:sz w:val="22"/>
          <w:szCs w:val="22"/>
        </w:rPr>
      </w:pPr>
    </w:p>
    <w:p w14:paraId="22E4ECA0" w14:textId="26C0D3AC" w:rsidR="002650DD" w:rsidRPr="008979FC" w:rsidRDefault="008612EE" w:rsidP="002650DD">
      <w:pPr>
        <w:shd w:val="clear" w:color="auto" w:fill="FFFFFF"/>
        <w:tabs>
          <w:tab w:val="left" w:pos="3013"/>
          <w:tab w:val="left" w:pos="3470"/>
        </w:tabs>
        <w:spacing w:line="100" w:lineRule="atLeast"/>
        <w:jc w:val="both"/>
        <w:rPr>
          <w:rFonts w:ascii="Lato Light" w:hAnsi="Lato Light" w:cs="Arial"/>
          <w:b/>
          <w:i/>
          <w:iCs/>
          <w:sz w:val="22"/>
          <w:szCs w:val="22"/>
        </w:rPr>
      </w:pPr>
      <w:r w:rsidRPr="0099062E">
        <w:rPr>
          <w:rFonts w:ascii="Lato Light" w:hAnsi="Lato Light" w:cs="Arial"/>
          <w:b/>
          <w:sz w:val="22"/>
          <w:szCs w:val="22"/>
        </w:rPr>
        <w:t xml:space="preserve">1.Specyfikacja </w:t>
      </w:r>
      <w:r w:rsidR="00C06FCE" w:rsidRPr="0099062E">
        <w:rPr>
          <w:rFonts w:ascii="Lato Light" w:hAnsi="Lato Light" w:cs="Arial"/>
          <w:b/>
          <w:sz w:val="22"/>
          <w:szCs w:val="22"/>
        </w:rPr>
        <w:t xml:space="preserve"> Warunków Zamówienia: </w:t>
      </w:r>
      <w:r w:rsidRPr="0099062E">
        <w:rPr>
          <w:rFonts w:ascii="Lato Light" w:hAnsi="Lato Light" w:cs="Arial"/>
          <w:b/>
          <w:sz w:val="22"/>
          <w:szCs w:val="22"/>
        </w:rPr>
        <w:t>Część I</w:t>
      </w:r>
      <w:r w:rsidR="00EF3830">
        <w:rPr>
          <w:rFonts w:ascii="Lato Light" w:hAnsi="Lato Light" w:cs="Arial"/>
          <w:b/>
          <w:sz w:val="22"/>
          <w:szCs w:val="22"/>
        </w:rPr>
        <w:t>I</w:t>
      </w:r>
      <w:r w:rsidRPr="0099062E">
        <w:rPr>
          <w:rFonts w:ascii="Lato Light" w:hAnsi="Lato Light" w:cs="Arial"/>
          <w:b/>
          <w:sz w:val="22"/>
          <w:szCs w:val="22"/>
        </w:rPr>
        <w:t xml:space="preserve"> pkt </w:t>
      </w:r>
      <w:r w:rsidR="00012500">
        <w:rPr>
          <w:rFonts w:ascii="Lato Light" w:hAnsi="Lato Light" w:cs="Arial"/>
          <w:b/>
          <w:sz w:val="22"/>
          <w:szCs w:val="22"/>
        </w:rPr>
        <w:t>17:</w:t>
      </w:r>
    </w:p>
    <w:p w14:paraId="68DB3F8D" w14:textId="0D569F64" w:rsidR="002650DD" w:rsidRDefault="002650DD" w:rsidP="002650DD">
      <w:pPr>
        <w:shd w:val="clear" w:color="auto" w:fill="FFFFFF"/>
        <w:tabs>
          <w:tab w:val="left" w:pos="3013"/>
          <w:tab w:val="left" w:pos="3470"/>
        </w:tabs>
        <w:spacing w:line="100" w:lineRule="atLeast"/>
        <w:jc w:val="both"/>
        <w:rPr>
          <w:rFonts w:ascii="Lato Light" w:hAnsi="Lato Light" w:cs="Arial"/>
          <w:b/>
          <w:bCs/>
          <w:i/>
          <w:iCs/>
          <w:sz w:val="22"/>
          <w:szCs w:val="22"/>
          <w:u w:val="single"/>
        </w:rPr>
      </w:pPr>
      <w:r w:rsidRPr="002650DD">
        <w:rPr>
          <w:rFonts w:ascii="Lato Light" w:hAnsi="Lato Light" w:cs="Arial"/>
          <w:b/>
          <w:bCs/>
          <w:i/>
          <w:iCs/>
          <w:sz w:val="22"/>
          <w:szCs w:val="22"/>
          <w:u w:val="single"/>
        </w:rPr>
        <w:t xml:space="preserve">Jest: </w:t>
      </w:r>
    </w:p>
    <w:p w14:paraId="0067584F" w14:textId="77777777" w:rsidR="00012500" w:rsidRDefault="00012500" w:rsidP="00012500">
      <w:pPr>
        <w:shd w:val="clear" w:color="auto" w:fill="FFFFFF"/>
        <w:tabs>
          <w:tab w:val="left" w:pos="3013"/>
          <w:tab w:val="left" w:pos="3470"/>
        </w:tabs>
        <w:spacing w:line="100" w:lineRule="atLeast"/>
        <w:jc w:val="both"/>
        <w:rPr>
          <w:rFonts w:ascii="Lato Light" w:hAnsi="Lato Light" w:cs="Arial"/>
          <w:bCs/>
          <w:i/>
          <w:iCs/>
          <w:sz w:val="22"/>
          <w:szCs w:val="22"/>
        </w:rPr>
      </w:pPr>
    </w:p>
    <w:p w14:paraId="2F85DC63" w14:textId="4B225D6F" w:rsidR="00012500" w:rsidRPr="00012500" w:rsidRDefault="00012500" w:rsidP="00012500">
      <w:pPr>
        <w:shd w:val="clear" w:color="auto" w:fill="FFFFFF"/>
        <w:tabs>
          <w:tab w:val="left" w:pos="3013"/>
          <w:tab w:val="left" w:pos="3470"/>
        </w:tabs>
        <w:spacing w:line="100" w:lineRule="atLeast"/>
        <w:jc w:val="both"/>
        <w:rPr>
          <w:rFonts w:ascii="Lato Light" w:hAnsi="Lato Light" w:cs="Arial"/>
          <w:bCs/>
          <w:i/>
          <w:iCs/>
          <w:sz w:val="22"/>
          <w:szCs w:val="22"/>
        </w:rPr>
      </w:pPr>
      <w:r w:rsidRPr="00012500">
        <w:rPr>
          <w:rFonts w:ascii="Lato Light" w:hAnsi="Lato Light" w:cs="Arial"/>
          <w:bCs/>
          <w:i/>
          <w:iCs/>
          <w:sz w:val="22"/>
          <w:szCs w:val="22"/>
        </w:rPr>
        <w:t xml:space="preserve">Uzasadnienie braku podziału zamówienia na części:  zadanie realizowane w ramach dwóch zakresów stanowiących przedmiot zamówienia  są ze sobą  powiązane – sieć kanalizacji deszczowej w zadaniu 1  musi zostać włączona do sieci w zadaniu 2  - do separatora. Wykonawca  będzie odpowiadał za właściwe wykonanie również tej kanalizacji. Podział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 oraz sprzętowych. Z uwagi na przedmiot zamówienia utrudnione lub niemożliwe stałoby się respektowanie przez Zamawiającego  praw gwarancyjnych i rękojmi po wykonaniu zadania- nakładanie się różnych zakresów danego rodzaju prac i rozmywanie odpowiedzialności Wykonawców wobec Zamawiającego . Kwestię bezsporną stanowi   potrzeba skoordynowania działań – w przypadku różnych wykonawców realizujących poszczególne części zamówienia  stałoby to się bardzo utrudnione, nie gwarantując tym samym wykonania przedmiotu zamówienia zgodnie z SWZ.  Brak podziału na części nie prowadzi do naruszenia zasad uczciwej  </w:t>
      </w:r>
    </w:p>
    <w:p w14:paraId="42C86B6E" w14:textId="210D040B" w:rsidR="00012500" w:rsidRDefault="00012500" w:rsidP="00012500">
      <w:pPr>
        <w:shd w:val="clear" w:color="auto" w:fill="FFFFFF"/>
        <w:tabs>
          <w:tab w:val="left" w:pos="3013"/>
          <w:tab w:val="left" w:pos="3470"/>
        </w:tabs>
        <w:spacing w:line="100" w:lineRule="atLeast"/>
        <w:jc w:val="both"/>
        <w:rPr>
          <w:rFonts w:ascii="Lato Light" w:hAnsi="Lato Light" w:cs="Arial"/>
          <w:bCs/>
          <w:i/>
          <w:iCs/>
          <w:sz w:val="22"/>
          <w:szCs w:val="22"/>
        </w:rPr>
      </w:pPr>
      <w:r w:rsidRPr="00012500">
        <w:rPr>
          <w:rFonts w:ascii="Lato Light" w:hAnsi="Lato Light" w:cs="Arial"/>
          <w:bCs/>
          <w:i/>
          <w:iCs/>
          <w:sz w:val="22"/>
          <w:szCs w:val="22"/>
        </w:rPr>
        <w:t xml:space="preserve">konkurencji  i ograniczenia możliwości ubiegania się o zamówienie mniejszym podmiotom, </w:t>
      </w:r>
      <w:r>
        <w:rPr>
          <w:rFonts w:ascii="Lato Light" w:hAnsi="Lato Light" w:cs="Arial"/>
          <w:bCs/>
          <w:i/>
          <w:iCs/>
          <w:sz w:val="22"/>
          <w:szCs w:val="22"/>
        </w:rPr>
        <w:t xml:space="preserve">                                         </w:t>
      </w:r>
      <w:r w:rsidRPr="00012500">
        <w:rPr>
          <w:rFonts w:ascii="Lato Light" w:hAnsi="Lato Light" w:cs="Arial"/>
          <w:bCs/>
          <w:i/>
          <w:iCs/>
          <w:sz w:val="22"/>
          <w:szCs w:val="22"/>
        </w:rPr>
        <w:t xml:space="preserve">   w szczególności małym i średnim przedsiębiorstwom.</w:t>
      </w:r>
    </w:p>
    <w:p w14:paraId="0B6A8709" w14:textId="77777777" w:rsidR="00012500" w:rsidRPr="008612EE" w:rsidRDefault="00012500" w:rsidP="002650DD">
      <w:pPr>
        <w:shd w:val="clear" w:color="auto" w:fill="FFFFFF"/>
        <w:tabs>
          <w:tab w:val="left" w:pos="3013"/>
          <w:tab w:val="left" w:pos="3470"/>
        </w:tabs>
        <w:spacing w:line="100" w:lineRule="atLeast"/>
        <w:jc w:val="both"/>
        <w:rPr>
          <w:rFonts w:ascii="Lato Light" w:hAnsi="Lato Light" w:cs="Arial"/>
          <w:bCs/>
          <w:i/>
          <w:iCs/>
          <w:sz w:val="22"/>
          <w:szCs w:val="22"/>
          <w:u w:val="single"/>
        </w:rPr>
      </w:pPr>
    </w:p>
    <w:p w14:paraId="57229CC1" w14:textId="72AC2023" w:rsidR="002650DD" w:rsidRPr="0099062E" w:rsidRDefault="002650DD" w:rsidP="002650DD">
      <w:pPr>
        <w:shd w:val="clear" w:color="auto" w:fill="FFFFFF"/>
        <w:tabs>
          <w:tab w:val="left" w:pos="3013"/>
          <w:tab w:val="left" w:pos="3470"/>
        </w:tabs>
        <w:spacing w:line="100" w:lineRule="atLeast"/>
        <w:jc w:val="both"/>
        <w:rPr>
          <w:rFonts w:ascii="Lato Light" w:hAnsi="Lato Light" w:cs="Arial"/>
          <w:b/>
          <w:bCs/>
          <w:i/>
          <w:sz w:val="22"/>
          <w:szCs w:val="22"/>
          <w:u w:val="single"/>
        </w:rPr>
      </w:pPr>
      <w:r w:rsidRPr="0099062E">
        <w:rPr>
          <w:rFonts w:ascii="Lato Light" w:hAnsi="Lato Light" w:cs="Arial"/>
          <w:b/>
          <w:bCs/>
          <w:i/>
          <w:sz w:val="22"/>
          <w:szCs w:val="22"/>
          <w:u w:val="single"/>
        </w:rPr>
        <w:t xml:space="preserve">Zmienia się na: </w:t>
      </w:r>
    </w:p>
    <w:p w14:paraId="1979829C" w14:textId="77777777" w:rsidR="00012500" w:rsidRDefault="00012500" w:rsidP="00012500">
      <w:pPr>
        <w:shd w:val="clear" w:color="auto" w:fill="FFFFFF"/>
        <w:tabs>
          <w:tab w:val="left" w:pos="3013"/>
          <w:tab w:val="left" w:pos="3470"/>
        </w:tabs>
        <w:spacing w:line="100" w:lineRule="atLeast"/>
        <w:jc w:val="both"/>
        <w:rPr>
          <w:rFonts w:ascii="Lato Light" w:hAnsi="Lato Light" w:cs="Arial"/>
          <w:sz w:val="22"/>
          <w:szCs w:val="22"/>
        </w:rPr>
      </w:pPr>
      <w:r w:rsidRPr="00012500">
        <w:rPr>
          <w:rFonts w:ascii="Lato Light" w:hAnsi="Lato Light" w:cs="Arial"/>
          <w:sz w:val="22"/>
          <w:szCs w:val="22"/>
        </w:rPr>
        <w:t xml:space="preserve">Uzasadnienie braku podziału zamówienia na części:  </w:t>
      </w:r>
    </w:p>
    <w:p w14:paraId="21B1342C" w14:textId="6D7D6935" w:rsidR="00224027" w:rsidRPr="002650DD" w:rsidRDefault="00012500" w:rsidP="00012500">
      <w:pPr>
        <w:shd w:val="clear" w:color="auto" w:fill="FFFFFF"/>
        <w:tabs>
          <w:tab w:val="left" w:pos="3013"/>
          <w:tab w:val="left" w:pos="3470"/>
        </w:tabs>
        <w:spacing w:line="100" w:lineRule="atLeast"/>
        <w:jc w:val="both"/>
        <w:rPr>
          <w:rFonts w:ascii="Lato Light" w:hAnsi="Lato Light" w:cs="Arial"/>
          <w:sz w:val="22"/>
          <w:szCs w:val="22"/>
        </w:rPr>
      </w:pPr>
      <w:r w:rsidRPr="00012500">
        <w:rPr>
          <w:rFonts w:ascii="Lato Light" w:hAnsi="Lato Light" w:cs="Arial"/>
          <w:sz w:val="22"/>
          <w:szCs w:val="22"/>
        </w:rPr>
        <w:t>Podział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 oraz sprzętowych. Z uwagi na przedmiot zamówienia utrudnione lub niemożliwe stałoby się respektowanie przez Zamawiającego  praw gwarancyjnych i rękojmi po wykonaniu zadania- nakładanie się różnych zakresów danego rodzaju prac i rozmywanie odpowiedzialności Wykonawców wobec Zamawiającego . Kwestię bezsporną stanowi   potrzeba skoordynowania działań – w przypadku różnych wykonawców realizujących poszczególne części zamówienia  stałoby to się bardzo utrudnione, nie gwarantując tym samym wykonania przedmiotu zamówienia zgodnie z SWZ.  Brak podziału na części nie prowadzi do naruszenia zasad uczciwej  konkurencji  i ograniczenia możliwości ubiegania się o zamówienie mniejszym podmiotom,  w szczególności małym i średnim przedsiębiorstwom.</w:t>
      </w:r>
    </w:p>
    <w:p w14:paraId="52712864" w14:textId="5A276117" w:rsidR="00224027" w:rsidRPr="0099062E" w:rsidRDefault="00224027" w:rsidP="002650DD">
      <w:pPr>
        <w:shd w:val="clear" w:color="auto" w:fill="FFFFFF"/>
        <w:tabs>
          <w:tab w:val="left" w:pos="3013"/>
          <w:tab w:val="left" w:pos="3470"/>
        </w:tabs>
        <w:spacing w:line="100" w:lineRule="atLeast"/>
        <w:jc w:val="both"/>
        <w:rPr>
          <w:rFonts w:ascii="Lato Light" w:hAnsi="Lato Light" w:cs="Arial"/>
          <w:b/>
          <w:sz w:val="22"/>
          <w:szCs w:val="22"/>
        </w:rPr>
      </w:pPr>
    </w:p>
    <w:p w14:paraId="18B03509" w14:textId="721121AA" w:rsidR="008612EE" w:rsidRDefault="008612EE" w:rsidP="008612EE">
      <w:pPr>
        <w:rPr>
          <w:rFonts w:ascii="Lato Light" w:hAnsi="Lato Light" w:cs="Arial"/>
          <w:b/>
          <w:sz w:val="22"/>
          <w:szCs w:val="22"/>
        </w:rPr>
      </w:pPr>
      <w:r w:rsidRPr="0099062E">
        <w:rPr>
          <w:rFonts w:ascii="Lato Light" w:hAnsi="Lato Light" w:cs="Arial"/>
          <w:b/>
          <w:sz w:val="22"/>
          <w:szCs w:val="22"/>
        </w:rPr>
        <w:t>2.</w:t>
      </w:r>
      <w:r w:rsidR="00012500" w:rsidRPr="00012500">
        <w:t xml:space="preserve"> </w:t>
      </w:r>
      <w:r w:rsidR="00012500" w:rsidRPr="00012500">
        <w:rPr>
          <w:rFonts w:ascii="Lato Light" w:hAnsi="Lato Light" w:cs="Arial"/>
          <w:b/>
          <w:sz w:val="22"/>
          <w:szCs w:val="22"/>
        </w:rPr>
        <w:t>1.Specyfikacja  Warunków Zamówienia: Część II pkt 1</w:t>
      </w:r>
      <w:r w:rsidR="00012500">
        <w:rPr>
          <w:rFonts w:ascii="Lato Light" w:hAnsi="Lato Light" w:cs="Arial"/>
          <w:b/>
          <w:sz w:val="22"/>
          <w:szCs w:val="22"/>
        </w:rPr>
        <w:t xml:space="preserve">4 dodaje się treść: </w:t>
      </w:r>
    </w:p>
    <w:p w14:paraId="79127207" w14:textId="35D10F3D" w:rsidR="008612EE" w:rsidRDefault="008612EE" w:rsidP="008612EE">
      <w:pPr>
        <w:rPr>
          <w:rFonts w:ascii="Lato Light" w:hAnsi="Lato Light" w:cs="Arial"/>
          <w:b/>
          <w:sz w:val="22"/>
          <w:szCs w:val="22"/>
        </w:rPr>
      </w:pPr>
    </w:p>
    <w:p w14:paraId="04061BAA" w14:textId="77777777" w:rsidR="00012500" w:rsidRPr="00012500" w:rsidRDefault="00012500" w:rsidP="00012500">
      <w:pPr>
        <w:rPr>
          <w:rFonts w:ascii="Lato Light" w:hAnsi="Lato Light" w:cs="Arial"/>
          <w:b/>
          <w:bCs/>
          <w:iCs/>
          <w:sz w:val="22"/>
          <w:szCs w:val="22"/>
          <w:u w:val="single"/>
        </w:rPr>
      </w:pPr>
      <w:r w:rsidRPr="00012500">
        <w:rPr>
          <w:rFonts w:ascii="Lato Light" w:hAnsi="Lato Light" w:cs="Arial"/>
          <w:b/>
          <w:bCs/>
          <w:iCs/>
          <w:sz w:val="22"/>
          <w:szCs w:val="22"/>
          <w:u w:val="single"/>
        </w:rPr>
        <w:t xml:space="preserve">Parametry równoważności: </w:t>
      </w:r>
    </w:p>
    <w:p w14:paraId="70233513" w14:textId="77777777" w:rsidR="00012500" w:rsidRDefault="00012500" w:rsidP="00012500">
      <w:pPr>
        <w:rPr>
          <w:rFonts w:ascii="Lato Light" w:hAnsi="Lato Light" w:cs="Arial"/>
          <w:iCs/>
          <w:sz w:val="22"/>
          <w:szCs w:val="22"/>
        </w:rPr>
      </w:pPr>
    </w:p>
    <w:p w14:paraId="5040DBD8" w14:textId="795FED65" w:rsidR="00012500" w:rsidRPr="00012500" w:rsidRDefault="00012500" w:rsidP="00012500">
      <w:pPr>
        <w:jc w:val="both"/>
        <w:rPr>
          <w:rFonts w:ascii="Lato Light" w:hAnsi="Lato Light" w:cs="Arial"/>
          <w:iCs/>
          <w:sz w:val="22"/>
          <w:szCs w:val="22"/>
        </w:rPr>
      </w:pPr>
      <w:r w:rsidRPr="00012500">
        <w:rPr>
          <w:rFonts w:ascii="Lato Light" w:hAnsi="Lato Light" w:cs="Arial"/>
          <w:iCs/>
          <w:sz w:val="22"/>
          <w:szCs w:val="22"/>
        </w:rPr>
        <w:t>Dokumentacja wskazuje konkretne rozwiązania materiałowe, gdy dla uniknięcia dwuznaczności odwołuje się do konkretnych rozwiązań technologicznych i referencyjnych parametrów technicznych. Należy dostosować prace wykonawcze do rozwiązań projektowych, w tym doboru produktów lub zastosować rozwiązania równoważne. Jako rozwiązania RÓWNOWAŻNE dopuszcza się zastosowanie materiałów zamiennych pod warunkiem, że posiadają one cechy nie gorsze jakościowo i technicznie (tj. wymiary [w tym długość, szerokość i grubość], skład chemiczny, właściwości wytrzymałościowe, parametry izolacji termicznej i akustycznej, okres gwarancji, sposób montażu, kolorystyka) od wskazanych w projekcie, a także pod warunkiem uzyskania zgody inwestora oraz akceptacji projektanta, o ile nie wpływają istotnie na walory projektowanego obiektu, w szczególności walory estetyczne.</w:t>
      </w:r>
    </w:p>
    <w:p w14:paraId="633ED265" w14:textId="77777777" w:rsidR="00012500" w:rsidRPr="00012500" w:rsidRDefault="00012500" w:rsidP="00012500">
      <w:pPr>
        <w:jc w:val="both"/>
        <w:rPr>
          <w:rFonts w:ascii="Lato Light" w:hAnsi="Lato Light" w:cs="Arial"/>
          <w:iCs/>
          <w:sz w:val="22"/>
          <w:szCs w:val="22"/>
        </w:rPr>
      </w:pPr>
    </w:p>
    <w:p w14:paraId="7C1A603A" w14:textId="77777777" w:rsidR="00012500" w:rsidRPr="00012500" w:rsidRDefault="00012500" w:rsidP="00012500">
      <w:pPr>
        <w:jc w:val="both"/>
        <w:rPr>
          <w:rFonts w:ascii="Lato Light" w:hAnsi="Lato Light" w:cs="Arial"/>
          <w:iCs/>
          <w:sz w:val="22"/>
          <w:szCs w:val="22"/>
        </w:rPr>
      </w:pPr>
      <w:r w:rsidRPr="00012500">
        <w:rPr>
          <w:rFonts w:ascii="Lato Light" w:hAnsi="Lato Light" w:cs="Arial"/>
          <w:iCs/>
          <w:sz w:val="22"/>
          <w:szCs w:val="22"/>
        </w:rPr>
        <w:t>Podstawowe parametry techniczne, których spełnienie jest wymagane przy stosowaniu materiałów równoważnych:</w:t>
      </w:r>
    </w:p>
    <w:p w14:paraId="1AEA94B9" w14:textId="77777777" w:rsidR="00012500" w:rsidRPr="00012500" w:rsidRDefault="00012500" w:rsidP="00012500">
      <w:pPr>
        <w:jc w:val="both"/>
        <w:rPr>
          <w:rFonts w:ascii="Lato Light" w:hAnsi="Lato Light" w:cs="Arial"/>
          <w:iCs/>
          <w:sz w:val="22"/>
          <w:szCs w:val="22"/>
        </w:rPr>
      </w:pPr>
    </w:p>
    <w:p w14:paraId="3458363A" w14:textId="77777777" w:rsidR="00012500" w:rsidRPr="00012500" w:rsidRDefault="00012500" w:rsidP="00012500">
      <w:pPr>
        <w:jc w:val="both"/>
        <w:rPr>
          <w:rFonts w:ascii="Lato Light" w:hAnsi="Lato Light" w:cs="Arial"/>
          <w:iCs/>
          <w:sz w:val="22"/>
          <w:szCs w:val="22"/>
        </w:rPr>
      </w:pPr>
      <w:r w:rsidRPr="00012500">
        <w:rPr>
          <w:rFonts w:ascii="Lato Light" w:hAnsi="Lato Light" w:cs="Arial"/>
          <w:iCs/>
          <w:sz w:val="22"/>
          <w:szCs w:val="22"/>
        </w:rPr>
        <w:t xml:space="preserve">- Bloczki </w:t>
      </w:r>
      <w:proofErr w:type="spellStart"/>
      <w:r w:rsidRPr="00012500">
        <w:rPr>
          <w:rFonts w:ascii="Lato Light" w:hAnsi="Lato Light" w:cs="Arial"/>
          <w:iCs/>
          <w:sz w:val="22"/>
          <w:szCs w:val="22"/>
        </w:rPr>
        <w:t>Solbet</w:t>
      </w:r>
      <w:proofErr w:type="spellEnd"/>
      <w:r w:rsidRPr="00012500">
        <w:rPr>
          <w:rFonts w:ascii="Lato Light" w:hAnsi="Lato Light" w:cs="Arial"/>
          <w:iCs/>
          <w:sz w:val="22"/>
          <w:szCs w:val="22"/>
        </w:rPr>
        <w:t xml:space="preserve"> </w:t>
      </w:r>
      <w:proofErr w:type="spellStart"/>
      <w:r w:rsidRPr="00012500">
        <w:rPr>
          <w:rFonts w:ascii="Lato Light" w:hAnsi="Lato Light" w:cs="Arial"/>
          <w:iCs/>
          <w:sz w:val="22"/>
          <w:szCs w:val="22"/>
        </w:rPr>
        <w:t>Ideal</w:t>
      </w:r>
      <w:proofErr w:type="spellEnd"/>
      <w:r w:rsidRPr="00012500">
        <w:rPr>
          <w:rFonts w:ascii="Lato Light" w:hAnsi="Lato Light" w:cs="Arial"/>
          <w:iCs/>
          <w:sz w:val="22"/>
          <w:szCs w:val="22"/>
        </w:rPr>
        <w:t>: szerokość 42 cm, U=0,23 W/m2*K, gęstość 400 kg/m3.</w:t>
      </w:r>
    </w:p>
    <w:p w14:paraId="372531AD" w14:textId="77777777" w:rsidR="00012500" w:rsidRPr="00012500" w:rsidRDefault="00012500" w:rsidP="00012500">
      <w:pPr>
        <w:jc w:val="both"/>
        <w:rPr>
          <w:rFonts w:ascii="Lato Light" w:hAnsi="Lato Light" w:cs="Arial"/>
          <w:iCs/>
          <w:sz w:val="22"/>
          <w:szCs w:val="22"/>
        </w:rPr>
      </w:pPr>
      <w:r w:rsidRPr="00012500">
        <w:rPr>
          <w:rFonts w:ascii="Lato Light" w:hAnsi="Lato Light" w:cs="Arial"/>
          <w:iCs/>
          <w:sz w:val="22"/>
          <w:szCs w:val="22"/>
        </w:rPr>
        <w:t>- Nadproża KONBET SBN 120x120: Dopuszczalne obciążenia wg tabeli producenta.</w:t>
      </w:r>
    </w:p>
    <w:p w14:paraId="28EF9530" w14:textId="77777777" w:rsidR="00012500" w:rsidRPr="00012500" w:rsidRDefault="00012500" w:rsidP="00012500">
      <w:pPr>
        <w:jc w:val="both"/>
        <w:rPr>
          <w:rFonts w:ascii="Lato Light" w:hAnsi="Lato Light" w:cs="Arial"/>
          <w:iCs/>
          <w:sz w:val="22"/>
          <w:szCs w:val="22"/>
        </w:rPr>
      </w:pPr>
      <w:r w:rsidRPr="00012500">
        <w:rPr>
          <w:rFonts w:ascii="Lato Light" w:hAnsi="Lato Light" w:cs="Arial"/>
          <w:iCs/>
          <w:sz w:val="22"/>
          <w:szCs w:val="22"/>
        </w:rPr>
        <w:t xml:space="preserve">- Panel PD-510 z blachy na rąbek stojący firmy Pruszyński: płaska powierzchnia </w:t>
      </w:r>
      <w:proofErr w:type="spellStart"/>
      <w:r w:rsidRPr="00012500">
        <w:rPr>
          <w:rFonts w:ascii="Lato Light" w:hAnsi="Lato Light" w:cs="Arial"/>
          <w:iCs/>
          <w:sz w:val="22"/>
          <w:szCs w:val="22"/>
        </w:rPr>
        <w:t>panela</w:t>
      </w:r>
      <w:proofErr w:type="spellEnd"/>
      <w:r w:rsidRPr="00012500">
        <w:rPr>
          <w:rFonts w:ascii="Lato Light" w:hAnsi="Lato Light" w:cs="Arial"/>
          <w:iCs/>
          <w:sz w:val="22"/>
          <w:szCs w:val="22"/>
        </w:rPr>
        <w:t>, grubość 0,7 mm, kolor, gwarancja na trwałość koloru minimum 5 lat, gwarancja na blachę minimum 25 lat, tolerancja wymiarów +/- 10%.</w:t>
      </w:r>
    </w:p>
    <w:p w14:paraId="0A3B1607" w14:textId="77777777" w:rsidR="00012500" w:rsidRPr="00012500" w:rsidRDefault="00012500" w:rsidP="00012500">
      <w:pPr>
        <w:jc w:val="both"/>
        <w:rPr>
          <w:rFonts w:ascii="Lato Light" w:hAnsi="Lato Light" w:cs="Arial"/>
          <w:iCs/>
          <w:sz w:val="22"/>
          <w:szCs w:val="22"/>
        </w:rPr>
      </w:pPr>
      <w:r w:rsidRPr="00012500">
        <w:rPr>
          <w:rFonts w:ascii="Lato Light" w:hAnsi="Lato Light" w:cs="Arial"/>
          <w:iCs/>
          <w:sz w:val="22"/>
          <w:szCs w:val="22"/>
        </w:rPr>
        <w:t>- Panel ścienny PS 155 firmy Pruszyński: grubość 0,7 mm, kolor, gwarancja na trwałość koloru minimum 5 lat, gwarancja na blachę minimum 25 lat, tolerancja wymiarów +/- 10%.</w:t>
      </w:r>
    </w:p>
    <w:p w14:paraId="17C8B7E1" w14:textId="77777777" w:rsidR="00012500" w:rsidRPr="00012500" w:rsidRDefault="00012500" w:rsidP="00012500">
      <w:pPr>
        <w:jc w:val="both"/>
        <w:rPr>
          <w:rFonts w:ascii="Lato Light" w:hAnsi="Lato Light" w:cs="Arial"/>
          <w:iCs/>
          <w:sz w:val="22"/>
          <w:szCs w:val="22"/>
        </w:rPr>
      </w:pPr>
      <w:r w:rsidRPr="00012500">
        <w:rPr>
          <w:rFonts w:ascii="Lato Light" w:hAnsi="Lato Light" w:cs="Arial"/>
          <w:iCs/>
          <w:sz w:val="22"/>
          <w:szCs w:val="22"/>
        </w:rPr>
        <w:t xml:space="preserve">- Płyta warstwowa PIRTECH PWD-PIR 160 firmy Pruszyński: U=0,14 W/m2*K, grubość blachy zewn. 0,5 mm, </w:t>
      </w:r>
      <w:proofErr w:type="spellStart"/>
      <w:r w:rsidRPr="00012500">
        <w:rPr>
          <w:rFonts w:ascii="Lato Light" w:hAnsi="Lato Light" w:cs="Arial"/>
          <w:iCs/>
          <w:sz w:val="22"/>
          <w:szCs w:val="22"/>
        </w:rPr>
        <w:t>wewn</w:t>
      </w:r>
      <w:proofErr w:type="spellEnd"/>
      <w:r w:rsidRPr="00012500">
        <w:rPr>
          <w:rFonts w:ascii="Lato Light" w:hAnsi="Lato Light" w:cs="Arial"/>
          <w:iCs/>
          <w:sz w:val="22"/>
          <w:szCs w:val="22"/>
        </w:rPr>
        <w:t xml:space="preserve">. 0,4 mm, kolor, gwarancja na trwałość koloru minimum 5 lat, gwarancja na blachę minimum 25 lat, tolerancja wymiarów +/- 10%. Nad świetlicą od spodu kolor RAL9005 (czarny matowy). </w:t>
      </w:r>
    </w:p>
    <w:p w14:paraId="30426829" w14:textId="0A42E219" w:rsidR="00012500" w:rsidRPr="00012500" w:rsidRDefault="00012500" w:rsidP="00012500">
      <w:pPr>
        <w:jc w:val="both"/>
        <w:rPr>
          <w:rFonts w:ascii="Lato Light" w:hAnsi="Lato Light" w:cs="Arial"/>
          <w:iCs/>
          <w:sz w:val="22"/>
          <w:szCs w:val="22"/>
        </w:rPr>
      </w:pPr>
      <w:r w:rsidRPr="00012500">
        <w:rPr>
          <w:rFonts w:ascii="Lato Light" w:hAnsi="Lato Light" w:cs="Arial"/>
          <w:iCs/>
          <w:sz w:val="22"/>
          <w:szCs w:val="22"/>
        </w:rPr>
        <w:t>- Sufit podwieszany BARWA SYSTEM RASTER OPEN CELL 100x100 H50: kolor, tolerancja wymiarów +/- 10%, reakcja na ogień A1.</w:t>
      </w:r>
    </w:p>
    <w:p w14:paraId="0D0FEF1C" w14:textId="3C9994D4" w:rsidR="009E367C" w:rsidRPr="00012500" w:rsidRDefault="009E367C"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iCs/>
          <w:sz w:val="22"/>
          <w:szCs w:val="22"/>
        </w:rPr>
      </w:pPr>
    </w:p>
    <w:p w14:paraId="4ADD2BB7" w14:textId="546B32F7" w:rsidR="009E367C" w:rsidRDefault="009E367C"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16"/>
          <w:szCs w:val="16"/>
        </w:rPr>
      </w:pPr>
    </w:p>
    <w:p w14:paraId="2F8F1BCD" w14:textId="202A5ACC" w:rsidR="00012500" w:rsidRDefault="00012500"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16"/>
          <w:szCs w:val="16"/>
        </w:rPr>
      </w:pPr>
    </w:p>
    <w:p w14:paraId="13E9F6FD" w14:textId="11B50834" w:rsidR="00012500" w:rsidRDefault="00012500"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16"/>
          <w:szCs w:val="16"/>
        </w:rPr>
      </w:pPr>
    </w:p>
    <w:p w14:paraId="69086085" w14:textId="016BBFE9" w:rsidR="00012500" w:rsidRDefault="00012500"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16"/>
          <w:szCs w:val="16"/>
        </w:rPr>
      </w:pPr>
    </w:p>
    <w:p w14:paraId="1DAE0F36" w14:textId="398A3B9F" w:rsidR="00012500" w:rsidRDefault="00012500"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16"/>
          <w:szCs w:val="16"/>
        </w:rPr>
      </w:pPr>
    </w:p>
    <w:p w14:paraId="071E202A" w14:textId="29C49B83" w:rsidR="00012500" w:rsidRDefault="00012500"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16"/>
          <w:szCs w:val="16"/>
        </w:rPr>
      </w:pPr>
    </w:p>
    <w:p w14:paraId="768EC987" w14:textId="5ED6312F" w:rsidR="00012500" w:rsidRDefault="00012500"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16"/>
          <w:szCs w:val="16"/>
        </w:rPr>
      </w:pPr>
    </w:p>
    <w:p w14:paraId="5A29BCB4" w14:textId="0E391D0F" w:rsidR="00012500" w:rsidRDefault="00012500"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16"/>
          <w:szCs w:val="16"/>
        </w:rPr>
      </w:pPr>
    </w:p>
    <w:p w14:paraId="401C8FDB" w14:textId="77777777" w:rsidR="00012500" w:rsidRDefault="00012500"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sz w:val="22"/>
          <w:szCs w:val="22"/>
        </w:rPr>
      </w:pPr>
    </w:p>
    <w:p w14:paraId="39FB0F09" w14:textId="6F7CA0DC" w:rsidR="002C753D" w:rsidRDefault="002C753D"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sz w:val="22"/>
          <w:szCs w:val="22"/>
        </w:rPr>
      </w:pPr>
    </w:p>
    <w:p w14:paraId="1B341AE6" w14:textId="38F8B083" w:rsidR="002C753D" w:rsidRDefault="002C753D"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sz w:val="22"/>
          <w:szCs w:val="22"/>
        </w:rPr>
      </w:pPr>
    </w:p>
    <w:p w14:paraId="37986BF4" w14:textId="6D724BBA" w:rsidR="002C753D" w:rsidRDefault="002C753D"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sz w:val="22"/>
          <w:szCs w:val="22"/>
        </w:rPr>
      </w:pPr>
    </w:p>
    <w:p w14:paraId="54D0017A" w14:textId="77777777" w:rsidR="002C753D" w:rsidRPr="002C753D" w:rsidRDefault="002C753D" w:rsidP="00012500">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sz w:val="22"/>
          <w:szCs w:val="22"/>
        </w:rPr>
      </w:pPr>
    </w:p>
    <w:p w14:paraId="66D64995" w14:textId="77777777" w:rsidR="009E367C" w:rsidRPr="002C753D" w:rsidRDefault="009E367C" w:rsidP="002C753D">
      <w:pPr>
        <w:shd w:val="clear" w:color="auto" w:fill="FFFFFF"/>
        <w:tabs>
          <w:tab w:val="left" w:pos="2597"/>
          <w:tab w:val="left" w:pos="3013"/>
          <w:tab w:val="left" w:pos="3545"/>
          <w:tab w:val="left" w:pos="4254"/>
          <w:tab w:val="left" w:pos="4963"/>
          <w:tab w:val="left" w:pos="5672"/>
        </w:tabs>
        <w:spacing w:line="100" w:lineRule="atLeast"/>
        <w:jc w:val="both"/>
        <w:rPr>
          <w:rFonts w:ascii="Lato Light" w:hAnsi="Lato Light" w:cs="Arial"/>
          <w:b/>
          <w:bCs/>
          <w:sz w:val="22"/>
          <w:szCs w:val="22"/>
        </w:rPr>
      </w:pPr>
    </w:p>
    <w:p w14:paraId="66C07267" w14:textId="77777777" w:rsidR="00E020BA" w:rsidRPr="00E84B78" w:rsidRDefault="00E020BA" w:rsidP="00E020BA">
      <w:pPr>
        <w:shd w:val="clear" w:color="auto" w:fill="FFFFFF"/>
        <w:tabs>
          <w:tab w:val="left" w:pos="6840"/>
        </w:tabs>
        <w:spacing w:line="0" w:lineRule="atLeast"/>
        <w:ind w:left="10"/>
        <w:jc w:val="both"/>
        <w:rPr>
          <w:rFonts w:ascii="Lato Light" w:hAnsi="Lato Light" w:cs="Arial"/>
          <w:bCs/>
          <w:sz w:val="16"/>
          <w:szCs w:val="16"/>
        </w:rPr>
      </w:pPr>
      <w:r w:rsidRPr="00E84B78">
        <w:rPr>
          <w:rFonts w:ascii="Lato Light" w:hAnsi="Lato Light" w:cs="Arial"/>
          <w:bCs/>
          <w:sz w:val="16"/>
          <w:szCs w:val="16"/>
        </w:rPr>
        <w:t>Sprawę prowadzi:</w:t>
      </w:r>
      <w:r w:rsidRPr="00E84B78">
        <w:rPr>
          <w:rFonts w:ascii="Lato Light" w:hAnsi="Lato Light" w:cs="Arial"/>
          <w:bCs/>
          <w:sz w:val="16"/>
          <w:szCs w:val="16"/>
        </w:rPr>
        <w:tab/>
      </w:r>
    </w:p>
    <w:p w14:paraId="7FF1DA4B" w14:textId="77777777" w:rsidR="00E020BA" w:rsidRPr="00E84B78" w:rsidRDefault="00E020BA" w:rsidP="00E020BA">
      <w:pPr>
        <w:shd w:val="clear" w:color="auto" w:fill="FFFFFF"/>
        <w:tabs>
          <w:tab w:val="left" w:pos="3013"/>
          <w:tab w:val="left" w:pos="3470"/>
        </w:tabs>
        <w:spacing w:line="0" w:lineRule="atLeast"/>
        <w:ind w:left="10"/>
        <w:rPr>
          <w:rFonts w:ascii="Lato Light" w:hAnsi="Lato Light" w:cs="Arial"/>
          <w:b/>
          <w:bCs/>
          <w:sz w:val="16"/>
          <w:szCs w:val="16"/>
        </w:rPr>
      </w:pPr>
      <w:r w:rsidRPr="00E84B78">
        <w:rPr>
          <w:rFonts w:ascii="Lato Light" w:hAnsi="Lato Light" w:cs="Arial"/>
          <w:bCs/>
          <w:sz w:val="16"/>
          <w:szCs w:val="16"/>
        </w:rPr>
        <w:t xml:space="preserve">Magdalena Ciszak                                                                                               </w:t>
      </w:r>
      <w:r w:rsidRPr="00E84B78">
        <w:rPr>
          <w:rFonts w:ascii="Lato Light" w:hAnsi="Lato Light" w:cs="Arial"/>
          <w:b/>
          <w:bCs/>
          <w:sz w:val="16"/>
          <w:szCs w:val="16"/>
        </w:rPr>
        <w:t xml:space="preserve">                                                                                                  </w:t>
      </w:r>
    </w:p>
    <w:p w14:paraId="7C505944" w14:textId="77777777" w:rsidR="00E020BA" w:rsidRPr="00E84B78" w:rsidRDefault="00E020BA" w:rsidP="00E020BA">
      <w:pPr>
        <w:shd w:val="clear" w:color="auto" w:fill="FFFFFF"/>
        <w:tabs>
          <w:tab w:val="left" w:pos="3013"/>
          <w:tab w:val="left" w:pos="3470"/>
        </w:tabs>
        <w:spacing w:line="0" w:lineRule="atLeast"/>
        <w:ind w:left="10"/>
        <w:rPr>
          <w:rFonts w:ascii="Lato Light" w:hAnsi="Lato Light" w:cs="Arial"/>
          <w:b/>
          <w:bCs/>
          <w:sz w:val="16"/>
          <w:szCs w:val="16"/>
        </w:rPr>
      </w:pPr>
      <w:r w:rsidRPr="00E84B78">
        <w:rPr>
          <w:rFonts w:ascii="Lato Light" w:hAnsi="Lato Light" w:cs="Arial"/>
          <w:bCs/>
          <w:sz w:val="16"/>
          <w:szCs w:val="16"/>
        </w:rPr>
        <w:t xml:space="preserve">Główny specjalista ds. zamówień publicznych                                                                                              </w:t>
      </w:r>
    </w:p>
    <w:p w14:paraId="317D86CE" w14:textId="77777777" w:rsidR="00E020BA" w:rsidRPr="00E84B78" w:rsidRDefault="00E020BA" w:rsidP="00E020BA">
      <w:pPr>
        <w:shd w:val="clear" w:color="auto" w:fill="FFFFFF"/>
        <w:tabs>
          <w:tab w:val="left" w:pos="3013"/>
          <w:tab w:val="left" w:pos="3470"/>
        </w:tabs>
        <w:spacing w:line="0" w:lineRule="atLeast"/>
        <w:ind w:left="10"/>
        <w:jc w:val="both"/>
        <w:rPr>
          <w:rFonts w:ascii="Lato Light" w:hAnsi="Lato Light" w:cs="Arial"/>
          <w:bCs/>
          <w:sz w:val="16"/>
          <w:szCs w:val="16"/>
        </w:rPr>
      </w:pPr>
      <w:r w:rsidRPr="00E84B78">
        <w:rPr>
          <w:rFonts w:ascii="Lato Light" w:hAnsi="Lato Light" w:cs="Arial"/>
          <w:bCs/>
          <w:sz w:val="16"/>
          <w:szCs w:val="16"/>
        </w:rPr>
        <w:t>e-mail:m.ciszak@gminaznin.pl</w:t>
      </w:r>
    </w:p>
    <w:p w14:paraId="34022501" w14:textId="04D229B7" w:rsidR="00DE5C1E" w:rsidRPr="00E84B78" w:rsidRDefault="00E020BA" w:rsidP="005709E3">
      <w:pPr>
        <w:shd w:val="clear" w:color="auto" w:fill="FFFFFF"/>
        <w:tabs>
          <w:tab w:val="left" w:pos="3013"/>
          <w:tab w:val="left" w:pos="3470"/>
        </w:tabs>
        <w:spacing w:line="0" w:lineRule="atLeast"/>
        <w:ind w:left="10"/>
        <w:jc w:val="both"/>
        <w:rPr>
          <w:rFonts w:ascii="Lato Light" w:hAnsi="Lato Light" w:cs="Arial"/>
          <w:bCs/>
          <w:sz w:val="16"/>
          <w:szCs w:val="16"/>
        </w:rPr>
      </w:pPr>
      <w:r w:rsidRPr="00E84B78">
        <w:rPr>
          <w:rFonts w:ascii="Lato Light" w:hAnsi="Lato Light" w:cs="Arial"/>
          <w:bCs/>
          <w:sz w:val="16"/>
          <w:szCs w:val="16"/>
        </w:rPr>
        <w:t>tel. 52 30 31 301 w.144</w:t>
      </w:r>
      <w:r w:rsidR="00DE5C1E" w:rsidRPr="00E84B78">
        <w:rPr>
          <w:rFonts w:ascii="Lato Light" w:hAnsi="Lato Light"/>
          <w:sz w:val="16"/>
          <w:szCs w:val="16"/>
        </w:rPr>
        <w:tab/>
      </w:r>
    </w:p>
    <w:sectPr w:rsidR="00DE5C1E" w:rsidRPr="00E84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12EC" w14:textId="77777777" w:rsidR="004D616F" w:rsidRDefault="004D616F" w:rsidP="00DE5C1E">
      <w:r>
        <w:separator/>
      </w:r>
    </w:p>
  </w:endnote>
  <w:endnote w:type="continuationSeparator" w:id="0">
    <w:p w14:paraId="5B16E145" w14:textId="77777777" w:rsidR="004D616F" w:rsidRDefault="004D616F" w:rsidP="00DE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ato Light">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05DC" w14:textId="77777777" w:rsidR="004D616F" w:rsidRDefault="004D616F" w:rsidP="00DE5C1E">
      <w:r>
        <w:separator/>
      </w:r>
    </w:p>
  </w:footnote>
  <w:footnote w:type="continuationSeparator" w:id="0">
    <w:p w14:paraId="300F8200" w14:textId="77777777" w:rsidR="004D616F" w:rsidRDefault="004D616F" w:rsidP="00DE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91E41"/>
    <w:multiLevelType w:val="hybridMultilevel"/>
    <w:tmpl w:val="1CADF7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E"/>
    <w:rsid w:val="00001551"/>
    <w:rsid w:val="00011177"/>
    <w:rsid w:val="00012500"/>
    <w:rsid w:val="00017CDA"/>
    <w:rsid w:val="00092E36"/>
    <w:rsid w:val="000A1416"/>
    <w:rsid w:val="001872EC"/>
    <w:rsid w:val="00187556"/>
    <w:rsid w:val="00192E55"/>
    <w:rsid w:val="001D5B6B"/>
    <w:rsid w:val="00224027"/>
    <w:rsid w:val="00246D80"/>
    <w:rsid w:val="002650DD"/>
    <w:rsid w:val="00270BE2"/>
    <w:rsid w:val="002C753D"/>
    <w:rsid w:val="002F1B37"/>
    <w:rsid w:val="003E00DC"/>
    <w:rsid w:val="00424227"/>
    <w:rsid w:val="004B4359"/>
    <w:rsid w:val="004D616F"/>
    <w:rsid w:val="00503D45"/>
    <w:rsid w:val="0052728C"/>
    <w:rsid w:val="005709E3"/>
    <w:rsid w:val="0059172B"/>
    <w:rsid w:val="005E0FB1"/>
    <w:rsid w:val="006406F3"/>
    <w:rsid w:val="00742DFC"/>
    <w:rsid w:val="007760CB"/>
    <w:rsid w:val="00784014"/>
    <w:rsid w:val="008418C7"/>
    <w:rsid w:val="008612EE"/>
    <w:rsid w:val="008979FC"/>
    <w:rsid w:val="008A0E8F"/>
    <w:rsid w:val="0096191A"/>
    <w:rsid w:val="00962343"/>
    <w:rsid w:val="0099062E"/>
    <w:rsid w:val="009E367C"/>
    <w:rsid w:val="009F6A60"/>
    <w:rsid w:val="00A500E7"/>
    <w:rsid w:val="00BE5E33"/>
    <w:rsid w:val="00C06FCE"/>
    <w:rsid w:val="00CB3F2B"/>
    <w:rsid w:val="00DE136B"/>
    <w:rsid w:val="00DE5C1E"/>
    <w:rsid w:val="00E020BA"/>
    <w:rsid w:val="00E023DC"/>
    <w:rsid w:val="00E8109B"/>
    <w:rsid w:val="00E83232"/>
    <w:rsid w:val="00E84B78"/>
    <w:rsid w:val="00E92BBF"/>
    <w:rsid w:val="00EF1120"/>
    <w:rsid w:val="00EF3830"/>
    <w:rsid w:val="00F113E1"/>
    <w:rsid w:val="00F43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8A8EA"/>
  <w15:docId w15:val="{7CB19D44-2F0E-47AF-AA95-5CBA07E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0BA"/>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5C1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DE5C1E"/>
  </w:style>
  <w:style w:type="paragraph" w:styleId="Stopka">
    <w:name w:val="footer"/>
    <w:basedOn w:val="Normalny"/>
    <w:link w:val="StopkaZnak"/>
    <w:uiPriority w:val="99"/>
    <w:unhideWhenUsed/>
    <w:rsid w:val="00DE5C1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DE5C1E"/>
  </w:style>
  <w:style w:type="paragraph" w:styleId="NormalnyWeb">
    <w:name w:val="Normal (Web)"/>
    <w:basedOn w:val="Normalny"/>
    <w:uiPriority w:val="99"/>
    <w:semiHidden/>
    <w:unhideWhenUsed/>
    <w:rsid w:val="000A1416"/>
    <w:pPr>
      <w:widowControl/>
      <w:suppressAutoHyphens w:val="0"/>
      <w:spacing w:before="100" w:beforeAutospacing="1" w:after="100" w:afterAutospacing="1"/>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011177"/>
    <w:rPr>
      <w:sz w:val="16"/>
      <w:szCs w:val="16"/>
    </w:rPr>
  </w:style>
  <w:style w:type="paragraph" w:styleId="Tekstkomentarza">
    <w:name w:val="annotation text"/>
    <w:basedOn w:val="Normalny"/>
    <w:link w:val="TekstkomentarzaZnak"/>
    <w:uiPriority w:val="99"/>
    <w:semiHidden/>
    <w:unhideWhenUsed/>
    <w:rsid w:val="00011177"/>
    <w:rPr>
      <w:sz w:val="20"/>
      <w:szCs w:val="18"/>
    </w:rPr>
  </w:style>
  <w:style w:type="character" w:customStyle="1" w:styleId="TekstkomentarzaZnak">
    <w:name w:val="Tekst komentarza Znak"/>
    <w:basedOn w:val="Domylnaczcionkaakapitu"/>
    <w:link w:val="Tekstkomentarza"/>
    <w:uiPriority w:val="99"/>
    <w:semiHidden/>
    <w:rsid w:val="00011177"/>
    <w:rPr>
      <w:rFonts w:ascii="Times New Roman" w:eastAsia="Arial Unicode MS"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11177"/>
    <w:rPr>
      <w:b/>
      <w:bCs/>
    </w:rPr>
  </w:style>
  <w:style w:type="character" w:customStyle="1" w:styleId="TematkomentarzaZnak">
    <w:name w:val="Temat komentarza Znak"/>
    <w:basedOn w:val="TekstkomentarzaZnak"/>
    <w:link w:val="Tematkomentarza"/>
    <w:uiPriority w:val="99"/>
    <w:semiHidden/>
    <w:rsid w:val="00011177"/>
    <w:rPr>
      <w:rFonts w:ascii="Times New Roman" w:eastAsia="Arial Unicode MS" w:hAnsi="Times New Roman" w:cs="Mangal"/>
      <w:b/>
      <w:bCs/>
      <w:kern w:val="1"/>
      <w:sz w:val="20"/>
      <w:szCs w:val="18"/>
      <w:lang w:eastAsia="hi-IN" w:bidi="hi-IN"/>
    </w:rPr>
  </w:style>
  <w:style w:type="paragraph" w:customStyle="1" w:styleId="Default">
    <w:name w:val="Default"/>
    <w:rsid w:val="003E00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3982-3FE2-48A2-8501-EE910A77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867</Words>
  <Characters>5204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Beatak2</dc:creator>
  <cp:lastModifiedBy>MagdaC</cp:lastModifiedBy>
  <cp:revision>2</cp:revision>
  <cp:lastPrinted>2021-08-26T10:13:00Z</cp:lastPrinted>
  <dcterms:created xsi:type="dcterms:W3CDTF">2021-08-26T10:18:00Z</dcterms:created>
  <dcterms:modified xsi:type="dcterms:W3CDTF">2021-08-26T10:18:00Z</dcterms:modified>
</cp:coreProperties>
</file>