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34F45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="00AD5E3B" w:rsidRPr="009E23B7">
        <w:rPr>
          <w:rFonts w:asciiTheme="minorHAnsi" w:hAnsiTheme="minorHAnsi" w:cstheme="minorHAnsi"/>
          <w:b/>
        </w:rPr>
        <w:t>AZP</w:t>
      </w:r>
      <w:r w:rsidR="00AD5E3B">
        <w:rPr>
          <w:rFonts w:asciiTheme="minorHAnsi" w:hAnsiTheme="minorHAnsi" w:cstheme="minorHAnsi"/>
          <w:b/>
        </w:rPr>
        <w:t>.</w:t>
      </w:r>
      <w:r w:rsidR="00AD5E3B" w:rsidRPr="009E23B7">
        <w:rPr>
          <w:rFonts w:asciiTheme="minorHAnsi" w:hAnsiTheme="minorHAnsi" w:cstheme="minorHAnsi"/>
          <w:b/>
        </w:rPr>
        <w:t>241</w:t>
      </w:r>
      <w:r w:rsidR="00AD5E3B">
        <w:rPr>
          <w:rFonts w:asciiTheme="minorHAnsi" w:hAnsiTheme="minorHAnsi" w:cstheme="minorHAnsi"/>
          <w:b/>
        </w:rPr>
        <w:t>1.</w:t>
      </w:r>
      <w:r w:rsidR="004A1244">
        <w:rPr>
          <w:rFonts w:asciiTheme="minorHAnsi" w:hAnsiTheme="minorHAnsi" w:cstheme="minorHAnsi"/>
          <w:b/>
        </w:rPr>
        <w:t>129</w:t>
      </w:r>
      <w:bookmarkStart w:id="0" w:name="_GoBack"/>
      <w:bookmarkEnd w:id="0"/>
      <w:r w:rsidR="00AD5E3B">
        <w:rPr>
          <w:rFonts w:asciiTheme="minorHAnsi" w:hAnsiTheme="minorHAnsi" w:cstheme="minorHAnsi"/>
          <w:b/>
        </w:rPr>
        <w:t>.2020.MK</w:t>
      </w:r>
      <w:r w:rsidRPr="00B11425">
        <w:rPr>
          <w:rFonts w:asciiTheme="minorHAnsi" w:hAnsiTheme="minorHAnsi"/>
        </w:rPr>
        <w:t>,</w:t>
      </w:r>
      <w:r w:rsidRPr="00B11425">
        <w:rPr>
          <w:rFonts w:asciiTheme="minorHAnsi" w:hAnsiTheme="minorHAnsi"/>
          <w:b/>
        </w:rPr>
        <w:t xml:space="preserve"> </w:t>
      </w:r>
      <w:r w:rsidR="009F76B7" w:rsidRPr="0039180A">
        <w:rPr>
          <w:rFonts w:asciiTheme="minorHAnsi" w:eastAsia="Tahoma" w:hAnsiTheme="minorHAnsi"/>
        </w:rPr>
        <w:t>zakup wraz z dostawą odczynników oraz sprzętu jednorazowego użytku  dla Zakładu Diagnostyki Molekularnej Świętokrzyskiego Centrum Onkologii w Kielcach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2E20B7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4A1244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121645"/>
    <w:rsid w:val="002213AC"/>
    <w:rsid w:val="002446BC"/>
    <w:rsid w:val="002E20B7"/>
    <w:rsid w:val="004260A0"/>
    <w:rsid w:val="004A1244"/>
    <w:rsid w:val="004C418B"/>
    <w:rsid w:val="005613BA"/>
    <w:rsid w:val="0080337D"/>
    <w:rsid w:val="00975C13"/>
    <w:rsid w:val="009962A2"/>
    <w:rsid w:val="009F76B7"/>
    <w:rsid w:val="00A04775"/>
    <w:rsid w:val="00A10C29"/>
    <w:rsid w:val="00A67931"/>
    <w:rsid w:val="00AD5E3B"/>
    <w:rsid w:val="00B40821"/>
    <w:rsid w:val="00E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>ŚCO Kielce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dcterms:created xsi:type="dcterms:W3CDTF">2019-05-10T05:57:00Z</dcterms:created>
  <dcterms:modified xsi:type="dcterms:W3CDTF">2020-10-02T05:56:00Z</dcterms:modified>
</cp:coreProperties>
</file>