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C0FD2" w:rsidRPr="00C4545B" w14:paraId="1A8E887C" w14:textId="77777777" w:rsidTr="00472E28">
        <w:tc>
          <w:tcPr>
            <w:tcW w:w="2122" w:type="dxa"/>
            <w:shd w:val="clear" w:color="auto" w:fill="C5E0B3" w:themeFill="accent6" w:themeFillTint="66"/>
            <w:vAlign w:val="center"/>
          </w:tcPr>
          <w:p w14:paraId="2341F295" w14:textId="77777777" w:rsidR="009C0FD2" w:rsidRPr="009C0FD2" w:rsidRDefault="009C0FD2" w:rsidP="00472E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D2">
              <w:rPr>
                <w:rFonts w:asciiTheme="minorHAnsi" w:hAnsiTheme="minorHAnsi" w:cstheme="minorHAnsi"/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4040DB4" w14:textId="47499CB4" w:rsidR="009C0FD2" w:rsidRPr="009F2B94" w:rsidRDefault="009F2B94" w:rsidP="00472E2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5138034"/>
            <w:r w:rsidRPr="009F2B9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Dostawa i wykonanie systemu automatyzacji miejsc parkingowych w kampusie Kolegium Cieszkowskich - drugi etap inwestycji ,,Przebudowa dróg Kampus Cieszkowskich”</w:t>
            </w:r>
            <w:bookmarkEnd w:id="0"/>
          </w:p>
        </w:tc>
      </w:tr>
    </w:tbl>
    <w:p w14:paraId="0A96776B" w14:textId="77777777" w:rsidR="009C0FD2" w:rsidRPr="00B61175" w:rsidRDefault="009C0FD2" w:rsidP="009C0FD2">
      <w:pPr>
        <w:spacing w:before="40" w:after="40"/>
        <w:jc w:val="righ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1F7D2B" w:rsidRPr="00674F0B" w14:paraId="1DD21B18" w14:textId="77777777" w:rsidTr="001F7D2B">
        <w:tc>
          <w:tcPr>
            <w:tcW w:w="3256" w:type="dxa"/>
            <w:shd w:val="clear" w:color="auto" w:fill="C5E0B3" w:themeFill="accent6" w:themeFillTint="66"/>
            <w:vAlign w:val="center"/>
          </w:tcPr>
          <w:p w14:paraId="33DDDBF1" w14:textId="77777777" w:rsidR="001F7D2B" w:rsidRPr="001F7D2B" w:rsidRDefault="001F7D2B" w:rsidP="001F7D2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D2B">
              <w:rPr>
                <w:rFonts w:asciiTheme="minorHAnsi" w:hAnsiTheme="minorHAnsi" w:cstheme="minorHAnsi"/>
                <w:sz w:val="20"/>
                <w:szCs w:val="20"/>
              </w:rPr>
              <w:t>Nazwa i adres siedziby Wykonawcy:</w:t>
            </w:r>
          </w:p>
        </w:tc>
        <w:tc>
          <w:tcPr>
            <w:tcW w:w="5806" w:type="dxa"/>
            <w:shd w:val="clear" w:color="auto" w:fill="auto"/>
          </w:tcPr>
          <w:p w14:paraId="614B747B" w14:textId="77777777" w:rsidR="001F7D2B" w:rsidRPr="001F7D2B" w:rsidRDefault="001F7D2B" w:rsidP="0009117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1380985" w14:textId="77777777" w:rsidR="001F7D2B" w:rsidRPr="001F7D2B" w:rsidRDefault="001F7D2B" w:rsidP="001F7D2B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B33CC77" w14:textId="77777777" w:rsidR="00AE1481" w:rsidRDefault="00AE1481" w:rsidP="001F7D2B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49700A61" w14:textId="770F90D2" w:rsidR="009C0FD2" w:rsidRPr="008F2EB9" w:rsidRDefault="009C0FD2" w:rsidP="008F2EB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2EB9">
        <w:rPr>
          <w:rFonts w:asciiTheme="minorHAnsi" w:hAnsiTheme="minorHAnsi" w:cstheme="minorHAnsi"/>
          <w:b/>
          <w:sz w:val="22"/>
          <w:szCs w:val="22"/>
        </w:rPr>
        <w:t>OFEROWANE PARAMETRY TECHNICZNE</w:t>
      </w:r>
    </w:p>
    <w:p w14:paraId="6A4B0227" w14:textId="77777777" w:rsidR="009C0FD2" w:rsidRPr="008F2EB9" w:rsidRDefault="009C0FD2" w:rsidP="008F2EB9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0B487AB7" w14:textId="2E3CAE17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 po</w:t>
      </w:r>
      <w:r w:rsidR="00D64B25"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niższych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tabelach Zamawiający określił wymagania techniczne, które przedmiot zamówienia musi spełniać.</w:t>
      </w:r>
    </w:p>
    <w:p w14:paraId="769863F1" w14:textId="77777777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F3F0DDC" w14:textId="6E298A95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kiedy przedmiot zamówienia spełnia wymaganie Wykonawca wpisuje odpowiedź TAK. Wszędzie tam gdzie jest wymóg podania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>/opisania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dokładnej wartości oferowanego parametru Wykonawca 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jest zobowiązany 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poda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>ć/opisać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W przypadku, gdy Wykonawca nie poda dokładnej wartości oferowanego parametru, a jedynie zamieści odpowiedź „TAK” Zamawiający uzna, że oferowany parametr ma wartość odpowiadającą </w:t>
      </w:r>
      <w:r w:rsidR="00D07E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minimalnej 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wartości określonej przez Zamawiającego.</w:t>
      </w:r>
      <w:r w:rsidRPr="008F2EB9">
        <w:rPr>
          <w:rFonts w:asciiTheme="minorHAnsi" w:eastAsia="Times New Roman" w:hAnsiTheme="minorHAnsi" w:cstheme="minorHAnsi"/>
          <w:bCs/>
          <w:snapToGrid w:val="0"/>
          <w:spacing w:val="-6"/>
          <w:sz w:val="22"/>
          <w:szCs w:val="22"/>
          <w:lang w:eastAsia="pl-PL"/>
        </w:rPr>
        <w:t xml:space="preserve"> </w:t>
      </w:r>
    </w:p>
    <w:p w14:paraId="41038DC2" w14:textId="77777777" w:rsidR="003B5BCF" w:rsidRPr="008F2EB9" w:rsidRDefault="003B5BCF" w:rsidP="008F2EB9">
      <w:pPr>
        <w:tabs>
          <w:tab w:val="left" w:pos="0"/>
        </w:tabs>
        <w:spacing w:line="288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0622757" w14:textId="51C470A2" w:rsidR="003B5BCF" w:rsidRPr="008F2EB9" w:rsidRDefault="003B5BCF" w:rsidP="008F2EB9">
      <w:pPr>
        <w:spacing w:line="288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kiedy przedmiot zamówienia nie spełnia wymagania Wykonawca wpisuje odpowiedź NIE. W przypadku udzielenia odpowiedzi negatywnej, Zamawiający interpretuje fakt jako niezgodność z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warunkami zamówienia, co skutkuje odrzuceniem oferty </w:t>
      </w:r>
      <w:r w:rsidRPr="008F2EB9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na podstawie art. 226 ust. 1 pkt 5 ustawy </w:t>
      </w:r>
      <w:proofErr w:type="spellStart"/>
      <w:r w:rsidRPr="008F2EB9">
        <w:rPr>
          <w:rFonts w:asciiTheme="minorHAnsi" w:eastAsia="SimSun" w:hAnsiTheme="minorHAnsi" w:cstheme="minorHAnsi"/>
          <w:sz w:val="22"/>
          <w:szCs w:val="22"/>
          <w:lang w:eastAsia="zh-CN"/>
        </w:rPr>
        <w:t>Pzp</w:t>
      </w:r>
      <w:proofErr w:type="spellEnd"/>
      <w:r w:rsidRPr="008F2EB9">
        <w:rPr>
          <w:rFonts w:asciiTheme="minorHAnsi" w:eastAsia="SimSun" w:hAnsiTheme="minorHAnsi" w:cstheme="minorHAnsi"/>
          <w:sz w:val="22"/>
          <w:szCs w:val="22"/>
          <w:lang w:eastAsia="zh-CN"/>
        </w:rPr>
        <w:t>.</w:t>
      </w:r>
    </w:p>
    <w:p w14:paraId="108C029C" w14:textId="77777777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</w:p>
    <w:p w14:paraId="664CD184" w14:textId="77777777" w:rsidR="003B5BCF" w:rsidRPr="008F2EB9" w:rsidRDefault="003B5BCF" w:rsidP="008F2EB9">
      <w:pPr>
        <w:spacing w:line="288" w:lineRule="auto"/>
        <w:ind w:left="-142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</w:p>
    <w:p w14:paraId="58A8FB5D" w14:textId="77777777" w:rsidR="008F019B" w:rsidRPr="008F019B" w:rsidRDefault="008F019B" w:rsidP="008F019B">
      <w:pPr>
        <w:suppressAutoHyphens/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01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Wykonawca na potwierdzenie zaoferowanych parametrów technicznych zobowiązany jest do złożenia razem z ofertą </w:t>
      </w:r>
      <w:r w:rsidRPr="008F01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przedmiotowych środków dowodowych</w:t>
      </w:r>
      <w:r w:rsidRPr="008F01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tj. dokumentów wystawionych przez producenta oferowanego przedmiotu zamówienia  np. karta katalogowa producenta lub opis techniczny producenta oferowanego przedmiotu zamówienia, w tym wydruk ze strony internetowej producenta, zawierające niezbędne informacje umożliwiające ocenę zgodności </w:t>
      </w:r>
      <w:r w:rsidRPr="008F019B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zaoferowanych parametrów technicznych</w:t>
      </w:r>
      <w:r w:rsidRPr="008F01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 opisem przedmiotu zamówienia.</w:t>
      </w:r>
    </w:p>
    <w:p w14:paraId="33C1911A" w14:textId="6F11F7D4" w:rsidR="00FE5724" w:rsidRPr="008F2EB9" w:rsidRDefault="00FE5724" w:rsidP="008F2EB9">
      <w:pPr>
        <w:pStyle w:val="Default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5731537"/>
      <w:r w:rsidRPr="008F2EB9">
        <w:rPr>
          <w:rFonts w:asciiTheme="minorHAnsi" w:hAnsiTheme="minorHAnsi" w:cstheme="minorHAnsi"/>
          <w:sz w:val="22"/>
          <w:szCs w:val="22"/>
        </w:rPr>
        <w:t>Jeżeli wykonawca nie złoży przedmiotowych środków dowodowych lub złożone przedmiotowe środki dowodowe będą niekompletne, Zamawiający wezwie do ich złożenia lub uzupełnienia</w:t>
      </w:r>
      <w:r w:rsidR="00D07EAE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0EAD2BD8" w14:textId="77777777" w:rsidR="009C0FD2" w:rsidRPr="00B61175" w:rsidRDefault="009C0FD2" w:rsidP="009C0FD2">
      <w:pPr>
        <w:spacing w:before="40" w:after="40"/>
        <w:rPr>
          <w:rFonts w:asciiTheme="minorHAnsi" w:hAnsiTheme="minorHAnsi" w:cstheme="minorHAnsi"/>
          <w:b/>
          <w:sz w:val="20"/>
          <w:szCs w:val="20"/>
        </w:rPr>
      </w:pPr>
    </w:p>
    <w:p w14:paraId="2477BD16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Automatyczna kasa płatnicza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9C0FD2" w:rsidRPr="00B61175" w14:paraId="5481812D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0A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272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42388E7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C0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D3E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09CCFDB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CCC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A7D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B7B3074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E1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A2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690FD99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D2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677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01362ACC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76E" w14:textId="13A0BF15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8F019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006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6D3D830" w14:textId="77777777" w:rsidR="009C0FD2" w:rsidRPr="00B61175" w:rsidRDefault="009C0FD2" w:rsidP="009C0FD2">
      <w:pPr>
        <w:spacing w:before="40" w:after="40"/>
        <w:rPr>
          <w:rFonts w:asciiTheme="minorHAnsi" w:hAnsiTheme="minorHAnsi" w:cstheme="minorHAnsi"/>
          <w:sz w:val="20"/>
          <w:szCs w:val="20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374"/>
        <w:gridCol w:w="1294"/>
        <w:gridCol w:w="1990"/>
      </w:tblGrid>
      <w:tr w:rsidR="009C0FD2" w:rsidRPr="00B61175" w14:paraId="272CBCB0" w14:textId="77777777" w:rsidTr="00472E28">
        <w:trPr>
          <w:trHeight w:val="3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8C6C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0FD2" w:rsidRPr="00B61175" w14:paraId="0D4DF0F5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14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CB9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FD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410" w14:textId="00E13C6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9C0FD2" w:rsidRPr="00B61175" w14:paraId="45083A46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A400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41E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Kasa wyposażona w drukarkę pokwitowań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2E9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38C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2BB6A45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7A6D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901F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Drukarka pokwitowań wyposażona w moduł tnący i wysuwający wydruk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DE0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8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18D6CBF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C33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3D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Metoda drukowania drukarki pokwitowań: termiczny druk liniowy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91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B03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6C4C59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C6C2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2E58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Szerokość papieru drukarki pokwitowań w zakresie od 58mm do 60mm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3B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CF1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9669DA5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5353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281B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Maksymalna szerokość druku drukarki pokwitowań od 54mm do 56mm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51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07F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79BCB5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53D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09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Grubość papieru drukarki pokwitowań: od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g/m2 do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g/m2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AD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2C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7FB85C6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4336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3457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Rozdzielczość wydruku drukarki pokwitowań: co najmniej 8 punktów/mm (203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dpi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875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61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6872617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E275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7811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Maksymalna szybkość drukowania drukarki pokwitowań: nie mniejsza niż 150 mm/sek.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57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51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C0FD2" w:rsidRPr="00B61175" w14:paraId="58DED07E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3AC9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5299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Czujniki papieru drukarki pokwitowań – co najmniej: optyczny czujnik bliskiego końca papieru, optyczny czujnik końca papieru.  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69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6C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858A87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69C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5039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Nóż drukarki pokwitowań: pełne cięcie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862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F4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217A8C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E4D9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F503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Środowisko i warunki działania drukarki pokwitowań: </w:t>
            </w:r>
          </w:p>
          <w:p w14:paraId="77A44F4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Temperatura zakres nie mniejszy niż od -20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 do +60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AB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2B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DE7DAE5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DE9F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324B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Żywotność głowicy drukarki pokwitowań: odporność na ścieranie: minimum 150km papieru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D9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EB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483327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29B5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DC62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Żywotność noża drukarki pokwitowań minimum 1,5 miliona cięć lub więcej (dla papieru o grubości min 75um, lub większej)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90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1D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96CDC5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E1E8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72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Szerokość akceptowanych banknotów w akceptorze i sorterze banknotów: minimalny zakres od 62 do 83mm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9F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2C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C0FD2" w:rsidRPr="00B61175" w14:paraId="4166B8F8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292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91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Długość akceptowanych banknotów w akceptorze i sorterze banknotów: minimalny zakres </w:t>
            </w:r>
            <w:r w:rsidRPr="00B611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od 120 do 166mm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C0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6E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5F90F88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4D31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870" w14:textId="77777777" w:rsidR="009C0FD2" w:rsidRPr="008F019B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Moduł pobierania opłat i wydawania reszty w banknotach - obsługa banknotów o nominałach minimum 10, 20, 50, 100, 200 zł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26A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983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7C8D4C5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ABEC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15C9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Pojemność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recyklera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banknotów: minimum 60 banknotów różnych nominałów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CB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248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FA7519A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4F1A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2618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Pojemność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cashboxa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akceptora banknotów: minimum 600 banknotów, zależnie od ich stanu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92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5A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A2679D3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8A4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0D39F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Rozpoznawanie banknotów akceptora banknotów: skanowanie czterokierunkowe, technologia SPF, skuteczność rozpoznawania nie mniejsza </w:t>
            </w:r>
            <w:r w:rsidRPr="00B611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niż 98%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EA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2F8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A90B992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6733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D74F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Pojemnik na banknoty z zamkiem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CBF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7E0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6CD8344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E684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70C93" w14:textId="50B28E4F" w:rsidR="009C0FD2" w:rsidRPr="008F019B" w:rsidRDefault="00F73243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Kasa automatyczna wyposażona w tzw. smart </w:t>
            </w:r>
            <w:proofErr w:type="spellStart"/>
            <w:r w:rsidRPr="008F01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hoppery</w:t>
            </w:r>
            <w:proofErr w:type="spellEnd"/>
            <w:r w:rsidRPr="008F01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umożliwiające zarówno wydawanie, jak i przyjmowanie gotówki, dla zaoferowanej liczby nominałów monet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D3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89A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3324CAC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C3B3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47734" w14:textId="77777777" w:rsidR="009C0FD2" w:rsidRPr="008F019B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Moduł pobierania opłat i wydawania reszty w monetach - obsługa monet o nominałach minimum 20gr, 50gr, 1 zł, 2 zł, 5 zł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32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4A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DE8AC1C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152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CF2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Grubość akceptowanych monet w sorterze monet: minimalny zakres od 1,2mm do 3,3mm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BF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32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6821BF0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32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622E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Wymagane zaimplementowany system rozpoznawania monet sortera monet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30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8D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9855ED0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B2FD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D3D7F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Obudowa wykonana co najmniej ze </w:t>
            </w:r>
            <w:r w:rsidRPr="00B6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stali poddana procesowi 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cynkowania ogniowego (PN-EN ISO 1461:2013-02), malowanej proszkowo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  <w:p w14:paraId="12ED03B6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70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DC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C0FD2" w:rsidRPr="00B61175" w14:paraId="38BC4080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4015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E3C6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Cash-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box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kasy płatniczej przeznaczony na bilon wykonany ze stali nierdzewnej.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59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4A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17CC136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536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4702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system termo-wentylacji i ogrzewania pozwalający na pracę w temperaturach w minimalnym zakresie od -30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C; do +50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C.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C0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B6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9D3258B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E997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A2FCD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Wielojęzyczny interfejs użytkownika kasy płatniczej. Dostępne języki minimum: polski, czeski, niemiecki, angielski,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 hiszpański, francuski, włoski, słowacki, chorwacki, portugalski, rumuński, słoweński, litewski, łotewski, estoński, grecki, niderlandzki, węgierski, turecki, gruziński, albański, arabski, azerski, białoruski, macedoński, serbski, chiński, bośniacki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58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83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B82A20F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173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85E2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funkcję termicznego wydruku raportów i potwierdzeń transakcji.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F93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326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C446E5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E5BA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E6F7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funkcję 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opłaty specjalnej za „Zagubiony bilet” wraz z jego wydrukiem.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55C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75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DE40C97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5FC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EBA9A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terminal płatniczy poboru opłat wraz z czytnikami kart płatniczych 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(opłata kartami płatniczymi i kredytowymi w wersji stykowej i bezstykowej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BLIK i NFC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688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FBC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159AD0E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A3BF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D9446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funkcję/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moduł wnoszenia opłat na podstawie tablicy rejestracyjnej (przy systemie LPR)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Ze względu na szybkość działania wymagane rozwiązanie bez prezentacji zdjęcia pojazdu.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2F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7EC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B8A96D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D477" w14:textId="77777777" w:rsidR="009C0FD2" w:rsidRPr="008F019B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3C607" w14:textId="77777777" w:rsidR="009C0FD2" w:rsidRPr="008F019B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Kasa płatnicza wyposażona w terminal płatniczy do realizacji transakcji bezgotówkowych, z wykorzystaniem platformy i usług Centrum Rozliczeń Elektronicznych minimum trzech różnych agentów rozliczeniowych do wyboru przez Zamawiającego</w:t>
            </w:r>
          </w:p>
          <w:p w14:paraId="5600CA7E" w14:textId="77777777" w:rsidR="009C0FD2" w:rsidRPr="008F019B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(w przypadku tego parametru Wykonawca nie składa przedmiotowego środka dowodowego na potwierdzenie spełnienia wymagania Zamawiającego, weryfikacja spełnienia tego parametru nastąpi na etapie odbioru przedmiotu zamówienia)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65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E4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EC612E" w14:paraId="6A45D772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F3F2" w14:textId="77777777" w:rsidR="009C0FD2" w:rsidRPr="00EC612E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355D7" w14:textId="77777777" w:rsidR="009C0FD2" w:rsidRPr="00EC612E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C612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Kasa płatnicza wyposażona w kolorowy monitor o przekątnej ekranu co najmniej 12 cali o rozdzielczości 1920x1080, wykonany w technologii TFT LCD, z panelem dotykowym do obsługi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EC612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C612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dodatkowo kasa wyposażona w funkcyjne przyciski fizyczne do jej obsługi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581" w14:textId="66C7ECF5" w:rsidR="009C0FD2" w:rsidRPr="00EC612E" w:rsidRDefault="00B83F7C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7BA" w14:textId="77777777" w:rsidR="009C0FD2" w:rsidRPr="00EC612E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C0FD2" w:rsidRPr="00B61175" w14:paraId="0F104F8D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1831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93B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przemysłowy komputer (typu Single Board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Computer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) min 64bit, z systemem operacyjnym 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zapewniającym bezawaryjną obsługę kasy, z pasywnym chłodzeniem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69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C9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9D56E8A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B84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91A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Kasa płatnicza wyposażona w drzwi antywłamaniowe, z wielopunktowym ryglem i zamkiem patentowym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7E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44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BFEAE27" w14:textId="77777777" w:rsidR="009C0FD2" w:rsidRPr="00B61175" w:rsidRDefault="009C0FD2" w:rsidP="009C0FD2">
      <w:pPr>
        <w:autoSpaceDE w:val="0"/>
        <w:spacing w:before="40" w:after="40"/>
        <w:ind w:right="567"/>
        <w:rPr>
          <w:rFonts w:asciiTheme="minorHAnsi" w:hAnsiTheme="minorHAnsi" w:cstheme="minorHAnsi"/>
          <w:sz w:val="20"/>
          <w:szCs w:val="20"/>
        </w:rPr>
      </w:pPr>
    </w:p>
    <w:p w14:paraId="446BD81F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bookmarkStart w:id="2" w:name="RANGE!A1:D25"/>
    </w:p>
    <w:p w14:paraId="3F8008D6" w14:textId="77777777" w:rsidR="00D07EAE" w:rsidRDefault="00D07EAE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3" w:name="_Hlk175290354"/>
      <w:bookmarkStart w:id="4" w:name="_Hlk175047175"/>
    </w:p>
    <w:p w14:paraId="053154AA" w14:textId="1FA2B17F" w:rsidR="009C0FD2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Szlaban elektromechaniczny z ramieniem prostym, z dwukanałowym detektorem pętli indukcyjnej</w:t>
      </w:r>
    </w:p>
    <w:bookmarkEnd w:id="3"/>
    <w:p w14:paraId="50899FD9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13"/>
        <w:gridCol w:w="1260"/>
        <w:gridCol w:w="1289"/>
        <w:gridCol w:w="1984"/>
      </w:tblGrid>
      <w:tr w:rsidR="009C0FD2" w:rsidRPr="00B61175" w14:paraId="629FE2BA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4"/>
          <w:p w14:paraId="4AC63A79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0A5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42A3F345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71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774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9F830AE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52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9A1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495993A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70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36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D1CCF8D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93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2AD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460D590A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11B" w14:textId="07AA37E2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Fabrycznie nowy </w:t>
            </w:r>
            <w:r w:rsidR="008F019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3B1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54B170A3" w14:textId="77777777" w:rsidTr="00472E2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3E8B2" w14:textId="77777777" w:rsidR="009C0FD2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B2D565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FD2" w:rsidRPr="00B61175" w14:paraId="3E8C110E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B1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EC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2F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9D2" w14:textId="5BD6EA2C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9C0FD2" w:rsidRPr="00B61175" w14:paraId="48B13F8D" w14:textId="77777777" w:rsidTr="00472E28">
        <w:trPr>
          <w:trHeight w:val="67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11FE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F0D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Szlaban o napędzie elektromechanicznym (silnik trójfazowy sterowany falownikiem częstotliwości, przekładnia w kąpieli olejowej)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A74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BD8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C0FD2" w:rsidRPr="00B61175" w14:paraId="7A427731" w14:textId="77777777" w:rsidTr="00472E28">
        <w:trPr>
          <w:trHeight w:val="34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4564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81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Zasilanie: 230V ±5V</w:t>
            </w:r>
          </w:p>
          <w:p w14:paraId="5817D11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Moc: nie mniejsza niż 370W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7E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54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BF1401E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9CAB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2E5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Obudowa wykonana co najmniej ze </w:t>
            </w:r>
            <w:r w:rsidRPr="00B6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stali poddana procesowi 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cynkowania ogniowego (PN-EN ISO 1461:2</w:t>
            </w:r>
            <w:r w:rsidRPr="008F019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013-02 lub równoważna), malowanej proszkowo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118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4CC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3159D5C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7FDD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074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Szlaban wyposażony w systemy rozpoznawanie przeszkód,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enkoder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optyczny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absolutny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instalowany na motoreduktorze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AE9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DC0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82D037C" w14:textId="77777777" w:rsidTr="00472E28">
        <w:trPr>
          <w:trHeight w:val="2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CCEF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9FB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Szlaban wyposażony w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enkoder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optyczny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7CA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33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6CA5E78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6D9C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D10A" w14:textId="3854C9C3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Czas otwarcia szlabanu: w przedziale do 3s wyznaczony dla ramienia szlabanu o długości </w:t>
            </w:r>
            <w:r w:rsidR="008F019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 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3E8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AF5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32725E3A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E8CF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2A8" w14:textId="03CAB85B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Czas otwarcia szlabanu: w przedziale do 3s wyznaczony dla ramienia szlabanu o długości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0843" w14:textId="01EFC170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B2C8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396FB28F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E79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595F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Liczba cykli pracy szlabanu na dobę: minimum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000 wyznaczona dla  szlabanu z ramieniem długości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5AF0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A9B1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1E03168A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E7D4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5541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MCBF Średnia Ilość Cykli Między Awariami (MCBF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Mean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Cycles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Betveen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Faliure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): minimum 10 milionów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8304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1994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533E1914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6274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F06E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Ramię szlabanu ze zmiennym podświetleniem LED zielone - jazda/ czerwone - stop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8235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E15A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01D9FDFE" w14:textId="77777777" w:rsidTr="00472E28">
        <w:trPr>
          <w:trHeight w:val="2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F6E0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A45A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Zainstalowana grzałka w obudowie szlabanu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D447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1DB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51AB52D2" w14:textId="77777777" w:rsidTr="00472E28">
        <w:trPr>
          <w:trHeight w:val="28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BED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74D9" w14:textId="77777777" w:rsidR="008F019B" w:rsidRPr="00B61175" w:rsidRDefault="008F019B" w:rsidP="008F019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Środowisko pracy szlabanu: temperatura robocza zakres nie mniejszy niż od -30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 do +50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C; wilgotność zakres nie mniejszy niż od 0%RH do 95%RH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79D5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16B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118E088A" w14:textId="77777777" w:rsidTr="00472E28">
        <w:trPr>
          <w:trHeight w:val="28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3109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EB94" w14:textId="77777777" w:rsidR="008F019B" w:rsidRPr="00FD1D70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D1D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Szlaban – wyposażony w multimedialny, kolorowy wyświetlacz LCD umożliwiający wyświetlanie numery tablicy rejestracyjnej oraz dowolnej grafiki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2673" w14:textId="505FECF2" w:rsidR="008F019B" w:rsidRPr="00FD1D70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D1D7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14:paraId="020002A4" w14:textId="0B11E90B" w:rsidR="008F019B" w:rsidRPr="00FD1D70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009A" w14:textId="77777777" w:rsidR="008F019B" w:rsidRPr="00FD1D70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0EA5287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86CC7F5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503FBD59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73344ADC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828BD0E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5" w:name="_Hlk175290431"/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Wiata i słupki pod kamery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017"/>
        <w:gridCol w:w="1369"/>
        <w:gridCol w:w="1231"/>
        <w:gridCol w:w="2029"/>
      </w:tblGrid>
      <w:tr w:rsidR="009C0FD2" w:rsidRPr="00B61175" w14:paraId="105F5972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"/>
          <w:p w14:paraId="0DE9818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D24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689D5C58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7D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D44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22ED3A4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C0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55E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73453ED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80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D3E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C305080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83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372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7F5EC712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D36" w14:textId="61B48B8E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FD1D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6AE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2012FBA6" w14:textId="77777777" w:rsidTr="00472E2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22C8A" w14:textId="77777777" w:rsidR="009C0FD2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13A7A4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FD2" w:rsidRPr="00B61175" w14:paraId="3F4DDEFE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43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1E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FD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D5C" w14:textId="5EE28103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9C0FD2" w:rsidRPr="00B61175" w14:paraId="45751167" w14:textId="77777777" w:rsidTr="00472E28">
        <w:trPr>
          <w:trHeight w:val="7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7A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D25" w14:textId="77777777" w:rsidR="009C0FD2" w:rsidRPr="00B61175" w:rsidRDefault="009C0FD2" w:rsidP="00472E28">
            <w:pPr>
              <w:spacing w:before="40" w:after="40"/>
              <w:rPr>
                <w:rFonts w:asciiTheme="minorHAnsi" w:eastAsia="NSimSun" w:hAnsiTheme="minorHAnsi" w:cstheme="minorHAnsi"/>
                <w:bCs/>
                <w:kern w:val="3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Konstrukcja nośna wiaty i słupki wykonane co najmniej ze</w:t>
            </w:r>
          </w:p>
          <w:p w14:paraId="1205E39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NSimSun" w:hAnsiTheme="minorHAnsi" w:cstheme="minorHAnsi"/>
                <w:bCs/>
                <w:kern w:val="3"/>
                <w:sz w:val="20"/>
                <w:szCs w:val="20"/>
              </w:rPr>
              <w:t xml:space="preserve">stali </w:t>
            </w:r>
            <w:r w:rsidRPr="00B6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poddanej procesowi 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cynkowania ogniowego (PN-EN ISO 1461:2013-02), malowanej proszkowo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8A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9A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4045396" w14:textId="77777777" w:rsidTr="00472E28">
        <w:trPr>
          <w:trHeight w:val="7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AA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C05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Dach, boki oraz tylna ściana wiaty wykonana z dymionego poliwęglanu</w:t>
            </w:r>
          </w:p>
          <w:p w14:paraId="3129883F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6D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B5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5077DE1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077E7A7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72183F3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BCFADB6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5947EDF1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6" w:name="_Hlk175290504"/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System rozpoznawania tablic rejestracyjnych pojazdów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9C0FD2" w:rsidRPr="00B61175" w14:paraId="18317295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6"/>
          <w:p w14:paraId="378013B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184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44801177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67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F09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224F26B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8D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1A3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FD0E195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8C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C74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1CA0A70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57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6BA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20B4100E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2E94" w14:textId="1D3F379B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FD1D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921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E1C13B6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462D1558" w14:textId="77777777" w:rsidR="009C0FD2" w:rsidRDefault="009C0FD2" w:rsidP="009C0FD2">
      <w:pPr>
        <w:spacing w:before="40" w:after="4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94"/>
        <w:gridCol w:w="1552"/>
        <w:gridCol w:w="1500"/>
      </w:tblGrid>
      <w:tr w:rsidR="009C0FD2" w:rsidRPr="00B61175" w14:paraId="2900573B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DE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2F1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73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6C4" w14:textId="0AE8DA5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</w:t>
            </w:r>
            <w:r w:rsidR="00527CD3">
              <w:rPr>
                <w:rFonts w:asciiTheme="minorHAnsi" w:hAnsiTheme="minorHAnsi" w:cstheme="minorHAnsi"/>
                <w:bCs/>
                <w:sz w:val="20"/>
                <w:szCs w:val="20"/>
              </w:rPr>
              <w:t>ne</w:t>
            </w: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9C0FD2" w:rsidRPr="00B61175" w14:paraId="277DC1EE" w14:textId="77777777" w:rsidTr="00472E28">
        <w:trPr>
          <w:trHeight w:val="15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3DBD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43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Minimalne wymagane parametry kamery, kamera o parametrach nie gorszych niż:</w:t>
            </w:r>
          </w:p>
          <w:p w14:paraId="7394DF0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Czujnik obrazu - 1/2.8" CMOS</w:t>
            </w:r>
          </w:p>
          <w:p w14:paraId="313DA1A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Maks. rozdzielczość - 1920 × 1080 </w:t>
            </w:r>
          </w:p>
          <w:p w14:paraId="246E9F5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Min. oświetlenie -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Color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0.07 Lux B/W: 0.01 Lux  BEZ IR </w:t>
            </w:r>
          </w:p>
          <w:p w14:paraId="42E39E2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 Lux bez IR</w:t>
            </w:r>
          </w:p>
          <w:p w14:paraId="3136237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Czas migawki od 1/66 500 do 2s.</w:t>
            </w:r>
          </w:p>
          <w:p w14:paraId="04FA7C8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Automatycznie zdejmowany filtr odcinający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podczerwiń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55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DD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8C47008" w14:textId="77777777" w:rsidTr="00472E28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983C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E084C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Minimalne wymagane parametry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doświetlacza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  <w:p w14:paraId="2F00FE9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Typ światła - IR </w:t>
            </w:r>
          </w:p>
          <w:p w14:paraId="5432A19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Zasięg od 2.8 do 12 mm: 40 m </w:t>
            </w:r>
          </w:p>
          <w:p w14:paraId="356D2DE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Długość fali IR - 850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59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61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CD7039B" w14:textId="77777777" w:rsidTr="00472E28">
        <w:trPr>
          <w:trHeight w:val="1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9050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F29C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Minimalne wymagane parametry sieci:</w:t>
            </w:r>
          </w:p>
          <w:p w14:paraId="030178AE" w14:textId="77777777" w:rsidR="009C0FD2" w:rsidRPr="00B61175" w:rsidRDefault="009C0FD2" w:rsidP="00472E2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Filtrowanie adresów IP, szyfrowanie </w:t>
            </w:r>
            <w:proofErr w:type="spellStart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HTTPSa</w:t>
            </w:r>
            <w:proofErr w:type="spellEnd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, kontrola dostępu do sieci w standardzie IEEE 802.1X (EAP-TLS)a, dziennik dostępów użytkowników, centralne zarządzanie certyfikatami, </w:t>
            </w:r>
            <w:proofErr w:type="spellStart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Axis</w:t>
            </w:r>
            <w:proofErr w:type="spellEnd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 Edge </w:t>
            </w:r>
            <w:proofErr w:type="spellStart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Vault</w:t>
            </w:r>
            <w:proofErr w:type="spellEnd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, ID urządzenia </w:t>
            </w:r>
            <w:proofErr w:type="spellStart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Axis</w:t>
            </w:r>
            <w:proofErr w:type="spellEnd"/>
          </w:p>
          <w:p w14:paraId="6A7F5B16" w14:textId="77777777" w:rsidR="009C0FD2" w:rsidRPr="00F65A3A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IPv4, IPv6 USGv6, ICMPv4/ICMPv6, HTTP, </w:t>
            </w:r>
            <w:proofErr w:type="spellStart"/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HTTPSa</w:t>
            </w:r>
            <w:proofErr w:type="spellEnd"/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HTTP/2, </w:t>
            </w:r>
            <w:proofErr w:type="spellStart"/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TLSa</w:t>
            </w:r>
            <w:r w:rsidRPr="00F65A3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Open</w:t>
            </w:r>
            <w:proofErr w:type="spellEnd"/>
            <w:r w:rsidRPr="00F65A3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 Network Video Interface, RTP/RTSP OVER HTTPS, Control Timeout Settings, Security Audit Log, TLS 1.2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DD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1150" w14:textId="77777777" w:rsidR="009C0FD2" w:rsidRPr="00B61175" w:rsidRDefault="009C0FD2" w:rsidP="00472E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342F700" w14:textId="77777777" w:rsidTr="00472E28">
        <w:trPr>
          <w:trHeight w:val="4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071B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0A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Minimalne wymagane parametry funkcji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Deep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Learning:</w:t>
            </w:r>
          </w:p>
          <w:p w14:paraId="5FA0866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Klasy obiektów: ludzie, pojazdy</w:t>
            </w:r>
          </w:p>
          <w:p w14:paraId="2C4FF1C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Scenariusze: przekroczenie linii, obiekt w strefie, czas</w:t>
            </w:r>
          </w:p>
          <w:p w14:paraId="11FA740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przebywania na obszarze</w:t>
            </w:r>
          </w:p>
          <w:p w14:paraId="5040D34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Maksymalnie 10 scenariuszy</w:t>
            </w:r>
          </w:p>
          <w:p w14:paraId="61F63C3C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Metadane wizualizowane z trajektoriami, obwiedniami</w:t>
            </w:r>
          </w:p>
          <w:p w14:paraId="3E71A3C9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kodowanymi kolorami i tabelami</w:t>
            </w:r>
          </w:p>
          <w:p w14:paraId="28A535A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Wielokątne strefy detekcyjne/wykluczania</w:t>
            </w:r>
          </w:p>
          <w:p w14:paraId="650732A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Konfiguracja perspektywy</w:t>
            </w:r>
          </w:p>
          <w:p w14:paraId="602E663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Alarm wyzwolony ruchem ONVIF</w:t>
            </w:r>
          </w:p>
          <w:p w14:paraId="6F132A8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Dane obiektu: Klasy: ludzie, twarze, pojazdy (rodzaje:</w:t>
            </w:r>
          </w:p>
          <w:p w14:paraId="4D52ACB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samochody, autobusy, ciężarówki, jednoślady), tablice</w:t>
            </w:r>
          </w:p>
          <w:p w14:paraId="77B8F37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rejestracyjne</w:t>
            </w:r>
          </w:p>
          <w:p w14:paraId="0D6140A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Ufność, położenie</w:t>
            </w:r>
          </w:p>
          <w:p w14:paraId="66F901A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Dane o zdarzeniu: Odwołanie do producenta, scenariusze,</w:t>
            </w:r>
          </w:p>
          <w:p w14:paraId="79C25BF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warunki wyzwalania</w:t>
            </w:r>
          </w:p>
          <w:p w14:paraId="304EA77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Oprogramowanie: Podpisane oprogramowanie sprzętowe,</w:t>
            </w:r>
          </w:p>
          <w:p w14:paraId="547C260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ochrona przed atakami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brute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force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uwierzytelnianie szyfrowane i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OAuth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2.0 RFC6749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OpenID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Authorization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Code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Flow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do scentralizowanego zarządzania kontami ADFS, ochrona hasłem, szyfrowanie kart SD AES-XTS-Plain64 256-bitowe</w:t>
            </w:r>
          </w:p>
          <w:p w14:paraId="39CB963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Sprzęt: platforma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cyberbezpieczeństwa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Axis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Edge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Vault</w:t>
            </w:r>
            <w:proofErr w:type="spellEnd"/>
          </w:p>
          <w:p w14:paraId="524D796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Zabezpieczony element (CC EAL 6+), bezpieczny magazyn kluczy, bezpieczne uruchamianie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5E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FC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2C7508F" w14:textId="77777777" w:rsidTr="00472E28">
        <w:trPr>
          <w:trHeight w:val="66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A3EF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03C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Środowisko pracy kamery</w:t>
            </w:r>
          </w:p>
          <w:p w14:paraId="4CDCEDBC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Warunki uruchomienia i eksploatacji od -40°C do +60°C. Wilgotność 10% - 100%</w:t>
            </w:r>
          </w:p>
          <w:p w14:paraId="5299315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Ochrona - IP66/IP67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3F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9C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166FEBF" w14:textId="77777777" w:rsidTr="00472E28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DF0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6FEA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Szczelność nie gorsza niż IP66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FF3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24E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D043AF5" w14:textId="77777777" w:rsidTr="00472E28">
        <w:trPr>
          <w:trHeight w:val="79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968A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70BF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Wykonawca przedstawi licencję na oprogramowanie systemowe do każdej z kamer </w:t>
            </w: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(licencja minimum 10 użytkowników końcowych jednoczesnego dostępu) -  </w:t>
            </w:r>
            <w:r w:rsidRPr="00B61175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wszystkie licencje bezterminowe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F43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F5D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46569A87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372F880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72A042D" w14:textId="1B571238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7662A650" w14:textId="77777777" w:rsidR="00573F6D" w:rsidRPr="00B61175" w:rsidRDefault="00573F6D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41EEFD80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7" w:name="_Hlk175290539"/>
      <w:r w:rsidRPr="00A2633D">
        <w:rPr>
          <w:rFonts w:asciiTheme="minorHAnsi" w:hAnsiTheme="minorHAnsi" w:cstheme="minorHAnsi"/>
          <w:b/>
          <w:bCs/>
          <w:sz w:val="22"/>
          <w:szCs w:val="22"/>
        </w:rPr>
        <w:t>Serwer RACK z kompletną licencją na oprogramowanie: serwerowe, parkingowe, kasowe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113"/>
        <w:gridCol w:w="883"/>
        <w:gridCol w:w="1616"/>
        <w:gridCol w:w="2035"/>
      </w:tblGrid>
      <w:tr w:rsidR="009C0FD2" w:rsidRPr="00B61175" w14:paraId="268090CC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7"/>
          <w:p w14:paraId="087FF87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7BF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2F1F1AA9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D9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3C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321A4D3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87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DE1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F3053DC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599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9B5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4710244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76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CD9F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1BE55A45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256" w14:textId="6C7F3E64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FD1D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F0D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  <w:tr w:rsidR="009C0FD2" w:rsidRPr="00B61175" w14:paraId="16D889E0" w14:textId="77777777" w:rsidTr="00472E2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8AE05" w14:textId="77777777" w:rsidR="009C0FD2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8E6BC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0FD2" w:rsidRPr="00B61175" w14:paraId="64B6FF5F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61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85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C8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2B8" w14:textId="245F9A85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</w:t>
            </w:r>
            <w:r w:rsidR="00527CD3">
              <w:rPr>
                <w:rFonts w:asciiTheme="minorHAnsi" w:hAnsiTheme="minorHAnsi" w:cstheme="minorHAnsi"/>
                <w:bCs/>
                <w:sz w:val="20"/>
                <w:szCs w:val="20"/>
              </w:rPr>
              <w:t>ne)</w:t>
            </w:r>
          </w:p>
        </w:tc>
      </w:tr>
      <w:tr w:rsidR="009C0FD2" w:rsidRPr="00B61175" w14:paraId="232EB108" w14:textId="77777777" w:rsidTr="00472E28">
        <w:trPr>
          <w:trHeight w:val="15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DA3E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A9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8" w:name="_Hlk161145821"/>
            <w:r w:rsidRPr="00B6117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System dedykowany serwerowy system operacyjny obsługujący min 10 rdzeni np. Windows Server 2022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Essential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10 rdzeniowy lub inny, umożliwiający poprawne działanie systemu parkingowego zaproponowanego przez wykonawcę</w:t>
            </w:r>
          </w:p>
          <w:p w14:paraId="434A1C8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Serwer DELL PE T150 | 4x3.5 | Xeon E-2314 | 16GB | 1x480GB |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Broadcom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5720 Dual Port | H355 | iDRAC9 Basic | 3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Year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Basic NBD</w:t>
            </w:r>
          </w:p>
          <w:p w14:paraId="0D35B360" w14:textId="77777777" w:rsidR="009C0FD2" w:rsidRPr="00F65A3A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65A3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+ DELL ROK Microsoft Windows Server Essential Edition 2022 ,10 core</w:t>
            </w:r>
          </w:p>
          <w:p w14:paraId="602F2A29" w14:textId="77777777" w:rsidR="009C0FD2" w:rsidRPr="00F65A3A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65A3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+ 1TB 7.2K RPM SATA 6Gbps 512n 3.5in Cabled Hard Drive CK </w:t>
            </w:r>
            <w:bookmarkEnd w:id="8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614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C5D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BD0F5F9" w14:textId="77777777" w:rsidTr="00472E28">
        <w:trPr>
          <w:trHeight w:val="1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5759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A33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Funkcjonalność modułu administracyjnego:</w:t>
            </w:r>
            <w:r w:rsidRPr="00B611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752ACA56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logowanie użytkownika, </w:t>
            </w:r>
          </w:p>
          <w:p w14:paraId="05A12DD9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zarządzanie systemem, </w:t>
            </w:r>
          </w:p>
          <w:p w14:paraId="136880D4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konfiguracja taryf, </w:t>
            </w:r>
          </w:p>
          <w:p w14:paraId="2B22F1D3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dodawanie/usuwanie użytkowników, </w:t>
            </w:r>
          </w:p>
          <w:p w14:paraId="76A3F6F4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podgląd w formie wizualizacji, </w:t>
            </w:r>
          </w:p>
          <w:p w14:paraId="0B45DD8A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generowanie Raportów,  </w:t>
            </w:r>
          </w:p>
          <w:p w14:paraId="1250A405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generowanie statystyk, </w:t>
            </w:r>
          </w:p>
          <w:p w14:paraId="3AB0FFBA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konfiguracja systemu, </w:t>
            </w:r>
          </w:p>
          <w:p w14:paraId="334F46FB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obsługa kart abonamentowych, </w:t>
            </w:r>
          </w:p>
          <w:p w14:paraId="0362DECF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możliwość wydruku biletów w programie zarządzającym.</w:t>
            </w:r>
            <w:r w:rsidRPr="00B611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30A5397" w14:textId="77777777" w:rsidR="009C0FD2" w:rsidRPr="00B61175" w:rsidRDefault="009C0FD2" w:rsidP="00472E28">
            <w:pPr>
              <w:spacing w:before="40" w:after="40" w:line="24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7A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63E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9648035" w14:textId="77777777" w:rsidTr="00472E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2A9F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F571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Wszystkie raporty powinny mieć możliwość wydruku oraz eksportu do xls lub </w:t>
            </w:r>
            <w:proofErr w:type="spellStart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csv</w:t>
            </w:r>
            <w:proofErr w:type="spellEnd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 lub PDF lub txt </w:t>
            </w:r>
          </w:p>
          <w:p w14:paraId="3D28EE88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24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A96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4BCF33F" w14:textId="77777777" w:rsidTr="00472E28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4147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A55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sprzedaży: </w:t>
            </w:r>
          </w:p>
          <w:p w14:paraId="76EF0B0A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podsumowujący sprzedaż dokonywaną na parkingu, w wybranym okresie czasu. Filtrowanie po punkcie kasowym, na którym dokonywano  sprzedaży, kasjerze, oraz formach płatności. Oznaczając opcje „Szczegóły”, raport generuje listę wszystkich dokonanych płatności, uwzględniając powyższe filtry. </w:t>
            </w:r>
          </w:p>
          <w:p w14:paraId="4B876882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00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BD5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6627AA0" w14:textId="77777777" w:rsidTr="00472E28">
        <w:trPr>
          <w:trHeight w:val="15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91A6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E60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rozliczeń:  </w:t>
            </w:r>
          </w:p>
          <w:p w14:paraId="1288E01A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Raport podsumowujący dokonywane rozliczenia wpłaty/wypłaty gotówki z kasy. Filtrowanie po okresie czasu, punkcie kasowym, oraz pracowniku dokonującym rozliczenia.</w:t>
            </w:r>
          </w:p>
          <w:p w14:paraId="2809F3E7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01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838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44ABCA2" w14:textId="77777777" w:rsidTr="00472E28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1DA6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4C1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rabatów: </w:t>
            </w:r>
          </w:p>
          <w:p w14:paraId="5B39CCF1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Podsumowanie przyznawanych rabatów podczas rozliczeń klientów. Filtrowanie po okresie czasu, punkcie kasowym, kasjerze oraz kliencie, któremu przyznano rabat. </w:t>
            </w:r>
          </w:p>
          <w:p w14:paraId="53782B11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C2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4FD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60D08CA" w14:textId="77777777" w:rsidTr="00472E28">
        <w:trPr>
          <w:trHeight w:val="4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37F1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F05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zdarzeń: </w:t>
            </w:r>
          </w:p>
          <w:p w14:paraId="12DF5DD3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Raport zdarzeń  zarejestrowanych przez system. Raport przedstawia zdarzenia, w postaci minimum takich okoliczności jak: wjazdy, wyjazdy, logowania, rozpoczęcie oraz kończenie zmiany, zmiana papieru oraz różne wyniki tych zdarzeń. Filtrowanie po okresie, terminalu, typie identyfikatorów, typie oraz wyniku zdarzenia.</w:t>
            </w:r>
          </w:p>
          <w:p w14:paraId="1E1F1450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E6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92B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81DF22F" w14:textId="77777777" w:rsidTr="00472E28">
        <w:trPr>
          <w:trHeight w:val="15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2D0F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612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statystyki wjazdów: </w:t>
            </w:r>
          </w:p>
          <w:p w14:paraId="06AC307E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Suma wjazdów pojazdów na parking w zależności od przedziału czasu, strefy parkingu, oraz typu podsumowania (godzinny, dzienny, tygodniowy, miesięczny). </w:t>
            </w:r>
          </w:p>
          <w:p w14:paraId="16CCFDFC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67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CCB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02D816C" w14:textId="77777777" w:rsidTr="00472E28">
        <w:trPr>
          <w:trHeight w:val="16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BD3A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733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wjazdów: </w:t>
            </w:r>
          </w:p>
          <w:p w14:paraId="7FC6268D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Podsumowanie wszystkich wjazdów przefiltrowanych po okresie czasu, typie identyfikatora oraz typie taryfy.</w:t>
            </w:r>
          </w:p>
          <w:p w14:paraId="6FC1E622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A6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97F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1C683C7" w14:textId="77777777" w:rsidTr="00472E28">
        <w:trPr>
          <w:trHeight w:val="99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E9E4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1FB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System powinien być wyposażony w funkcję wysyłania powiadomień mailowych na wskazane adresy, w przypadku wystąpienia istotnych wydarzeń, mających wpływ na funkcjonowanie systemu, takich jak: </w:t>
            </w:r>
          </w:p>
          <w:p w14:paraId="1C33514B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-niewydanie reszty przez urządzenie kasowe </w:t>
            </w:r>
          </w:p>
          <w:p w14:paraId="77C26C2E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-niski poziom / brak biletów parkingowych w urządzeniu wjazdowym (liczba biletów, przy której pojawia się komunikat jest definiowalna w systemie) </w:t>
            </w:r>
          </w:p>
          <w:p w14:paraId="78BD1AEA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-brak papieru do wydruku paragonów w kasie automatycznej </w:t>
            </w:r>
          </w:p>
          <w:p w14:paraId="09BE8D1B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-brak monet do wydawania reszty </w:t>
            </w:r>
          </w:p>
          <w:p w14:paraId="6E37EF4A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-przepełnione pojemniki na banknoty oraz monety </w:t>
            </w:r>
          </w:p>
          <w:p w14:paraId="72E3E9B5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-otwarcie drzwi kasy automatycznej </w:t>
            </w:r>
          </w:p>
          <w:p w14:paraId="2C89C076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-utrata komunikacji z którymkolwiek z urządzeń itp.</w:t>
            </w:r>
          </w:p>
          <w:p w14:paraId="3BA94483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0A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A1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7BA60CD" w14:textId="77777777" w:rsidR="009C0FD2" w:rsidRPr="00B61175" w:rsidRDefault="009C0FD2" w:rsidP="009C0FD2">
      <w:pPr>
        <w:autoSpaceDE w:val="0"/>
        <w:spacing w:before="40" w:after="40"/>
        <w:ind w:right="567"/>
        <w:rPr>
          <w:rFonts w:asciiTheme="minorHAnsi" w:hAnsiTheme="minorHAnsi" w:cstheme="minorHAnsi"/>
          <w:sz w:val="20"/>
          <w:szCs w:val="20"/>
        </w:rPr>
      </w:pPr>
    </w:p>
    <w:p w14:paraId="603C0667" w14:textId="77777777" w:rsidR="00125483" w:rsidRPr="00AE1481" w:rsidRDefault="00125483" w:rsidP="00AE1481">
      <w:pPr>
        <w:spacing w:line="288" w:lineRule="auto"/>
        <w:rPr>
          <w:sz w:val="22"/>
          <w:szCs w:val="22"/>
        </w:rPr>
      </w:pPr>
    </w:p>
    <w:sectPr w:rsidR="00125483" w:rsidRPr="00AE14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A8C5" w14:textId="77777777" w:rsidR="009C0FD2" w:rsidRDefault="009C0FD2" w:rsidP="009C0FD2">
      <w:r>
        <w:separator/>
      </w:r>
    </w:p>
  </w:endnote>
  <w:endnote w:type="continuationSeparator" w:id="0">
    <w:p w14:paraId="30D9E0DD" w14:textId="77777777" w:rsidR="009C0FD2" w:rsidRDefault="009C0FD2" w:rsidP="009C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6243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FB64567" w14:textId="77777777" w:rsidR="00F12228" w:rsidRPr="00573F6D" w:rsidRDefault="009C0FD2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73F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73F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73F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73F6D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573F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E91547D" w14:textId="77777777" w:rsidR="00F12228" w:rsidRDefault="00F12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C7A8" w14:textId="77777777" w:rsidR="009C0FD2" w:rsidRDefault="009C0FD2" w:rsidP="009C0FD2">
      <w:r>
        <w:separator/>
      </w:r>
    </w:p>
  </w:footnote>
  <w:footnote w:type="continuationSeparator" w:id="0">
    <w:p w14:paraId="1B63DD20" w14:textId="77777777" w:rsidR="009C0FD2" w:rsidRDefault="009C0FD2" w:rsidP="009C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9443" w14:textId="77777777" w:rsidR="001F7D2B" w:rsidRDefault="001F7D2B" w:rsidP="00A2633D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AZ.262.2642.2024</w:t>
    </w:r>
  </w:p>
  <w:p w14:paraId="43C8508C" w14:textId="77777777" w:rsidR="001F7D2B" w:rsidRDefault="001F7D2B" w:rsidP="00A2633D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18B0F54" w14:textId="636886A4" w:rsidR="00F12228" w:rsidRPr="00A2633D" w:rsidRDefault="009C0FD2" w:rsidP="00A2633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A2633D">
      <w:rPr>
        <w:rFonts w:asciiTheme="minorHAnsi" w:hAnsiTheme="minorHAnsi" w:cstheme="minorHAnsi"/>
        <w:sz w:val="22"/>
        <w:szCs w:val="22"/>
      </w:rPr>
      <w:t>Załącznik do Formularz</w:t>
    </w:r>
    <w:r w:rsidR="00284305">
      <w:rPr>
        <w:rFonts w:asciiTheme="minorHAnsi" w:hAnsiTheme="minorHAnsi" w:cstheme="minorHAnsi"/>
        <w:sz w:val="22"/>
        <w:szCs w:val="22"/>
      </w:rPr>
      <w:t>a</w:t>
    </w:r>
    <w:r w:rsidRPr="00A2633D">
      <w:rPr>
        <w:rFonts w:asciiTheme="minorHAnsi" w:hAnsiTheme="minorHAnsi" w:cstheme="minorHAnsi"/>
        <w:sz w:val="22"/>
        <w:szCs w:val="22"/>
      </w:rPr>
      <w:t xml:space="preserve"> oferty – Oferowane parametry techniczne</w:t>
    </w:r>
  </w:p>
  <w:p w14:paraId="1ED7C5D6" w14:textId="77777777" w:rsidR="00F12228" w:rsidRDefault="00F12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097"/>
    <w:multiLevelType w:val="hybridMultilevel"/>
    <w:tmpl w:val="2ABE1610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21E"/>
    <w:multiLevelType w:val="hybridMultilevel"/>
    <w:tmpl w:val="BA4A2E2A"/>
    <w:lvl w:ilvl="0" w:tplc="FA229A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4EFC"/>
    <w:multiLevelType w:val="hybridMultilevel"/>
    <w:tmpl w:val="594EA2CC"/>
    <w:lvl w:ilvl="0" w:tplc="190889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B3E35"/>
    <w:multiLevelType w:val="hybridMultilevel"/>
    <w:tmpl w:val="F906FAEA"/>
    <w:lvl w:ilvl="0" w:tplc="8714B01C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5101F"/>
    <w:multiLevelType w:val="hybridMultilevel"/>
    <w:tmpl w:val="54C0CFBC"/>
    <w:lvl w:ilvl="0" w:tplc="01C40088">
      <w:start w:val="1"/>
      <w:numFmt w:val="bullet"/>
      <w:lvlText w:val="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23A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20E0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2D1F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02A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69D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06CF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1AFA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DC75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7A11AD"/>
    <w:multiLevelType w:val="hybridMultilevel"/>
    <w:tmpl w:val="168070AA"/>
    <w:lvl w:ilvl="0" w:tplc="FA229A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82"/>
    <w:rsid w:val="000824CA"/>
    <w:rsid w:val="00120B9A"/>
    <w:rsid w:val="00125483"/>
    <w:rsid w:val="001C220C"/>
    <w:rsid w:val="001F7D2B"/>
    <w:rsid w:val="002162F2"/>
    <w:rsid w:val="00284305"/>
    <w:rsid w:val="00292848"/>
    <w:rsid w:val="003A60D5"/>
    <w:rsid w:val="003B5BCF"/>
    <w:rsid w:val="00527CD3"/>
    <w:rsid w:val="005714BA"/>
    <w:rsid w:val="00573F6D"/>
    <w:rsid w:val="006309CA"/>
    <w:rsid w:val="007A7B01"/>
    <w:rsid w:val="00805899"/>
    <w:rsid w:val="008F019B"/>
    <w:rsid w:val="008F2EB9"/>
    <w:rsid w:val="009C0FD2"/>
    <w:rsid w:val="009C3D4A"/>
    <w:rsid w:val="009F2B94"/>
    <w:rsid w:val="00A21D11"/>
    <w:rsid w:val="00AE1481"/>
    <w:rsid w:val="00AF56F5"/>
    <w:rsid w:val="00B83F7C"/>
    <w:rsid w:val="00C23158"/>
    <w:rsid w:val="00C91470"/>
    <w:rsid w:val="00CD0382"/>
    <w:rsid w:val="00D07EAE"/>
    <w:rsid w:val="00D44FB6"/>
    <w:rsid w:val="00D62E3A"/>
    <w:rsid w:val="00D64B25"/>
    <w:rsid w:val="00F12228"/>
    <w:rsid w:val="00F73243"/>
    <w:rsid w:val="00FD1D70"/>
    <w:rsid w:val="00FE5724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BEC1"/>
  <w15:chartTrackingRefBased/>
  <w15:docId w15:val="{69A779AF-6687-454B-B529-6310548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F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F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FD2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F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FD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0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FD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C0F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F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FD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FD2"/>
    <w:rPr>
      <w:vertAlign w:val="superscript"/>
    </w:rPr>
  </w:style>
  <w:style w:type="table" w:styleId="Tabela-Siatka">
    <w:name w:val="Table Grid"/>
    <w:basedOn w:val="Standardowy"/>
    <w:uiPriority w:val="39"/>
    <w:rsid w:val="009C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B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B2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B25"/>
    <w:rPr>
      <w:vertAlign w:val="superscript"/>
    </w:rPr>
  </w:style>
  <w:style w:type="paragraph" w:customStyle="1" w:styleId="Default">
    <w:name w:val="Default"/>
    <w:rsid w:val="00FE5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EB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2243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27</cp:revision>
  <dcterms:created xsi:type="dcterms:W3CDTF">2024-08-23T05:35:00Z</dcterms:created>
  <dcterms:modified xsi:type="dcterms:W3CDTF">2024-08-29T11:22:00Z</dcterms:modified>
</cp:coreProperties>
</file>