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C" w:rsidRDefault="002677E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</w:t>
      </w:r>
      <w:r w:rsidR="000D30A1">
        <w:rPr>
          <w:rFonts w:ascii="Arial" w:hAnsi="Arial" w:cs="Arial"/>
          <w:b/>
          <w:sz w:val="20"/>
          <w:szCs w:val="20"/>
        </w:rPr>
        <w:t>5</w:t>
      </w:r>
    </w:p>
    <w:p w:rsidR="00271CFC" w:rsidRDefault="002677E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271CFC" w:rsidRDefault="002677E3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17E74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nios</w:t>
      </w:r>
      <w:r w:rsidR="00117E74">
        <w:rPr>
          <w:rFonts w:ascii="Arial" w:hAnsi="Arial" w:cs="Arial"/>
          <w:i/>
          <w:iCs/>
          <w:sz w:val="20"/>
          <w:szCs w:val="20"/>
        </w:rPr>
        <w:t>ek nr 39/</w:t>
      </w:r>
      <w:r w:rsidR="000D30A1">
        <w:rPr>
          <w:rFonts w:ascii="Arial" w:hAnsi="Arial" w:cs="Arial"/>
          <w:i/>
          <w:iCs/>
          <w:sz w:val="20"/>
          <w:szCs w:val="20"/>
        </w:rPr>
        <w:t>205/23</w:t>
      </w:r>
    </w:p>
    <w:p w:rsidR="00842F95" w:rsidRDefault="00E73651" w:rsidP="00842F95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w podziale na części dla Wydziału Matematyki </w:t>
      </w:r>
    </w:p>
    <w:p w:rsidR="00E73651" w:rsidRPr="00436186" w:rsidRDefault="00E73651" w:rsidP="00842F95">
      <w:pPr>
        <w:tabs>
          <w:tab w:val="left" w:pos="720"/>
        </w:tabs>
        <w:spacing w:line="240" w:lineRule="auto"/>
        <w:rPr>
          <w:rFonts w:ascii="Arial" w:hAnsi="Arial" w:cs="Arial"/>
          <w:b/>
          <w:sz w:val="20"/>
        </w:rPr>
      </w:pP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i Nauk Informacyjnych, </w:t>
      </w:r>
      <w:bookmarkStart w:id="0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1" w:name="_Hlk83723884"/>
      <w:bookmarkEnd w:id="0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1"/>
      <w:r w:rsidRPr="00436186">
        <w:rPr>
          <w:rFonts w:ascii="Arial" w:hAnsi="Arial" w:cs="Arial"/>
          <w:b/>
          <w:sz w:val="20"/>
        </w:rPr>
        <w:t>0</w:t>
      </w:r>
      <w:r w:rsidR="007B2887">
        <w:rPr>
          <w:rFonts w:ascii="Arial" w:hAnsi="Arial" w:cs="Arial"/>
          <w:b/>
          <w:sz w:val="20"/>
        </w:rPr>
        <w:t>7</w:t>
      </w:r>
      <w:r w:rsidRPr="00436186">
        <w:rPr>
          <w:rFonts w:ascii="Arial" w:hAnsi="Arial" w:cs="Arial"/>
          <w:b/>
          <w:sz w:val="20"/>
        </w:rPr>
        <w:t>/2023</w:t>
      </w:r>
    </w:p>
    <w:p w:rsidR="000D30A1" w:rsidRDefault="000D30A1" w:rsidP="000D30A1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5: </w:t>
      </w:r>
      <w:r>
        <w:rPr>
          <w:rFonts w:ascii="Arial" w:hAnsi="Arial" w:cs="Arial"/>
          <w:b/>
          <w:sz w:val="20"/>
        </w:rPr>
        <w:t>Dostawa komputera stacjonarnego;</w:t>
      </w:r>
    </w:p>
    <w:p w:rsidR="00271CFC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44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3"/>
        <w:gridCol w:w="2770"/>
        <w:gridCol w:w="6198"/>
        <w:gridCol w:w="4833"/>
      </w:tblGrid>
      <w:tr w:rsidR="00271CFC" w:rsidTr="007C2FAF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33" w:type="dxa"/>
            <w:vAlign w:val="center"/>
          </w:tcPr>
          <w:p w:rsidR="00271CFC" w:rsidRDefault="00271CF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1CFC" w:rsidRDefault="00271C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FC" w:rsidTr="007C2FAF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3" w:type="dxa"/>
            <w:vAlign w:val="center"/>
          </w:tcPr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FC31A5" w:rsidTr="007C2FAF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C31A5" w:rsidRPr="00FC31A5" w:rsidRDefault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  <w:vAlign w:val="center"/>
          </w:tcPr>
          <w:p w:rsidR="00FC31A5" w:rsidRPr="00FC31A5" w:rsidRDefault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0A1" w:rsidRPr="000D30A1" w:rsidRDefault="000D30A1" w:rsidP="0003093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D30A1">
              <w:rPr>
                <w:rFonts w:ascii="Arial" w:hAnsi="Arial" w:cs="Arial"/>
                <w:b/>
                <w:bCs/>
                <w:iCs/>
                <w:sz w:val="20"/>
              </w:rPr>
              <w:t xml:space="preserve">Komputer </w:t>
            </w:r>
            <w:r w:rsidR="00D24BEC">
              <w:rPr>
                <w:rFonts w:ascii="Arial" w:hAnsi="Arial" w:cs="Arial"/>
                <w:b/>
                <w:bCs/>
                <w:iCs/>
                <w:sz w:val="20"/>
              </w:rPr>
              <w:t xml:space="preserve">typu </w:t>
            </w:r>
            <w:bookmarkStart w:id="2" w:name="_GoBack"/>
            <w:bookmarkEnd w:id="2"/>
            <w:r w:rsidRPr="000D30A1">
              <w:rPr>
                <w:rFonts w:ascii="Arial" w:hAnsi="Arial" w:cs="Arial"/>
                <w:b/>
                <w:bCs/>
                <w:iCs/>
                <w:sz w:val="20"/>
              </w:rPr>
              <w:t xml:space="preserve">K1, </w:t>
            </w:r>
            <w:r w:rsidRPr="000D30A1">
              <w:rPr>
                <w:rFonts w:ascii="Arial" w:hAnsi="Arial" w:cs="Arial"/>
                <w:b/>
                <w:sz w:val="20"/>
              </w:rPr>
              <w:t>ilość 1 szt.</w:t>
            </w:r>
          </w:p>
          <w:p w:rsidR="00FC31A5" w:rsidRDefault="000D30A1" w:rsidP="0003093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D30A1" w:rsidRPr="00FC31A5" w:rsidRDefault="000D30A1" w:rsidP="0003093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C31A5" w:rsidTr="007C2FAF">
        <w:tc>
          <w:tcPr>
            <w:tcW w:w="14444" w:type="dxa"/>
            <w:gridSpan w:val="4"/>
            <w:shd w:val="clear" w:color="auto" w:fill="D9D9D9" w:themeFill="background1" w:themeFillShade="D9"/>
            <w:vAlign w:val="center"/>
          </w:tcPr>
          <w:p w:rsidR="00FC31A5" w:rsidRPr="00FC31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FC31A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FC31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FC31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FC31A5" w:rsidRDefault="00FC31A5" w:rsidP="00FC31A5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89795F" w:rsidTr="007C2FAF">
        <w:tc>
          <w:tcPr>
            <w:tcW w:w="643" w:type="dxa"/>
            <w:vAlign w:val="center"/>
          </w:tcPr>
          <w:p w:rsidR="0089795F" w:rsidRPr="00D9764C" w:rsidRDefault="0089795F" w:rsidP="0089795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89795F" w:rsidRPr="00D24BEC" w:rsidRDefault="0089795F" w:rsidP="0089795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BEC">
              <w:rPr>
                <w:rFonts w:ascii="Arial" w:hAnsi="Arial" w:cs="Arial"/>
                <w:b/>
                <w:sz w:val="20"/>
                <w:szCs w:val="20"/>
              </w:rPr>
              <w:t>Zastosowanie</w:t>
            </w:r>
          </w:p>
        </w:tc>
        <w:tc>
          <w:tcPr>
            <w:tcW w:w="11031" w:type="dxa"/>
            <w:gridSpan w:val="2"/>
            <w:vAlign w:val="center"/>
          </w:tcPr>
          <w:p w:rsidR="00811D3A" w:rsidRDefault="0089795F" w:rsidP="00811D3A">
            <w:pPr>
              <w:pStyle w:val="StandardowyZadanie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Komputer do złożonych obliczeń z obszaru genomiki i analizy danych, wymagana zarówno obsługa wielowątkowych obliczeń zarówno na CPU jak i na  GPU jak i duża moc obliczeniowa pojedynczego wątku CPU. </w:t>
            </w:r>
          </w:p>
          <w:p w:rsidR="0089795F" w:rsidRDefault="0089795F" w:rsidP="00811D3A">
            <w:pPr>
              <w:pStyle w:val="StandardowyZadanie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 posiadać bezpieczny zapas mocy zasilacza oraz wydajne chłodzenie  do pracy pod ciągłym obciążeniem.</w:t>
            </w:r>
          </w:p>
          <w:p w:rsidR="00811D3A" w:rsidRPr="00811D3A" w:rsidRDefault="00811D3A" w:rsidP="00811D3A">
            <w:pPr>
              <w:pStyle w:val="Listapunktowana4"/>
              <w:rPr>
                <w:lang w:eastAsia="pl-PL"/>
              </w:rPr>
            </w:pPr>
          </w:p>
        </w:tc>
      </w:tr>
      <w:tr w:rsidR="00811D3A" w:rsidTr="007C2FAF">
        <w:tc>
          <w:tcPr>
            <w:tcW w:w="643" w:type="dxa"/>
            <w:vAlign w:val="center"/>
          </w:tcPr>
          <w:p w:rsidR="00811D3A" w:rsidRPr="00D9764C" w:rsidRDefault="00811D3A" w:rsidP="00811D3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811D3A" w:rsidRPr="00D24BEC" w:rsidRDefault="00811D3A" w:rsidP="00811D3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BEC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198" w:type="dxa"/>
            <w:vAlign w:val="center"/>
          </w:tcPr>
          <w:p w:rsidR="00811D3A" w:rsidRDefault="00811D3A" w:rsidP="00811D3A">
            <w:pPr>
              <w:widowControl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klasy x86,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minimum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32 wątki,  64-bitowy z funkcją wirtualizacji. </w:t>
            </w:r>
          </w:p>
          <w:p w:rsidR="00811D3A" w:rsidRDefault="00811D3A" w:rsidP="00811D3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Oferowany procesor musi osiągać w teście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„CPU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Benchmarks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” co najmniej  61500 punktów w kategorii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Average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CPU Mark” a w kategorii „single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thread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” nie mniej niż 4700 punktów. </w:t>
            </w:r>
          </w:p>
          <w:p w:rsidR="00811D3A" w:rsidRDefault="00811D3A" w:rsidP="00811D3A">
            <w:pPr>
              <w:widowControl w:val="0"/>
              <w:spacing w:after="0" w:line="240" w:lineRule="auto"/>
              <w:rPr>
                <w:rStyle w:val="Hipercze1"/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Wyniki testu zaoferowanego procesora muszą być opublikowane i powszechnie dostępne na stronie: </w:t>
            </w:r>
            <w:hyperlink r:id="rId7">
              <w:r>
                <w:rPr>
                  <w:rStyle w:val="Hipercze1"/>
                  <w:rFonts w:ascii="Arial" w:eastAsia="Calibri" w:hAnsi="Arial" w:cs="Arial"/>
                  <w:sz w:val="20"/>
                  <w:szCs w:val="20"/>
                </w:rPr>
                <w:t>https://www.cpubenchmark.net</w:t>
              </w:r>
            </w:hyperlink>
          </w:p>
          <w:p w:rsidR="007E1FB9" w:rsidRPr="00D9764C" w:rsidRDefault="007E1FB9" w:rsidP="00811D3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811D3A" w:rsidRDefault="00811D3A" w:rsidP="00811D3A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11D3A" w:rsidRDefault="00811D3A" w:rsidP="00811D3A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11D3A" w:rsidRDefault="00811D3A" w:rsidP="00811D3A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producenta i model CPU</w:t>
            </w:r>
          </w:p>
        </w:tc>
      </w:tr>
      <w:tr w:rsidR="00811D3A" w:rsidTr="007C2FAF">
        <w:tc>
          <w:tcPr>
            <w:tcW w:w="643" w:type="dxa"/>
            <w:vAlign w:val="center"/>
          </w:tcPr>
          <w:p w:rsidR="00811D3A" w:rsidRPr="00D9764C" w:rsidRDefault="00811D3A" w:rsidP="00811D3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811D3A" w:rsidRPr="00D24BEC" w:rsidRDefault="00811D3A" w:rsidP="00811D3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BEC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198" w:type="dxa"/>
            <w:vAlign w:val="center"/>
          </w:tcPr>
          <w:p w:rsidR="00811D3A" w:rsidRDefault="00811D3A" w:rsidP="00811D3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Przynajmniej 128GB w układzie wykorzystującym wszystkie kanały pamięci procesora i pracująca w najszybszej technologi</w:t>
            </w:r>
            <w:r w:rsidR="00EC10BB">
              <w:rPr>
                <w:rFonts w:ascii="Arial" w:eastAsia="Calibri" w:hAnsi="Arial" w:cs="Arial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wspieranej przez zaoferowany procesor.</w:t>
            </w:r>
          </w:p>
        </w:tc>
        <w:tc>
          <w:tcPr>
            <w:tcW w:w="4833" w:type="dxa"/>
            <w:vAlign w:val="center"/>
          </w:tcPr>
          <w:p w:rsidR="00811D3A" w:rsidRDefault="00811D3A" w:rsidP="00811D3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11D3A" w:rsidRDefault="00811D3A" w:rsidP="00811D3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C10BB" w:rsidRDefault="00811D3A" w:rsidP="00811D3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Należy podać producenta, model, ilość i rozmiar kości RAM </w:t>
            </w:r>
          </w:p>
          <w:p w:rsidR="00EC10BB" w:rsidRDefault="00811D3A" w:rsidP="00811D3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lub </w:t>
            </w:r>
          </w:p>
          <w:p w:rsidR="00EC10BB" w:rsidRDefault="00811D3A" w:rsidP="00811D3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numer katalogowy kości i ich ilość </w:t>
            </w:r>
          </w:p>
          <w:p w:rsidR="00EC10BB" w:rsidRDefault="00811D3A" w:rsidP="00811D3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lub </w:t>
            </w:r>
          </w:p>
          <w:p w:rsidR="00811D3A" w:rsidRDefault="00811D3A" w:rsidP="00811D3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numer katalogowy całego zestawu kości i ilość zestawów</w:t>
            </w:r>
          </w:p>
          <w:p w:rsidR="00811D3A" w:rsidRDefault="00811D3A" w:rsidP="00811D3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11D3A" w:rsidTr="007C2FAF">
        <w:tc>
          <w:tcPr>
            <w:tcW w:w="643" w:type="dxa"/>
            <w:vAlign w:val="center"/>
          </w:tcPr>
          <w:p w:rsidR="00811D3A" w:rsidRPr="00D9764C" w:rsidRDefault="00811D3A" w:rsidP="00811D3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811D3A" w:rsidRPr="00D24BEC" w:rsidRDefault="00811D3A" w:rsidP="00811D3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BEC">
              <w:rPr>
                <w:rFonts w:ascii="Arial" w:eastAsia="Calibri" w:hAnsi="Arial" w:cs="Arial"/>
                <w:b/>
                <w:sz w:val="20"/>
                <w:szCs w:val="20"/>
              </w:rPr>
              <w:t>Dyski</w:t>
            </w:r>
          </w:p>
        </w:tc>
        <w:tc>
          <w:tcPr>
            <w:tcW w:w="6198" w:type="dxa"/>
            <w:vAlign w:val="center"/>
          </w:tcPr>
          <w:p w:rsidR="00811D3A" w:rsidRDefault="00811D3A" w:rsidP="00811D3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Przynajmniej 4 TB SSD działający z deklarowaną przez producenta prędkością odczytu 7400MB/s i zapisu 6500 MB/s</w:t>
            </w:r>
          </w:p>
          <w:p w:rsidR="00C1579A" w:rsidRDefault="00C1579A" w:rsidP="00811D3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1D3A" w:rsidRDefault="00811D3A" w:rsidP="00811D3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BEC">
              <w:rPr>
                <w:rFonts w:ascii="Arial" w:eastAsia="Calibri" w:hAnsi="Arial" w:cs="Arial"/>
                <w:sz w:val="20"/>
                <w:szCs w:val="20"/>
              </w:rPr>
              <w:t>Minimum 5 lat gwarancji producenta na dysk.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MTBF min 1.5 miliona godzin, TBW nie mniej jak 3000TB.</w:t>
            </w:r>
          </w:p>
          <w:p w:rsidR="00811D3A" w:rsidRDefault="00811D3A" w:rsidP="00811D3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4BEC" w:rsidRDefault="00811D3A" w:rsidP="00811D3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Przynajmniej 6x20TB HDD, </w:t>
            </w:r>
          </w:p>
          <w:p w:rsidR="00811D3A" w:rsidRDefault="00811D3A" w:rsidP="00811D3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BEC">
              <w:rPr>
                <w:rFonts w:ascii="Arial" w:eastAsia="Calibri" w:hAnsi="Arial" w:cs="Arial"/>
                <w:sz w:val="20"/>
                <w:szCs w:val="20"/>
              </w:rPr>
              <w:t>minimum 5 lat gwarancji producenta na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dysk, MTBF min. 2,5 miliona godzin</w:t>
            </w:r>
          </w:p>
          <w:p w:rsidR="00811D3A" w:rsidRDefault="00811D3A" w:rsidP="00811D3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D3A" w:rsidRDefault="00811D3A" w:rsidP="00811D3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D3A" w:rsidRDefault="00811D3A" w:rsidP="00811D3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811D3A" w:rsidRDefault="00811D3A" w:rsidP="00811D3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11D3A" w:rsidRDefault="00811D3A" w:rsidP="00811D3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producenta i model dysku SSD</w:t>
            </w:r>
          </w:p>
          <w:p w:rsidR="00811D3A" w:rsidRDefault="00811D3A" w:rsidP="00811D3A">
            <w:pPr>
              <w:pStyle w:val="Listapunktowana4"/>
              <w:widowControl w:val="0"/>
              <w:overflowPunct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11D3A" w:rsidRDefault="00811D3A" w:rsidP="00811D3A">
            <w:pPr>
              <w:pStyle w:val="Listapunktowana4"/>
              <w:widowControl w:val="0"/>
              <w:overflowPunct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11D3A" w:rsidRDefault="00811D3A" w:rsidP="00811D3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11D3A" w:rsidRDefault="00811D3A" w:rsidP="00811D3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producenta, model  i ilość dysków HDD</w:t>
            </w:r>
          </w:p>
        </w:tc>
      </w:tr>
      <w:tr w:rsidR="00811D3A" w:rsidTr="007C2FAF">
        <w:tc>
          <w:tcPr>
            <w:tcW w:w="643" w:type="dxa"/>
            <w:vAlign w:val="center"/>
          </w:tcPr>
          <w:p w:rsidR="00811D3A" w:rsidRPr="00D9764C" w:rsidRDefault="00811D3A" w:rsidP="00811D3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811D3A" w:rsidRPr="00D24BEC" w:rsidRDefault="00811D3A" w:rsidP="00811D3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BEC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vAlign w:val="center"/>
          </w:tcPr>
          <w:p w:rsidR="00F044B4" w:rsidRDefault="00811D3A" w:rsidP="00811D3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Minimum 24GB RAM, 16000 rdzeni obliczeniowych. </w:t>
            </w:r>
          </w:p>
          <w:p w:rsidR="00F044B4" w:rsidRDefault="00811D3A" w:rsidP="00811D3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Obsługa minimum 4 monitorów, DirectX 12,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OpenGL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4.6, </w:t>
            </w:r>
          </w:p>
          <w:p w:rsidR="00811D3A" w:rsidRDefault="00811D3A" w:rsidP="00811D3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4x wyjścia w tym min 1x HDMI i min 1x DP</w:t>
            </w:r>
          </w:p>
          <w:p w:rsidR="00F044B4" w:rsidRDefault="00F044B4" w:rsidP="00811D3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44B4" w:rsidRDefault="00F044B4" w:rsidP="00F044B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Otrzymująca przynajmniej 38000  punktów w teście PASSMARK G3D Mark. </w:t>
            </w:r>
          </w:p>
          <w:p w:rsidR="00F044B4" w:rsidRDefault="00F044B4" w:rsidP="00F044B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Wyniki testu zaoferowanej karty  muszą być opublikowane i powszechnie dostępne na stronie: </w:t>
            </w:r>
            <w:hyperlink r:id="rId8" w:history="1">
              <w:r w:rsidRPr="009529E7">
                <w:rPr>
                  <w:rStyle w:val="Hipercze"/>
                  <w:rFonts w:ascii="Arial" w:eastAsia="Calibri" w:hAnsi="Arial" w:cs="Arial"/>
                  <w:sz w:val="20"/>
                  <w:szCs w:val="20"/>
                </w:rPr>
                <w:t>https://www.videocardbenchmark.net</w:t>
              </w:r>
            </w:hyperlink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F044B4" w:rsidRDefault="00F044B4" w:rsidP="00811D3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90A78" w:rsidRDefault="00F90A78" w:rsidP="00811D3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bottom w:val="single" w:sz="4" w:space="0" w:color="auto"/>
            </w:tcBorders>
            <w:vAlign w:val="center"/>
          </w:tcPr>
          <w:p w:rsidR="00811D3A" w:rsidRDefault="00811D3A" w:rsidP="00811D3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11D3A" w:rsidRDefault="00811D3A" w:rsidP="00811D3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producenta i model karty graficznej</w:t>
            </w:r>
          </w:p>
          <w:p w:rsidR="00811D3A" w:rsidRDefault="00811D3A" w:rsidP="00811D3A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811D3A" w:rsidTr="007C2FAF"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811D3A" w:rsidRPr="00D9764C" w:rsidRDefault="00811D3A" w:rsidP="00811D3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3A" w:rsidRPr="00D24BEC" w:rsidRDefault="00811D3A" w:rsidP="00811D3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BEC">
              <w:rPr>
                <w:rFonts w:ascii="Arial" w:hAnsi="Arial" w:cs="Arial"/>
                <w:b/>
                <w:sz w:val="20"/>
                <w:szCs w:val="20"/>
              </w:rPr>
              <w:t>Zasilanie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3A" w:rsidRDefault="00811D3A" w:rsidP="00811D3A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Zasilacz minimum 1500W</w:t>
            </w:r>
          </w:p>
          <w:p w:rsidR="00811D3A" w:rsidRPr="00D24BEC" w:rsidRDefault="00811D3A" w:rsidP="00811D3A">
            <w:pPr>
              <w:widowControl w:val="0"/>
              <w:spacing w:after="0" w:line="240" w:lineRule="auto"/>
            </w:pPr>
            <w:r w:rsidRPr="00D24BEC">
              <w:rPr>
                <w:rFonts w:ascii="Arial" w:eastAsia="Calibri" w:hAnsi="Arial"/>
                <w:sz w:val="20"/>
                <w:szCs w:val="20"/>
              </w:rPr>
              <w:t>certyfikat co najmniej „80 Plus Platinum”</w:t>
            </w:r>
          </w:p>
          <w:p w:rsidR="00811D3A" w:rsidRDefault="00811D3A" w:rsidP="00811D3A">
            <w:pPr>
              <w:widowControl w:val="0"/>
              <w:spacing w:after="0" w:line="240" w:lineRule="auto"/>
            </w:pPr>
            <w:r w:rsidRPr="00D24BEC">
              <w:rPr>
                <w:rFonts w:ascii="Arial" w:eastAsia="Calibri" w:hAnsi="Arial"/>
                <w:sz w:val="20"/>
                <w:szCs w:val="20"/>
              </w:rPr>
              <w:t>gwarancja producenta na zasilacz min. 10 lat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8" w:rsidRDefault="00F90A78" w:rsidP="00811D3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11D3A" w:rsidRDefault="00811D3A" w:rsidP="00811D3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811D3A" w:rsidRDefault="00811D3A" w:rsidP="00811D3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Należy podać producenta i model zasilacza</w:t>
            </w:r>
          </w:p>
          <w:p w:rsidR="00783DED" w:rsidRPr="00783DED" w:rsidRDefault="00783DED" w:rsidP="00783DED">
            <w:pPr>
              <w:pStyle w:val="Listapunktowana4"/>
              <w:rPr>
                <w:lang w:eastAsia="pl-PL"/>
              </w:rPr>
            </w:pPr>
          </w:p>
        </w:tc>
      </w:tr>
      <w:tr w:rsidR="00811D3A" w:rsidTr="007C2FAF">
        <w:tc>
          <w:tcPr>
            <w:tcW w:w="643" w:type="dxa"/>
            <w:vAlign w:val="center"/>
          </w:tcPr>
          <w:p w:rsidR="00811D3A" w:rsidRPr="00845CCB" w:rsidRDefault="00811D3A" w:rsidP="00811D3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811D3A" w:rsidRPr="00D24BEC" w:rsidRDefault="00811D3A" w:rsidP="00811D3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BEC">
              <w:rPr>
                <w:rFonts w:ascii="Arial" w:hAnsi="Arial" w:cs="Arial"/>
                <w:b/>
                <w:sz w:val="20"/>
                <w:szCs w:val="20"/>
              </w:rPr>
              <w:t>Chłodzenie CPU</w:t>
            </w:r>
          </w:p>
        </w:tc>
        <w:tc>
          <w:tcPr>
            <w:tcW w:w="6198" w:type="dxa"/>
            <w:tcBorders>
              <w:top w:val="single" w:sz="4" w:space="0" w:color="auto"/>
            </w:tcBorders>
            <w:vAlign w:val="center"/>
          </w:tcPr>
          <w:p w:rsidR="00783DED" w:rsidRDefault="00811D3A" w:rsidP="00811D3A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Typu rekomendowanego przez producenta procesora dla wysokich obciążeń (preferowane wodne). </w:t>
            </w:r>
          </w:p>
          <w:p w:rsidR="00811D3A" w:rsidRDefault="00811D3A" w:rsidP="00811D3A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 w:rsidRPr="00D24BEC">
              <w:rPr>
                <w:rFonts w:ascii="Arial" w:eastAsia="Calibri" w:hAnsi="Arial"/>
                <w:sz w:val="20"/>
                <w:szCs w:val="20"/>
              </w:rPr>
              <w:t xml:space="preserve">Min </w:t>
            </w:r>
            <w:r w:rsidR="00D24BEC" w:rsidRPr="00D24BEC">
              <w:rPr>
                <w:rFonts w:ascii="Arial" w:eastAsia="Calibri" w:hAnsi="Arial"/>
                <w:sz w:val="20"/>
                <w:szCs w:val="20"/>
              </w:rPr>
              <w:t>5</w:t>
            </w:r>
            <w:r w:rsidRPr="00D24BEC">
              <w:rPr>
                <w:rFonts w:ascii="Arial" w:eastAsia="Calibri" w:hAnsi="Arial"/>
                <w:sz w:val="20"/>
                <w:szCs w:val="20"/>
              </w:rPr>
              <w:t xml:space="preserve"> lat gwarancji producent na chłodzenie.</w:t>
            </w:r>
          </w:p>
          <w:p w:rsidR="00783DED" w:rsidRDefault="00783DED" w:rsidP="00811D3A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</w:tcBorders>
            <w:vAlign w:val="center"/>
          </w:tcPr>
          <w:p w:rsidR="00811D3A" w:rsidRDefault="00811D3A" w:rsidP="00811D3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811D3A" w:rsidRDefault="00811D3A" w:rsidP="00811D3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Należy podać producenta i model chłodzenia CPU</w:t>
            </w:r>
          </w:p>
        </w:tc>
      </w:tr>
      <w:tr w:rsidR="00811D3A" w:rsidTr="007C2FAF">
        <w:tc>
          <w:tcPr>
            <w:tcW w:w="643" w:type="dxa"/>
            <w:vAlign w:val="center"/>
          </w:tcPr>
          <w:p w:rsidR="00811D3A" w:rsidRPr="00845CCB" w:rsidRDefault="00811D3A" w:rsidP="00A74BC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811D3A" w:rsidRPr="00D24BEC" w:rsidRDefault="00811D3A" w:rsidP="00A74BC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BEC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11031" w:type="dxa"/>
            <w:gridSpan w:val="2"/>
            <w:vAlign w:val="center"/>
          </w:tcPr>
          <w:p w:rsidR="00811D3A" w:rsidRDefault="00811D3A" w:rsidP="00811D3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11D3A" w:rsidRPr="0075067B" w:rsidRDefault="00811D3A" w:rsidP="00811D3A">
            <w:pPr>
              <w:pStyle w:val="Listapunktowana4"/>
              <w:rPr>
                <w:sz w:val="20"/>
                <w:szCs w:val="20"/>
                <w:lang w:eastAsia="pl-PL"/>
              </w:rPr>
            </w:pPr>
            <w:r w:rsidRPr="0075067B">
              <w:rPr>
                <w:rFonts w:ascii="Arial" w:eastAsia="Calibri" w:hAnsi="Arial" w:cs="Arial"/>
                <w:sz w:val="20"/>
                <w:szCs w:val="20"/>
              </w:rPr>
              <w:t>Bez oprogramowania</w:t>
            </w:r>
          </w:p>
        </w:tc>
      </w:tr>
      <w:tr w:rsidR="00A74BC0" w:rsidTr="007C2FAF">
        <w:tc>
          <w:tcPr>
            <w:tcW w:w="643" w:type="dxa"/>
            <w:tcBorders>
              <w:top w:val="nil"/>
            </w:tcBorders>
            <w:vAlign w:val="center"/>
          </w:tcPr>
          <w:p w:rsidR="00A74BC0" w:rsidRDefault="00A74BC0" w:rsidP="00A74BC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0" w:type="dxa"/>
            <w:vAlign w:val="center"/>
          </w:tcPr>
          <w:p w:rsidR="00A74BC0" w:rsidRPr="00D24BEC" w:rsidRDefault="00A74BC0" w:rsidP="00A74BC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BEC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</w:t>
            </w:r>
          </w:p>
        </w:tc>
        <w:tc>
          <w:tcPr>
            <w:tcW w:w="6198" w:type="dxa"/>
            <w:tcBorders>
              <w:top w:val="nil"/>
            </w:tcBorders>
            <w:vAlign w:val="center"/>
          </w:tcPr>
          <w:p w:rsidR="0075067B" w:rsidRDefault="0075067B" w:rsidP="0075067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sprzętowa obsługa RAID 0,1,5,10 dla dysków HDD</w:t>
            </w:r>
          </w:p>
          <w:p w:rsidR="0075067B" w:rsidRDefault="0075067B" w:rsidP="0075067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LAN 2.5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Gbps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RJ45</w:t>
            </w:r>
          </w:p>
          <w:p w:rsidR="0075067B" w:rsidRDefault="0075067B" w:rsidP="0075067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Wi-Fi 6E (z opcją podłączenia anteny)</w:t>
            </w:r>
          </w:p>
          <w:p w:rsidR="0075067B" w:rsidRPr="0075067B" w:rsidRDefault="0075067B" w:rsidP="0075067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67B">
              <w:rPr>
                <w:rFonts w:ascii="Arial" w:eastAsia="Calibri" w:hAnsi="Arial" w:cs="Arial"/>
                <w:sz w:val="20"/>
                <w:szCs w:val="20"/>
                <w:lang w:val="en-US"/>
              </w:rPr>
              <w:t>BLUETOOTH 5.3</w:t>
            </w:r>
          </w:p>
          <w:p w:rsidR="0075067B" w:rsidRPr="0075067B" w:rsidRDefault="0075067B" w:rsidP="0075067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67B">
              <w:rPr>
                <w:rFonts w:ascii="Arial" w:eastAsia="Calibri" w:hAnsi="Arial" w:cs="Arial"/>
                <w:sz w:val="20"/>
                <w:szCs w:val="20"/>
                <w:lang w:val="en-US"/>
              </w:rPr>
              <w:t>1xUSB-C 3.2 Gen 2x2 20Gb/s</w:t>
            </w:r>
          </w:p>
          <w:p w:rsidR="0075067B" w:rsidRDefault="0075067B" w:rsidP="0075067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1xUSB-C 3.2 Gen 1 lub szybsze</w:t>
            </w:r>
          </w:p>
          <w:p w:rsidR="0075067B" w:rsidRDefault="0075067B" w:rsidP="0075067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6xUSB-A 2.0 lub szybsze</w:t>
            </w:r>
          </w:p>
          <w:p w:rsidR="0075067B" w:rsidRDefault="0075067B" w:rsidP="0075067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Zintegrowana karta dźwiękowa</w:t>
            </w:r>
          </w:p>
          <w:p w:rsidR="0075067B" w:rsidRDefault="0075067B" w:rsidP="0075067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Możliwość instalacji dodatkowego dysku SSD M2</w:t>
            </w:r>
          </w:p>
          <w:p w:rsidR="0075067B" w:rsidRDefault="0075067B" w:rsidP="0075067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067B" w:rsidRDefault="0075067B" w:rsidP="0075067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Obudowa musi umożliwić podłączenie co najmniej 2 urządzeń USB-A, jednego USB-C oraz słuchawek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jack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3,5) z przodu lub góry obudowy. Preferowany ciemny kolor.</w:t>
            </w:r>
          </w:p>
          <w:p w:rsidR="00A74BC0" w:rsidRPr="000D5967" w:rsidRDefault="00A74BC0" w:rsidP="00A74BC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</w:tcBorders>
            <w:vAlign w:val="center"/>
          </w:tcPr>
          <w:p w:rsidR="0075067B" w:rsidRDefault="0075067B" w:rsidP="0075067B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5067B" w:rsidRDefault="0075067B" w:rsidP="0075067B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producenta i model płyty głównej</w:t>
            </w:r>
          </w:p>
          <w:p w:rsidR="0075067B" w:rsidRDefault="0075067B" w:rsidP="0075067B">
            <w:pPr>
              <w:pStyle w:val="Listapunktowana4"/>
              <w:widowControl w:val="0"/>
              <w:overflowPunct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5067B" w:rsidRDefault="0075067B" w:rsidP="0075067B">
            <w:pPr>
              <w:pStyle w:val="Listapunktowana4"/>
              <w:widowControl w:val="0"/>
              <w:overflowPunct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5067B" w:rsidRDefault="0075067B" w:rsidP="0075067B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5067B" w:rsidRDefault="0075067B" w:rsidP="0075067B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producenta i model obudowy</w:t>
            </w:r>
          </w:p>
          <w:p w:rsidR="00A74BC0" w:rsidRDefault="00A74BC0" w:rsidP="007506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A74BC0" w:rsidTr="007C2FAF">
        <w:tc>
          <w:tcPr>
            <w:tcW w:w="643" w:type="dxa"/>
            <w:vAlign w:val="center"/>
          </w:tcPr>
          <w:p w:rsidR="00A74BC0" w:rsidRDefault="00A74BC0" w:rsidP="00A74BC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0" w:type="dxa"/>
            <w:vAlign w:val="center"/>
          </w:tcPr>
          <w:p w:rsidR="00A74BC0" w:rsidRPr="00D24BEC" w:rsidRDefault="003B5B80" w:rsidP="00A74BC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BEC">
              <w:rPr>
                <w:rFonts w:ascii="Arial" w:eastAsia="Calibri" w:hAnsi="Arial" w:cs="Arial"/>
                <w:b/>
                <w:sz w:val="20"/>
                <w:szCs w:val="20"/>
              </w:rPr>
              <w:t>Gwarancja na zestaw</w:t>
            </w:r>
          </w:p>
        </w:tc>
        <w:tc>
          <w:tcPr>
            <w:tcW w:w="6198" w:type="dxa"/>
            <w:vAlign w:val="center"/>
          </w:tcPr>
          <w:p w:rsidR="00894031" w:rsidRDefault="00894031" w:rsidP="0089403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894031" w:rsidRPr="00617461" w:rsidRDefault="00894031" w:rsidP="00894031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46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1</w:t>
            </w:r>
          </w:p>
          <w:p w:rsidR="00894031" w:rsidRPr="00617461" w:rsidRDefault="00894031" w:rsidP="00894031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617461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894031" w:rsidRPr="00617461" w:rsidRDefault="00894031" w:rsidP="0089403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894031" w:rsidRDefault="00894031" w:rsidP="008940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A74BC0" w:rsidRPr="000D5967" w:rsidRDefault="00A74BC0" w:rsidP="00A74BC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A74BC0" w:rsidRDefault="00A74BC0" w:rsidP="00A74BC0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74BC0" w:rsidRDefault="00A74BC0" w:rsidP="00A74BC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A74BC0" w:rsidRDefault="00A74BC0" w:rsidP="00A74BC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028E" w:rsidRDefault="000D028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4BFC" w:rsidRDefault="00C94BFC" w:rsidP="000D028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</w:t>
      </w:r>
      <w:r w:rsidR="00120F8A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94BFC" w:rsidRDefault="00C94BFC" w:rsidP="00C94BFC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C94BFC" w:rsidRDefault="00C94BFC" w:rsidP="00C94BFC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94BFC" w:rsidRDefault="00C94BFC" w:rsidP="000D028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</w:t>
      </w:r>
    </w:p>
    <w:sectPr w:rsidR="00C94BFC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A37" w:rsidRDefault="00A44A37">
      <w:pPr>
        <w:spacing w:after="0" w:line="240" w:lineRule="auto"/>
      </w:pPr>
      <w:r>
        <w:separator/>
      </w:r>
    </w:p>
  </w:endnote>
  <w:endnote w:type="continuationSeparator" w:id="0">
    <w:p w:rsidR="00A44A37" w:rsidRDefault="00A4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44A37" w:rsidRDefault="00A44A3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44A37" w:rsidRDefault="00A44A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A37" w:rsidRDefault="00A44A37">
      <w:pPr>
        <w:spacing w:after="0" w:line="240" w:lineRule="auto"/>
      </w:pPr>
      <w:r>
        <w:separator/>
      </w:r>
    </w:p>
  </w:footnote>
  <w:footnote w:type="continuationSeparator" w:id="0">
    <w:p w:rsidR="00A44A37" w:rsidRDefault="00A4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37" w:rsidRPr="00E73651" w:rsidRDefault="00A44A37" w:rsidP="00E73651">
    <w:pPr>
      <w:pStyle w:val="Nagwek"/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/PP-0</w:t>
    </w:r>
    <w:r>
      <w:rPr>
        <w:rFonts w:ascii="Arial" w:hAnsi="Arial" w:cs="Arial"/>
        <w:bCs/>
        <w:i/>
        <w:iCs/>
        <w:sz w:val="20"/>
      </w:rPr>
      <w:t>7</w:t>
    </w:r>
    <w:r w:rsidRPr="007E2438">
      <w:rPr>
        <w:rFonts w:ascii="Arial" w:hAnsi="Arial" w:cs="Arial"/>
        <w:bCs/>
        <w:i/>
        <w:iCs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F"/>
    <w:multiLevelType w:val="multilevel"/>
    <w:tmpl w:val="81CE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B5222B"/>
    <w:multiLevelType w:val="multilevel"/>
    <w:tmpl w:val="17300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C"/>
    <w:rsid w:val="00030938"/>
    <w:rsid w:val="000D028E"/>
    <w:rsid w:val="000D30A1"/>
    <w:rsid w:val="000D5967"/>
    <w:rsid w:val="0011725A"/>
    <w:rsid w:val="00117D6A"/>
    <w:rsid w:val="00117E74"/>
    <w:rsid w:val="00120F8A"/>
    <w:rsid w:val="00170811"/>
    <w:rsid w:val="00181EAF"/>
    <w:rsid w:val="001D0D93"/>
    <w:rsid w:val="001E56B1"/>
    <w:rsid w:val="002677E3"/>
    <w:rsid w:val="002719C3"/>
    <w:rsid w:val="00271CFC"/>
    <w:rsid w:val="00285D95"/>
    <w:rsid w:val="002D40FF"/>
    <w:rsid w:val="002F2ED5"/>
    <w:rsid w:val="002F6A26"/>
    <w:rsid w:val="00316CCC"/>
    <w:rsid w:val="003A14DB"/>
    <w:rsid w:val="003B5B80"/>
    <w:rsid w:val="003E1CAD"/>
    <w:rsid w:val="00473218"/>
    <w:rsid w:val="005356CD"/>
    <w:rsid w:val="00536004"/>
    <w:rsid w:val="00555854"/>
    <w:rsid w:val="005A39B1"/>
    <w:rsid w:val="005C47D3"/>
    <w:rsid w:val="006B13DE"/>
    <w:rsid w:val="00711731"/>
    <w:rsid w:val="00747179"/>
    <w:rsid w:val="0075067B"/>
    <w:rsid w:val="007740D6"/>
    <w:rsid w:val="00783DED"/>
    <w:rsid w:val="00792060"/>
    <w:rsid w:val="00796ECF"/>
    <w:rsid w:val="007B2887"/>
    <w:rsid w:val="007B72DF"/>
    <w:rsid w:val="007C2FAF"/>
    <w:rsid w:val="007C4571"/>
    <w:rsid w:val="007E1FB9"/>
    <w:rsid w:val="00811D3A"/>
    <w:rsid w:val="00822779"/>
    <w:rsid w:val="00842F95"/>
    <w:rsid w:val="00845CCB"/>
    <w:rsid w:val="00890452"/>
    <w:rsid w:val="00894031"/>
    <w:rsid w:val="0089795F"/>
    <w:rsid w:val="00925028"/>
    <w:rsid w:val="00981355"/>
    <w:rsid w:val="00987DDB"/>
    <w:rsid w:val="00A12DC6"/>
    <w:rsid w:val="00A44A37"/>
    <w:rsid w:val="00A74BC0"/>
    <w:rsid w:val="00A8434D"/>
    <w:rsid w:val="00AE3A8B"/>
    <w:rsid w:val="00AE3C6F"/>
    <w:rsid w:val="00AF7253"/>
    <w:rsid w:val="00B14328"/>
    <w:rsid w:val="00BA3663"/>
    <w:rsid w:val="00BA3B33"/>
    <w:rsid w:val="00BF0197"/>
    <w:rsid w:val="00C03544"/>
    <w:rsid w:val="00C1579A"/>
    <w:rsid w:val="00C94BFC"/>
    <w:rsid w:val="00CB07A5"/>
    <w:rsid w:val="00CC4736"/>
    <w:rsid w:val="00D24BEC"/>
    <w:rsid w:val="00D4541D"/>
    <w:rsid w:val="00D9764C"/>
    <w:rsid w:val="00DA2285"/>
    <w:rsid w:val="00DD0CED"/>
    <w:rsid w:val="00E10A1A"/>
    <w:rsid w:val="00E35B4A"/>
    <w:rsid w:val="00E73651"/>
    <w:rsid w:val="00E9331C"/>
    <w:rsid w:val="00E95347"/>
    <w:rsid w:val="00EB5B3F"/>
    <w:rsid w:val="00EC10BB"/>
    <w:rsid w:val="00F044B4"/>
    <w:rsid w:val="00F21F90"/>
    <w:rsid w:val="00F32836"/>
    <w:rsid w:val="00F90A78"/>
    <w:rsid w:val="00F96BA5"/>
    <w:rsid w:val="00FC31A5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7E48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677E3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E3C6F"/>
  </w:style>
  <w:style w:type="character" w:styleId="Nierozpoznanawzmianka">
    <w:name w:val="Unresolved Mention"/>
    <w:basedOn w:val="Domylnaczcionkaakapitu"/>
    <w:uiPriority w:val="99"/>
    <w:semiHidden/>
    <w:unhideWhenUsed/>
    <w:rsid w:val="00F04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3</cp:revision>
  <dcterms:created xsi:type="dcterms:W3CDTF">2023-10-05T07:21:00Z</dcterms:created>
  <dcterms:modified xsi:type="dcterms:W3CDTF">2023-10-05T07:27:00Z</dcterms:modified>
  <dc:language>pl-PL</dc:language>
</cp:coreProperties>
</file>