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0E" w:rsidRPr="001E54F7" w:rsidRDefault="00C5428B" w:rsidP="00A40299">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0009050E" w:rsidRPr="00AD46E3">
        <w:rPr>
          <w:rFonts w:ascii="Arial" w:hAnsi="Arial" w:cs="Arial"/>
          <w:b/>
          <w:color w:val="1F497D"/>
          <w:sz w:val="28"/>
          <w:szCs w:val="28"/>
        </w:rPr>
        <w:t xml:space="preserve"> </w:t>
      </w:r>
      <w:r w:rsidR="0009050E" w:rsidRPr="001E54F7">
        <w:rPr>
          <w:rFonts w:ascii="Arial" w:hAnsi="Arial" w:cs="Arial"/>
          <w:b/>
          <w:color w:val="000099"/>
          <w:sz w:val="28"/>
          <w:szCs w:val="28"/>
        </w:rPr>
        <w:t>Wojewódzki Zespół Zakładów Opieki Zdrowotnej</w:t>
      </w:r>
    </w:p>
    <w:p w:rsidR="0009050E" w:rsidRPr="001E54F7" w:rsidRDefault="0009050E" w:rsidP="00A40299">
      <w:pPr>
        <w:pBdr>
          <w:bottom w:val="single" w:sz="4" w:space="2" w:color="0000FF"/>
        </w:pBdr>
        <w:spacing w:after="0"/>
        <w:rPr>
          <w:rFonts w:ascii="Arial" w:hAnsi="Arial" w:cs="Arial"/>
          <w:b/>
          <w:color w:val="000099"/>
          <w:sz w:val="28"/>
          <w:szCs w:val="28"/>
        </w:rPr>
      </w:pPr>
      <w:r w:rsidRPr="001E54F7">
        <w:rPr>
          <w:rFonts w:ascii="Arial" w:hAnsi="Arial" w:cs="Arial"/>
          <w:color w:val="000099"/>
          <w:sz w:val="28"/>
          <w:szCs w:val="28"/>
        </w:rPr>
        <w:t xml:space="preserve">               </w:t>
      </w:r>
      <w:r w:rsidRPr="001E54F7">
        <w:rPr>
          <w:rFonts w:ascii="Arial" w:hAnsi="Arial" w:cs="Arial"/>
          <w:b/>
          <w:color w:val="000099"/>
          <w:sz w:val="28"/>
          <w:szCs w:val="28"/>
        </w:rPr>
        <w:t>Centrum Leczenia Chorób Płuc i Rehabilitacji w Łodzi</w:t>
      </w:r>
    </w:p>
    <w:p w:rsidR="0009050E" w:rsidRPr="001E54F7" w:rsidRDefault="0009050E" w:rsidP="00A40299">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09050E" w:rsidRPr="001E54F7" w:rsidRDefault="0009050E" w:rsidP="00A40299">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09050E" w:rsidRPr="001E54F7" w:rsidRDefault="0009050E" w:rsidP="004D10E8">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9" w:history="1">
        <w:r w:rsidRPr="001E54F7">
          <w:rPr>
            <w:rStyle w:val="Hipercze"/>
            <w:rFonts w:ascii="Century" w:hAnsi="Century"/>
            <w:color w:val="000099"/>
            <w:sz w:val="18"/>
            <w:szCs w:val="18"/>
            <w:lang w:val="en-US"/>
          </w:rPr>
          <w:t>clchp@centrumpluc.com.pl</w:t>
        </w:r>
      </w:hyperlink>
      <w:r w:rsidRPr="001E54F7">
        <w:rPr>
          <w:rFonts w:ascii="Century" w:hAnsi="Century"/>
          <w:color w:val="000099"/>
          <w:sz w:val="18"/>
          <w:szCs w:val="18"/>
          <w:lang w:val="en-US"/>
        </w:rPr>
        <w:t xml:space="preserve"> </w:t>
      </w:r>
      <w:hyperlink r:id="rId10" w:history="1">
        <w:r w:rsidRPr="001E54F7">
          <w:rPr>
            <w:rStyle w:val="Hipercze"/>
            <w:rFonts w:ascii="Century" w:hAnsi="Century"/>
            <w:color w:val="000099"/>
            <w:sz w:val="18"/>
            <w:szCs w:val="18"/>
            <w:lang w:val="en-US"/>
          </w:rPr>
          <w:t>www.centrumpluc.com.pl</w:t>
        </w:r>
      </w:hyperlink>
    </w:p>
    <w:p w:rsidR="009D5E5A" w:rsidRDefault="0009050E" w:rsidP="009D5E5A">
      <w:pPr>
        <w:spacing w:after="0" w:line="240" w:lineRule="auto"/>
        <w:jc w:val="center"/>
        <w:rPr>
          <w:sz w:val="15"/>
          <w:szCs w:val="15"/>
        </w:rPr>
      </w:pPr>
      <w:r w:rsidRPr="001E54F7">
        <w:rPr>
          <w:rFonts w:ascii="Century" w:hAnsi="Century"/>
          <w:color w:val="000099"/>
          <w:sz w:val="18"/>
          <w:szCs w:val="18"/>
          <w:lang w:val="en-US"/>
        </w:rPr>
        <w:t>BDO 000035986                     KRS 0000192656</w:t>
      </w:r>
      <w:r w:rsidR="009D5E5A">
        <w:rPr>
          <w:sz w:val="15"/>
          <w:szCs w:val="15"/>
        </w:rPr>
        <w:t xml:space="preserve"> </w:t>
      </w:r>
    </w:p>
    <w:p w:rsidR="008A57C1" w:rsidRPr="00627E8B" w:rsidRDefault="008A57C1" w:rsidP="008A57C1">
      <w:pPr>
        <w:spacing w:after="0" w:line="240" w:lineRule="auto"/>
        <w:ind w:left="5664"/>
        <w:jc w:val="right"/>
        <w:rPr>
          <w:rFonts w:ascii="Times New Roman" w:hAnsi="Times New Roman"/>
          <w:sz w:val="10"/>
          <w:szCs w:val="24"/>
        </w:rPr>
      </w:pPr>
    </w:p>
    <w:p w:rsidR="004944DC" w:rsidRDefault="004944DC" w:rsidP="004944DC">
      <w:pPr>
        <w:ind w:left="4956"/>
        <w:jc w:val="right"/>
        <w:rPr>
          <w:sz w:val="20"/>
          <w:szCs w:val="20"/>
        </w:rPr>
      </w:pPr>
      <w:r>
        <w:rPr>
          <w:sz w:val="20"/>
          <w:szCs w:val="20"/>
        </w:rPr>
        <w:t xml:space="preserve">    </w:t>
      </w:r>
      <w:r w:rsidRPr="00857800">
        <w:rPr>
          <w:sz w:val="20"/>
          <w:szCs w:val="20"/>
        </w:rPr>
        <w:t xml:space="preserve">Łódź, dnia  </w:t>
      </w:r>
      <w:r w:rsidR="00B2580E">
        <w:rPr>
          <w:sz w:val="20"/>
          <w:szCs w:val="20"/>
        </w:rPr>
        <w:t>1</w:t>
      </w:r>
      <w:r w:rsidR="00EB49F4">
        <w:rPr>
          <w:sz w:val="20"/>
          <w:szCs w:val="20"/>
        </w:rPr>
        <w:t>9.04</w:t>
      </w:r>
      <w:r w:rsidR="005330EB" w:rsidRPr="00857800">
        <w:rPr>
          <w:sz w:val="20"/>
          <w:szCs w:val="20"/>
        </w:rPr>
        <w:t>.202</w:t>
      </w:r>
      <w:r w:rsidR="00EB49F4">
        <w:rPr>
          <w:sz w:val="20"/>
          <w:szCs w:val="20"/>
        </w:rPr>
        <w:t>4</w:t>
      </w:r>
      <w:r w:rsidRPr="00DF5FC1">
        <w:rPr>
          <w:sz w:val="20"/>
          <w:szCs w:val="20"/>
        </w:rPr>
        <w:t xml:space="preserve"> r.</w:t>
      </w:r>
    </w:p>
    <w:p w:rsidR="004944DC" w:rsidRDefault="004944DC" w:rsidP="004944DC">
      <w:pPr>
        <w:rPr>
          <w:sz w:val="16"/>
          <w:szCs w:val="16"/>
        </w:rPr>
      </w:pPr>
      <w:r>
        <w:rPr>
          <w:sz w:val="16"/>
          <w:szCs w:val="16"/>
        </w:rPr>
        <w:t xml:space="preserve">l.dz. </w:t>
      </w:r>
      <w:proofErr w:type="spellStart"/>
      <w:r>
        <w:rPr>
          <w:sz w:val="16"/>
          <w:szCs w:val="16"/>
        </w:rPr>
        <w:t>WZZOZCLChPłiR</w:t>
      </w:r>
      <w:proofErr w:type="spellEnd"/>
      <w:r>
        <w:rPr>
          <w:sz w:val="16"/>
          <w:szCs w:val="16"/>
        </w:rPr>
        <w:t>/ZP/</w:t>
      </w:r>
      <w:r w:rsidR="00B54D68">
        <w:rPr>
          <w:sz w:val="16"/>
          <w:szCs w:val="16"/>
        </w:rPr>
        <w:t>10</w:t>
      </w:r>
      <w:r w:rsidR="006319B0">
        <w:rPr>
          <w:sz w:val="16"/>
          <w:szCs w:val="16"/>
        </w:rPr>
        <w:t>-1</w:t>
      </w:r>
      <w:r w:rsidR="00EB49F4">
        <w:rPr>
          <w:sz w:val="16"/>
          <w:szCs w:val="16"/>
        </w:rPr>
        <w:t>/24</w:t>
      </w:r>
    </w:p>
    <w:p w:rsidR="004B7BB7" w:rsidRPr="00857800" w:rsidRDefault="004B7BB7" w:rsidP="004B7BB7">
      <w:pPr>
        <w:autoSpaceDE w:val="0"/>
        <w:autoSpaceDN w:val="0"/>
        <w:spacing w:after="0" w:line="240" w:lineRule="auto"/>
        <w:jc w:val="center"/>
        <w:rPr>
          <w:rFonts w:cs="Calibri"/>
          <w:b/>
          <w:bCs/>
          <w:sz w:val="2"/>
          <w:szCs w:val="20"/>
        </w:rPr>
      </w:pPr>
      <w:bookmarkStart w:id="0" w:name="_Hlk62481551"/>
    </w:p>
    <w:bookmarkEnd w:id="0"/>
    <w:p w:rsidR="00EB49F4" w:rsidRDefault="00EB49F4" w:rsidP="00B2580E">
      <w:pPr>
        <w:pStyle w:val="Tekstpodstawowywcity3"/>
        <w:spacing w:after="0" w:line="240" w:lineRule="auto"/>
        <w:ind w:left="0" w:right="74"/>
        <w:rPr>
          <w:rFonts w:cs="Calibri"/>
          <w:i/>
          <w:sz w:val="20"/>
          <w:szCs w:val="20"/>
        </w:rPr>
      </w:pPr>
      <w:r w:rsidRPr="00761400">
        <w:rPr>
          <w:rFonts w:cs="Calibri"/>
          <w:i/>
          <w:sz w:val="20"/>
          <w:szCs w:val="20"/>
        </w:rPr>
        <w:t xml:space="preserve">Dotyczy: przetargu nieograniczonego </w:t>
      </w:r>
      <w:r w:rsidRPr="00B2580E">
        <w:rPr>
          <w:rFonts w:cs="Calibri"/>
          <w:i/>
          <w:sz w:val="20"/>
          <w:szCs w:val="20"/>
        </w:rPr>
        <w:t xml:space="preserve">na </w:t>
      </w:r>
      <w:r w:rsidR="00B2580E" w:rsidRPr="00B2580E">
        <w:rPr>
          <w:rFonts w:cs="Tahoma"/>
          <w:i/>
          <w:sz w:val="20"/>
          <w:szCs w:val="20"/>
        </w:rPr>
        <w:t xml:space="preserve">sukcesywne dostawy tlenu medycznego wraz z dzierżawą zbiorników, parownic, </w:t>
      </w:r>
      <w:proofErr w:type="spellStart"/>
      <w:r w:rsidR="00B2580E" w:rsidRPr="00B2580E">
        <w:rPr>
          <w:rFonts w:cs="Tahoma"/>
          <w:i/>
          <w:sz w:val="20"/>
          <w:szCs w:val="20"/>
        </w:rPr>
        <w:t>rozprężalni</w:t>
      </w:r>
      <w:proofErr w:type="spellEnd"/>
      <w:r w:rsidR="00B2580E" w:rsidRPr="00B2580E">
        <w:rPr>
          <w:rFonts w:cs="Tahoma"/>
          <w:i/>
          <w:sz w:val="20"/>
          <w:szCs w:val="20"/>
        </w:rPr>
        <w:t xml:space="preserve"> i butli do  </w:t>
      </w:r>
      <w:r w:rsidR="00B2580E" w:rsidRPr="00B2580E">
        <w:rPr>
          <w:rFonts w:cs="Calibri"/>
          <w:i/>
          <w:sz w:val="20"/>
          <w:szCs w:val="20"/>
        </w:rPr>
        <w:t>Wojewódzkiego Zespołu Zakładów Opieki Zdrowotnej Centrum Leczenia Chorób Płuc i Rehabilitacji w Łodzi</w:t>
      </w:r>
    </w:p>
    <w:p w:rsidR="00B2580E" w:rsidRDefault="00B2580E" w:rsidP="00B2580E">
      <w:pPr>
        <w:pStyle w:val="Tekstpodstawowywcity3"/>
        <w:spacing w:after="0"/>
        <w:ind w:left="0" w:right="74"/>
        <w:rPr>
          <w:rFonts w:cs="Calibri"/>
          <w:bCs/>
          <w:i/>
          <w:sz w:val="10"/>
          <w:szCs w:val="20"/>
        </w:rPr>
      </w:pPr>
    </w:p>
    <w:p w:rsidR="00EB49F4" w:rsidRDefault="00EB49F4" w:rsidP="00EB49F4">
      <w:pPr>
        <w:autoSpaceDE w:val="0"/>
        <w:autoSpaceDN w:val="0"/>
        <w:spacing w:after="0" w:line="240" w:lineRule="auto"/>
        <w:rPr>
          <w:rFonts w:asciiTheme="minorHAnsi" w:hAnsiTheme="minorHAnsi" w:cstheme="minorHAnsi"/>
          <w:b/>
          <w:i/>
          <w:sz w:val="20"/>
          <w:szCs w:val="20"/>
        </w:rPr>
      </w:pPr>
      <w:r>
        <w:rPr>
          <w:rFonts w:asciiTheme="minorHAnsi" w:hAnsiTheme="minorHAnsi" w:cstheme="minorHAnsi"/>
          <w:b/>
          <w:i/>
          <w:sz w:val="20"/>
          <w:szCs w:val="20"/>
        </w:rPr>
        <w:t>Znak sprawy:  8</w:t>
      </w:r>
      <w:r w:rsidRPr="00F71E8C">
        <w:rPr>
          <w:rFonts w:asciiTheme="minorHAnsi" w:hAnsiTheme="minorHAnsi" w:cstheme="minorHAnsi"/>
          <w:b/>
          <w:i/>
          <w:sz w:val="20"/>
          <w:szCs w:val="20"/>
        </w:rPr>
        <w:t>/ZP/PN/2</w:t>
      </w:r>
      <w:r>
        <w:rPr>
          <w:rFonts w:asciiTheme="minorHAnsi" w:hAnsiTheme="minorHAnsi" w:cstheme="minorHAnsi"/>
          <w:b/>
          <w:i/>
          <w:sz w:val="20"/>
          <w:szCs w:val="20"/>
        </w:rPr>
        <w:t>4</w:t>
      </w:r>
    </w:p>
    <w:p w:rsidR="00EB49F4" w:rsidRDefault="00EB49F4" w:rsidP="00EB49F4">
      <w:pPr>
        <w:autoSpaceDE w:val="0"/>
        <w:autoSpaceDN w:val="0"/>
        <w:spacing w:after="0" w:line="240" w:lineRule="auto"/>
        <w:jc w:val="center"/>
        <w:rPr>
          <w:rFonts w:cs="Calibri"/>
          <w:b/>
          <w:bCs/>
          <w:sz w:val="20"/>
          <w:szCs w:val="20"/>
        </w:rPr>
      </w:pPr>
      <w:r w:rsidRPr="00EB49F4">
        <w:rPr>
          <w:rFonts w:cs="Calibri"/>
          <w:b/>
          <w:bCs/>
          <w:sz w:val="20"/>
          <w:szCs w:val="20"/>
        </w:rPr>
        <w:t xml:space="preserve"> </w:t>
      </w:r>
    </w:p>
    <w:p w:rsidR="00EB49F4" w:rsidRDefault="00EB49F4" w:rsidP="00EB49F4">
      <w:pPr>
        <w:autoSpaceDE w:val="0"/>
        <w:autoSpaceDN w:val="0"/>
        <w:spacing w:after="0" w:line="240" w:lineRule="auto"/>
        <w:jc w:val="center"/>
        <w:rPr>
          <w:rFonts w:cs="Calibri"/>
          <w:b/>
          <w:bCs/>
          <w:sz w:val="20"/>
          <w:szCs w:val="20"/>
        </w:rPr>
      </w:pPr>
      <w:r w:rsidRPr="00E65E78">
        <w:rPr>
          <w:rFonts w:cs="Calibri"/>
          <w:b/>
          <w:bCs/>
          <w:sz w:val="20"/>
          <w:szCs w:val="20"/>
        </w:rPr>
        <w:t>Od</w:t>
      </w:r>
      <w:r>
        <w:rPr>
          <w:rFonts w:cs="Calibri"/>
          <w:b/>
          <w:bCs/>
          <w:sz w:val="20"/>
          <w:szCs w:val="20"/>
        </w:rPr>
        <w:t>powiedzi na zapytania wykonawcy</w:t>
      </w:r>
      <w:r w:rsidRPr="00E65E78">
        <w:rPr>
          <w:rFonts w:cs="Calibri"/>
          <w:b/>
          <w:bCs/>
          <w:sz w:val="20"/>
          <w:szCs w:val="20"/>
        </w:rPr>
        <w:t xml:space="preserve"> dotyczące treści SWZ</w:t>
      </w:r>
    </w:p>
    <w:p w:rsidR="002338B8" w:rsidRDefault="002338B8" w:rsidP="00627E8B">
      <w:pPr>
        <w:keepNext/>
        <w:spacing w:after="0" w:line="360" w:lineRule="auto"/>
        <w:jc w:val="both"/>
        <w:outlineLvl w:val="1"/>
        <w:rPr>
          <w:rFonts w:asciiTheme="minorHAnsi" w:hAnsiTheme="minorHAnsi" w:cstheme="minorHAnsi"/>
          <w:b/>
          <w:i/>
          <w:sz w:val="2"/>
          <w:szCs w:val="20"/>
        </w:rPr>
      </w:pPr>
    </w:p>
    <w:p w:rsidR="00F75C89" w:rsidRDefault="00F75C89" w:rsidP="00627E8B">
      <w:pPr>
        <w:keepNext/>
        <w:spacing w:after="0" w:line="360" w:lineRule="auto"/>
        <w:jc w:val="both"/>
        <w:outlineLvl w:val="1"/>
        <w:rPr>
          <w:rFonts w:asciiTheme="minorHAnsi" w:hAnsiTheme="minorHAnsi" w:cstheme="minorHAnsi"/>
          <w:b/>
          <w:i/>
          <w:sz w:val="2"/>
          <w:szCs w:val="20"/>
        </w:rPr>
      </w:pPr>
    </w:p>
    <w:p w:rsidR="00F75C89" w:rsidRPr="00903994" w:rsidRDefault="00F75C89" w:rsidP="00627E8B">
      <w:pPr>
        <w:keepNext/>
        <w:spacing w:after="0" w:line="360" w:lineRule="auto"/>
        <w:jc w:val="both"/>
        <w:outlineLvl w:val="1"/>
        <w:rPr>
          <w:rFonts w:asciiTheme="minorHAnsi" w:hAnsiTheme="minorHAnsi" w:cstheme="minorHAnsi"/>
          <w:b/>
          <w:i/>
          <w:sz w:val="2"/>
          <w:szCs w:val="20"/>
        </w:rPr>
      </w:pPr>
    </w:p>
    <w:p w:rsidR="006319B0" w:rsidRDefault="00D00747" w:rsidP="00627E8B">
      <w:pPr>
        <w:pStyle w:val="Bezodstpw"/>
        <w:ind w:firstLine="708"/>
        <w:jc w:val="both"/>
        <w:rPr>
          <w:rFonts w:asciiTheme="minorHAnsi" w:hAnsiTheme="minorHAnsi" w:cstheme="minorHAnsi"/>
          <w:sz w:val="20"/>
          <w:szCs w:val="20"/>
        </w:rPr>
      </w:pPr>
      <w:r w:rsidRPr="00F71E8C">
        <w:rPr>
          <w:rFonts w:asciiTheme="minorHAnsi" w:hAnsiTheme="minorHAnsi" w:cstheme="minorHAnsi"/>
          <w:sz w:val="20"/>
          <w:szCs w:val="20"/>
        </w:rPr>
        <w:t>Wojewódzki Zespół Zakładów Opieki Zdrowotnej Centrum Leczenia Chorób Płuc i Rehabilitacji w Łodzi</w:t>
      </w:r>
      <w:r w:rsidR="00681FB2" w:rsidRPr="00F71E8C">
        <w:rPr>
          <w:rFonts w:asciiTheme="minorHAnsi" w:hAnsiTheme="minorHAnsi" w:cstheme="minorHAnsi"/>
          <w:sz w:val="20"/>
          <w:szCs w:val="20"/>
        </w:rPr>
        <w:t xml:space="preserve"> na podstawie art. 135</w:t>
      </w:r>
      <w:r w:rsidR="004944DC" w:rsidRPr="00F71E8C">
        <w:rPr>
          <w:rFonts w:asciiTheme="minorHAnsi" w:hAnsiTheme="minorHAnsi" w:cstheme="minorHAnsi"/>
          <w:sz w:val="20"/>
          <w:szCs w:val="20"/>
        </w:rPr>
        <w:t xml:space="preserve"> ust. 2 ustawy </w:t>
      </w:r>
      <w:r w:rsidR="004A733E" w:rsidRPr="00F71E8C">
        <w:rPr>
          <w:rFonts w:asciiTheme="minorHAnsi" w:hAnsiTheme="minorHAnsi" w:cstheme="minorHAnsi"/>
          <w:sz w:val="20"/>
          <w:szCs w:val="20"/>
        </w:rPr>
        <w:t xml:space="preserve">z dnia 11 września 2019 r. </w:t>
      </w:r>
      <w:r w:rsidR="004944DC" w:rsidRPr="00F71E8C">
        <w:rPr>
          <w:rFonts w:asciiTheme="minorHAnsi" w:hAnsiTheme="minorHAnsi" w:cstheme="minorHAnsi"/>
          <w:sz w:val="20"/>
          <w:szCs w:val="20"/>
        </w:rPr>
        <w:t>Prawo zamówień publicznych</w:t>
      </w:r>
      <w:r w:rsidR="004A733E" w:rsidRPr="00F71E8C">
        <w:rPr>
          <w:rFonts w:asciiTheme="minorHAnsi" w:hAnsiTheme="minorHAnsi" w:cstheme="minorHAnsi"/>
          <w:sz w:val="20"/>
          <w:szCs w:val="20"/>
        </w:rPr>
        <w:t xml:space="preserve"> (</w:t>
      </w:r>
      <w:r w:rsidR="00550CCC">
        <w:rPr>
          <w:rFonts w:asciiTheme="minorHAnsi" w:hAnsiTheme="minorHAnsi" w:cstheme="minorHAnsi"/>
          <w:sz w:val="20"/>
          <w:szCs w:val="20"/>
        </w:rPr>
        <w:t xml:space="preserve">t. jedn. Dz. U. </w:t>
      </w:r>
    </w:p>
    <w:p w:rsidR="004944DC" w:rsidRPr="00F71E8C" w:rsidRDefault="006319B0" w:rsidP="006319B0">
      <w:pPr>
        <w:pStyle w:val="Bezodstpw"/>
        <w:jc w:val="both"/>
        <w:rPr>
          <w:rFonts w:asciiTheme="minorHAnsi" w:hAnsiTheme="minorHAnsi" w:cstheme="minorHAnsi"/>
          <w:sz w:val="20"/>
          <w:szCs w:val="20"/>
        </w:rPr>
      </w:pPr>
      <w:r>
        <w:rPr>
          <w:rFonts w:asciiTheme="minorHAnsi" w:hAnsiTheme="minorHAnsi" w:cstheme="minorHAnsi"/>
          <w:sz w:val="20"/>
          <w:szCs w:val="20"/>
        </w:rPr>
        <w:t>z 2023 r., poz. 1605</w:t>
      </w:r>
      <w:r w:rsidR="004A733E" w:rsidRPr="00F71E8C">
        <w:rPr>
          <w:rFonts w:asciiTheme="minorHAnsi" w:hAnsiTheme="minorHAnsi" w:cstheme="minorHAnsi"/>
          <w:sz w:val="20"/>
          <w:szCs w:val="20"/>
        </w:rPr>
        <w:t>)</w:t>
      </w:r>
      <w:r w:rsidR="004944DC" w:rsidRPr="00F71E8C">
        <w:rPr>
          <w:rFonts w:asciiTheme="minorHAnsi" w:hAnsiTheme="minorHAnsi" w:cstheme="minorHAnsi"/>
          <w:sz w:val="20"/>
          <w:szCs w:val="20"/>
        </w:rPr>
        <w:t xml:space="preserve"> </w:t>
      </w:r>
      <w:r w:rsidR="008110FE">
        <w:rPr>
          <w:rFonts w:asciiTheme="minorHAnsi" w:hAnsiTheme="minorHAnsi" w:cstheme="minorHAnsi"/>
          <w:sz w:val="20"/>
          <w:szCs w:val="20"/>
        </w:rPr>
        <w:t xml:space="preserve">zwanej dalej „ustawą </w:t>
      </w:r>
      <w:proofErr w:type="spellStart"/>
      <w:r w:rsidR="008110FE">
        <w:rPr>
          <w:rFonts w:asciiTheme="minorHAnsi" w:hAnsiTheme="minorHAnsi" w:cstheme="minorHAnsi"/>
          <w:sz w:val="20"/>
          <w:szCs w:val="20"/>
        </w:rPr>
        <w:t>Pzp</w:t>
      </w:r>
      <w:proofErr w:type="spellEnd"/>
      <w:r w:rsidR="008110FE">
        <w:rPr>
          <w:rFonts w:asciiTheme="minorHAnsi" w:hAnsiTheme="minorHAnsi" w:cstheme="minorHAnsi"/>
          <w:sz w:val="20"/>
          <w:szCs w:val="20"/>
        </w:rPr>
        <w:t xml:space="preserve">” </w:t>
      </w:r>
      <w:r w:rsidR="004944DC" w:rsidRPr="00F71E8C">
        <w:rPr>
          <w:rFonts w:asciiTheme="minorHAnsi" w:hAnsiTheme="minorHAnsi" w:cstheme="minorHAnsi"/>
          <w:sz w:val="20"/>
          <w:szCs w:val="20"/>
        </w:rPr>
        <w:t>udziela odpow</w:t>
      </w:r>
      <w:r w:rsidR="008D5002">
        <w:rPr>
          <w:rFonts w:asciiTheme="minorHAnsi" w:hAnsiTheme="minorHAnsi" w:cstheme="minorHAnsi"/>
          <w:sz w:val="20"/>
          <w:szCs w:val="20"/>
        </w:rPr>
        <w:t>iedzi na zadane przez Wykonawców</w:t>
      </w:r>
      <w:r w:rsidR="004944DC" w:rsidRPr="00F71E8C">
        <w:rPr>
          <w:rFonts w:asciiTheme="minorHAnsi" w:hAnsiTheme="minorHAnsi" w:cstheme="minorHAnsi"/>
          <w:sz w:val="20"/>
          <w:szCs w:val="20"/>
        </w:rPr>
        <w:t xml:space="preserve"> pyt</w:t>
      </w:r>
      <w:r w:rsidR="005330EB" w:rsidRPr="00F71E8C">
        <w:rPr>
          <w:rFonts w:asciiTheme="minorHAnsi" w:hAnsiTheme="minorHAnsi" w:cstheme="minorHAnsi"/>
          <w:sz w:val="20"/>
          <w:szCs w:val="20"/>
        </w:rPr>
        <w:t>ania dotyczące zapisów treści S</w:t>
      </w:r>
      <w:r w:rsidR="004944DC" w:rsidRPr="00F71E8C">
        <w:rPr>
          <w:rFonts w:asciiTheme="minorHAnsi" w:hAnsiTheme="minorHAnsi" w:cstheme="minorHAnsi"/>
          <w:sz w:val="20"/>
          <w:szCs w:val="20"/>
        </w:rPr>
        <w:t xml:space="preserve">WZ </w:t>
      </w:r>
      <w:r w:rsidR="00A121D8">
        <w:rPr>
          <w:rFonts w:asciiTheme="minorHAnsi" w:hAnsiTheme="minorHAnsi" w:cstheme="minorHAnsi"/>
          <w:sz w:val="20"/>
          <w:szCs w:val="20"/>
        </w:rPr>
        <w:t xml:space="preserve">do </w:t>
      </w:r>
      <w:r w:rsidR="004944DC" w:rsidRPr="00F71E8C">
        <w:rPr>
          <w:rFonts w:asciiTheme="minorHAnsi" w:hAnsiTheme="minorHAnsi" w:cstheme="minorHAnsi"/>
          <w:sz w:val="20"/>
          <w:szCs w:val="20"/>
        </w:rPr>
        <w:t xml:space="preserve">w/w postępowania.  </w:t>
      </w:r>
    </w:p>
    <w:p w:rsidR="004944DC" w:rsidRPr="001738C4" w:rsidRDefault="004944DC" w:rsidP="00807975">
      <w:pPr>
        <w:spacing w:after="0" w:line="240" w:lineRule="auto"/>
        <w:jc w:val="both"/>
        <w:rPr>
          <w:rFonts w:asciiTheme="minorHAnsi" w:hAnsiTheme="minorHAnsi" w:cstheme="minorHAnsi"/>
          <w:sz w:val="4"/>
          <w:szCs w:val="20"/>
        </w:rPr>
      </w:pPr>
    </w:p>
    <w:p w:rsidR="002338B8" w:rsidRDefault="002338B8" w:rsidP="00F514C6">
      <w:pPr>
        <w:autoSpaceDE w:val="0"/>
        <w:autoSpaceDN w:val="0"/>
        <w:adjustRightInd w:val="0"/>
        <w:spacing w:after="0" w:line="240" w:lineRule="auto"/>
        <w:rPr>
          <w:rFonts w:asciiTheme="minorHAnsi" w:hAnsiTheme="minorHAnsi" w:cstheme="minorHAnsi"/>
          <w:b/>
          <w:sz w:val="6"/>
          <w:szCs w:val="20"/>
        </w:rPr>
      </w:pPr>
    </w:p>
    <w:p w:rsidR="00F75C89" w:rsidRDefault="00F75C89" w:rsidP="00F514C6">
      <w:pPr>
        <w:autoSpaceDE w:val="0"/>
        <w:autoSpaceDN w:val="0"/>
        <w:adjustRightInd w:val="0"/>
        <w:spacing w:after="0" w:line="240" w:lineRule="auto"/>
        <w:rPr>
          <w:rFonts w:asciiTheme="minorHAnsi" w:hAnsiTheme="minorHAnsi" w:cstheme="minorHAnsi"/>
          <w:b/>
          <w:sz w:val="6"/>
          <w:szCs w:val="20"/>
        </w:rPr>
      </w:pPr>
    </w:p>
    <w:p w:rsidR="00B2580E" w:rsidRDefault="00EB49F4" w:rsidP="008F2E95">
      <w:pPr>
        <w:pStyle w:val="Akapitzlist"/>
        <w:ind w:left="0"/>
        <w:jc w:val="both"/>
        <w:rPr>
          <w:rFonts w:asciiTheme="minorHAnsi" w:hAnsiTheme="minorHAnsi" w:cstheme="minorHAnsi"/>
          <w:sz w:val="20"/>
          <w:szCs w:val="20"/>
        </w:rPr>
      </w:pPr>
      <w:r>
        <w:rPr>
          <w:rFonts w:asciiTheme="minorHAnsi" w:hAnsiTheme="minorHAnsi" w:cstheme="minorHAnsi"/>
          <w:b/>
          <w:sz w:val="20"/>
          <w:szCs w:val="20"/>
        </w:rPr>
        <w:t>Pytanie 1</w:t>
      </w:r>
      <w:r w:rsidR="00B2580E">
        <w:rPr>
          <w:rFonts w:asciiTheme="minorHAnsi" w:hAnsiTheme="minorHAnsi" w:cstheme="minorHAnsi"/>
          <w:b/>
          <w:sz w:val="20"/>
          <w:szCs w:val="20"/>
        </w:rPr>
        <w:t xml:space="preserve">: </w:t>
      </w:r>
      <w:r w:rsidR="00E44E00" w:rsidRPr="00A54F35">
        <w:rPr>
          <w:rFonts w:asciiTheme="minorHAnsi" w:hAnsiTheme="minorHAnsi" w:cstheme="minorHAnsi"/>
          <w:b/>
          <w:sz w:val="20"/>
          <w:szCs w:val="20"/>
        </w:rPr>
        <w:t xml:space="preserve"> </w:t>
      </w:r>
      <w:r w:rsidR="00B2580E" w:rsidRPr="00B2580E">
        <w:rPr>
          <w:rFonts w:asciiTheme="minorHAnsi" w:hAnsiTheme="minorHAnsi" w:cstheme="minorHAnsi"/>
          <w:sz w:val="20"/>
          <w:szCs w:val="20"/>
        </w:rPr>
        <w:t xml:space="preserve">Czy Zamawiający dopuszcza możliwość podpisania umowy przez Wykonawcę w sprawie przedmiotowego zamówienia publicznego przez osobę/osoby upoważnione kwalifikowany podpisem elektronicznym, zgodnie z formą reprezentacji Wykonawcy określoną w rejestrze sądowym lub innym dokumencie, właściwym dla danej formy organizacyjnej Wykonawcy, albo przez osobę/osoby umocowane </w:t>
      </w:r>
    </w:p>
    <w:p w:rsidR="00B2580E" w:rsidRPr="00B2580E" w:rsidRDefault="00B2580E" w:rsidP="008F2E95">
      <w:pPr>
        <w:pStyle w:val="Akapitzlist"/>
        <w:ind w:left="0"/>
        <w:jc w:val="both"/>
        <w:rPr>
          <w:rFonts w:asciiTheme="minorHAnsi" w:hAnsiTheme="minorHAnsi" w:cstheme="minorHAnsi"/>
          <w:sz w:val="20"/>
          <w:szCs w:val="20"/>
        </w:rPr>
      </w:pPr>
      <w:r w:rsidRPr="00B2580E">
        <w:rPr>
          <w:rFonts w:asciiTheme="minorHAnsi" w:hAnsiTheme="minorHAnsi" w:cstheme="minorHAnsi"/>
          <w:sz w:val="20"/>
          <w:szCs w:val="20"/>
        </w:rPr>
        <w:t>(na podstawie pełnomocnictwa) przez osoby uprawnione?</w:t>
      </w:r>
    </w:p>
    <w:p w:rsidR="00E44E00" w:rsidRDefault="00967D57" w:rsidP="008F2E95">
      <w:pPr>
        <w:autoSpaceDE w:val="0"/>
        <w:autoSpaceDN w:val="0"/>
        <w:adjustRightInd w:val="0"/>
        <w:spacing w:after="0" w:line="240" w:lineRule="auto"/>
        <w:rPr>
          <w:rFonts w:asciiTheme="minorHAnsi" w:eastAsia="Calibri" w:hAnsiTheme="minorHAnsi" w:cstheme="minorHAnsi"/>
          <w:b/>
          <w:sz w:val="20"/>
          <w:szCs w:val="20"/>
        </w:rPr>
      </w:pPr>
      <w:r w:rsidRPr="009A000E">
        <w:rPr>
          <w:rFonts w:asciiTheme="minorHAnsi" w:eastAsia="Calibri" w:hAnsiTheme="minorHAnsi" w:cstheme="minorHAnsi"/>
          <w:b/>
          <w:sz w:val="20"/>
          <w:szCs w:val="20"/>
        </w:rPr>
        <w:t>Odpowiedź:</w:t>
      </w:r>
      <w:r w:rsidR="009A000E" w:rsidRPr="009A000E">
        <w:rPr>
          <w:rFonts w:asciiTheme="minorHAnsi" w:eastAsia="Calibri" w:hAnsiTheme="minorHAnsi" w:cstheme="minorHAnsi"/>
          <w:b/>
          <w:sz w:val="20"/>
          <w:szCs w:val="20"/>
        </w:rPr>
        <w:t xml:space="preserve"> Zamawiający</w:t>
      </w:r>
      <w:r w:rsidR="009A000E">
        <w:rPr>
          <w:rFonts w:asciiTheme="minorHAnsi" w:eastAsia="Calibri" w:hAnsiTheme="minorHAnsi" w:cstheme="minorHAnsi"/>
          <w:b/>
          <w:sz w:val="20"/>
          <w:szCs w:val="20"/>
        </w:rPr>
        <w:t xml:space="preserve"> </w:t>
      </w:r>
      <w:r w:rsidR="00B2580E">
        <w:rPr>
          <w:rFonts w:asciiTheme="minorHAnsi" w:eastAsia="Calibri" w:hAnsiTheme="minorHAnsi" w:cstheme="minorHAnsi"/>
          <w:b/>
          <w:sz w:val="20"/>
          <w:szCs w:val="20"/>
        </w:rPr>
        <w:t>dopuszcza.</w:t>
      </w:r>
    </w:p>
    <w:p w:rsidR="00B2580E" w:rsidRPr="008F2E95" w:rsidRDefault="00B2580E" w:rsidP="00F514C6">
      <w:pPr>
        <w:autoSpaceDE w:val="0"/>
        <w:autoSpaceDN w:val="0"/>
        <w:adjustRightInd w:val="0"/>
        <w:spacing w:after="0" w:line="240" w:lineRule="auto"/>
        <w:rPr>
          <w:rFonts w:asciiTheme="minorHAnsi" w:eastAsia="Calibri" w:hAnsiTheme="minorHAnsi" w:cstheme="minorHAnsi"/>
          <w:b/>
          <w:sz w:val="4"/>
          <w:szCs w:val="20"/>
        </w:rPr>
      </w:pPr>
    </w:p>
    <w:p w:rsidR="00B2580E" w:rsidRPr="001738C4" w:rsidRDefault="00B2580E" w:rsidP="00F514C6">
      <w:pPr>
        <w:autoSpaceDE w:val="0"/>
        <w:autoSpaceDN w:val="0"/>
        <w:adjustRightInd w:val="0"/>
        <w:spacing w:after="0" w:line="240" w:lineRule="auto"/>
        <w:rPr>
          <w:rFonts w:asciiTheme="minorHAnsi" w:hAnsiTheme="minorHAnsi" w:cstheme="minorHAnsi"/>
          <w:b/>
          <w:sz w:val="10"/>
          <w:szCs w:val="20"/>
        </w:rPr>
      </w:pPr>
    </w:p>
    <w:p w:rsidR="00B2580E" w:rsidRPr="00F75C89" w:rsidRDefault="002F5562" w:rsidP="00B2580E">
      <w:pPr>
        <w:autoSpaceDE w:val="0"/>
        <w:autoSpaceDN w:val="0"/>
        <w:spacing w:after="0" w:line="240" w:lineRule="auto"/>
        <w:jc w:val="both"/>
        <w:rPr>
          <w:rFonts w:asciiTheme="minorHAnsi" w:hAnsiTheme="minorHAnsi" w:cstheme="minorHAnsi"/>
          <w:sz w:val="20"/>
          <w:szCs w:val="20"/>
        </w:rPr>
      </w:pPr>
      <w:r w:rsidRPr="00F75C89">
        <w:rPr>
          <w:rFonts w:asciiTheme="minorHAnsi" w:eastAsia="Calibri" w:hAnsiTheme="minorHAnsi" w:cstheme="minorHAnsi"/>
          <w:b/>
          <w:sz w:val="20"/>
          <w:szCs w:val="20"/>
        </w:rPr>
        <w:t>Pytanie 2</w:t>
      </w:r>
      <w:r w:rsidR="00B2580E" w:rsidRPr="00F75C89">
        <w:rPr>
          <w:rFonts w:asciiTheme="minorHAnsi" w:eastAsia="Calibri" w:hAnsiTheme="minorHAnsi" w:cstheme="minorHAnsi"/>
          <w:b/>
          <w:sz w:val="20"/>
          <w:szCs w:val="20"/>
        </w:rPr>
        <w:t xml:space="preserve">: </w:t>
      </w:r>
      <w:r w:rsidR="00B2580E" w:rsidRPr="00F75C89">
        <w:rPr>
          <w:rFonts w:asciiTheme="minorHAnsi" w:hAnsiTheme="minorHAnsi" w:cstheme="minorHAnsi"/>
          <w:b/>
          <w:bCs/>
          <w:sz w:val="20"/>
          <w:szCs w:val="20"/>
        </w:rPr>
        <w:t xml:space="preserve">Załącznik nr 2 formularz asortymentowo – cenowy. </w:t>
      </w:r>
      <w:r w:rsidR="00B2580E" w:rsidRPr="00F75C89">
        <w:rPr>
          <w:rFonts w:asciiTheme="minorHAnsi" w:hAnsiTheme="minorHAnsi" w:cstheme="minorHAnsi"/>
          <w:sz w:val="20"/>
          <w:szCs w:val="20"/>
        </w:rPr>
        <w:t>W związku z faktem, że Zamawiający planuje napełniać butle własne informujemy:</w:t>
      </w:r>
    </w:p>
    <w:p w:rsidR="00C9063D" w:rsidRPr="00F75C89" w:rsidRDefault="00B2580E" w:rsidP="00C9063D">
      <w:pPr>
        <w:spacing w:after="0" w:line="240" w:lineRule="auto"/>
        <w:jc w:val="both"/>
        <w:rPr>
          <w:rFonts w:asciiTheme="minorHAnsi" w:hAnsiTheme="minorHAnsi" w:cstheme="minorHAnsi"/>
          <w:b/>
          <w:bCs/>
          <w:i/>
          <w:iCs/>
          <w:sz w:val="20"/>
          <w:szCs w:val="20"/>
        </w:rPr>
      </w:pPr>
      <w:r w:rsidRPr="00F75C89">
        <w:rPr>
          <w:rFonts w:asciiTheme="minorHAnsi" w:hAnsiTheme="minorHAnsi" w:cstheme="minorHAnsi"/>
          <w:b/>
          <w:bCs/>
          <w:sz w:val="20"/>
          <w:szCs w:val="20"/>
        </w:rPr>
        <w:t xml:space="preserve">„Klient będący właścicielem butli przeznaczonej dla gazów medycznych zobowiązany jest do trwałego oznakowania butli (wybita nazwa właściciela) zgodnie z wymaganiami </w:t>
      </w:r>
      <w:r w:rsidRPr="00F75C89">
        <w:rPr>
          <w:rFonts w:asciiTheme="minorHAnsi" w:hAnsiTheme="minorHAnsi" w:cstheme="minorHAnsi"/>
          <w:b/>
          <w:bCs/>
          <w:i/>
          <w:iCs/>
          <w:sz w:val="20"/>
          <w:szCs w:val="20"/>
        </w:rPr>
        <w:t>Rozporządzenia Ministra Gospodarki, Pracy i Polityki Społecznej z dnia 23 grudnia 2003 r. w sprawie bezpieczeństwa i higieny pracy przy produkcji</w:t>
      </w:r>
    </w:p>
    <w:p w:rsidR="00C9063D" w:rsidRPr="00F75C89" w:rsidRDefault="00B2580E" w:rsidP="00C9063D">
      <w:pPr>
        <w:spacing w:after="0" w:line="240" w:lineRule="auto"/>
        <w:jc w:val="both"/>
        <w:rPr>
          <w:rFonts w:asciiTheme="minorHAnsi" w:hAnsiTheme="minorHAnsi" w:cstheme="minorHAnsi"/>
          <w:b/>
          <w:bCs/>
          <w:i/>
          <w:iCs/>
          <w:sz w:val="20"/>
          <w:szCs w:val="20"/>
        </w:rPr>
      </w:pPr>
      <w:r w:rsidRPr="00F75C89">
        <w:rPr>
          <w:rFonts w:asciiTheme="minorHAnsi" w:hAnsiTheme="minorHAnsi" w:cstheme="minorHAnsi"/>
          <w:b/>
          <w:bCs/>
          <w:i/>
          <w:iCs/>
          <w:sz w:val="20"/>
          <w:szCs w:val="20"/>
        </w:rPr>
        <w:t>i magazynowaniu gazów, napełnianiu zbiorników gazami oraz używaniu i magazynowaniu karbidu Dz.</w:t>
      </w:r>
      <w:r w:rsidR="00C9063D" w:rsidRPr="00F75C89">
        <w:rPr>
          <w:rFonts w:asciiTheme="minorHAnsi" w:hAnsiTheme="minorHAnsi" w:cstheme="minorHAnsi"/>
          <w:b/>
          <w:bCs/>
          <w:i/>
          <w:iCs/>
          <w:sz w:val="20"/>
          <w:szCs w:val="20"/>
        </w:rPr>
        <w:t xml:space="preserve"> </w:t>
      </w:r>
      <w:r w:rsidRPr="00F75C89">
        <w:rPr>
          <w:rFonts w:asciiTheme="minorHAnsi" w:hAnsiTheme="minorHAnsi" w:cstheme="minorHAnsi"/>
          <w:b/>
          <w:bCs/>
          <w:i/>
          <w:iCs/>
          <w:sz w:val="20"/>
          <w:szCs w:val="20"/>
        </w:rPr>
        <w:t>U. 2004 nr 7 poz. 59</w:t>
      </w:r>
      <w:r w:rsidRPr="00F75C89">
        <w:rPr>
          <w:rFonts w:asciiTheme="minorHAnsi" w:hAnsiTheme="minorHAnsi" w:cstheme="minorHAnsi"/>
          <w:b/>
          <w:bCs/>
          <w:sz w:val="20"/>
          <w:szCs w:val="20"/>
        </w:rPr>
        <w:t xml:space="preserve"> oraz </w:t>
      </w:r>
      <w:r w:rsidRPr="00F75C89">
        <w:rPr>
          <w:rFonts w:asciiTheme="minorHAnsi" w:hAnsiTheme="minorHAnsi" w:cstheme="minorHAnsi"/>
          <w:b/>
          <w:bCs/>
          <w:i/>
          <w:iCs/>
          <w:sz w:val="20"/>
          <w:szCs w:val="20"/>
        </w:rPr>
        <w:t>Normy PN-EN ISO 13769 Butle do gazów - Znakowanie butli (z wyłączeniem LPG)</w:t>
      </w:r>
    </w:p>
    <w:p w:rsidR="00B2580E" w:rsidRDefault="00B2580E" w:rsidP="00C9063D">
      <w:pPr>
        <w:spacing w:after="0" w:line="240" w:lineRule="auto"/>
        <w:jc w:val="both"/>
        <w:rPr>
          <w:rFonts w:asciiTheme="minorHAnsi" w:hAnsiTheme="minorHAnsi" w:cstheme="minorHAnsi"/>
          <w:b/>
          <w:bCs/>
          <w:sz w:val="20"/>
          <w:szCs w:val="20"/>
        </w:rPr>
      </w:pPr>
      <w:r w:rsidRPr="00F75C89">
        <w:rPr>
          <w:rFonts w:asciiTheme="minorHAnsi" w:hAnsiTheme="minorHAnsi" w:cstheme="minorHAnsi"/>
          <w:b/>
          <w:bCs/>
          <w:i/>
          <w:iCs/>
          <w:sz w:val="20"/>
          <w:szCs w:val="20"/>
        </w:rPr>
        <w:t xml:space="preserve"> - Cechowanie</w:t>
      </w:r>
      <w:r w:rsidRPr="00F75C89">
        <w:rPr>
          <w:rFonts w:asciiTheme="minorHAnsi" w:hAnsiTheme="minorHAnsi" w:cstheme="minorHAnsi"/>
          <w:b/>
          <w:bCs/>
          <w:sz w:val="20"/>
          <w:szCs w:val="20"/>
        </w:rPr>
        <w:t>. Koszty ponosi właściciel butli.”</w:t>
      </w:r>
    </w:p>
    <w:p w:rsidR="00F75C89" w:rsidRPr="008F2E95" w:rsidRDefault="00F75C89" w:rsidP="00C9063D">
      <w:pPr>
        <w:spacing w:after="0" w:line="240" w:lineRule="auto"/>
        <w:jc w:val="both"/>
        <w:rPr>
          <w:rFonts w:asciiTheme="minorHAnsi" w:hAnsiTheme="minorHAnsi" w:cstheme="minorHAnsi"/>
          <w:b/>
          <w:bCs/>
          <w:sz w:val="2"/>
          <w:szCs w:val="20"/>
        </w:rPr>
      </w:pPr>
    </w:p>
    <w:p w:rsidR="00C9063D" w:rsidRPr="00F75C89" w:rsidRDefault="00C9063D" w:rsidP="00C9063D">
      <w:pPr>
        <w:numPr>
          <w:ilvl w:val="0"/>
          <w:numId w:val="16"/>
        </w:numPr>
        <w:spacing w:after="0" w:line="240" w:lineRule="auto"/>
        <w:ind w:left="283"/>
        <w:rPr>
          <w:rFonts w:asciiTheme="minorHAnsi" w:hAnsiTheme="minorHAnsi" w:cstheme="minorHAnsi"/>
          <w:sz w:val="20"/>
          <w:szCs w:val="20"/>
        </w:rPr>
      </w:pPr>
      <w:r w:rsidRPr="00F75C89">
        <w:rPr>
          <w:rFonts w:asciiTheme="minorHAnsi" w:hAnsiTheme="minorHAnsi" w:cstheme="minorHAnsi"/>
          <w:sz w:val="20"/>
          <w:szCs w:val="20"/>
        </w:rPr>
        <w:t xml:space="preserve">Jeżeli butle są w dobrym stanie technicznym tzn.: nieskorodowane, nieodrapane, mają odpowiedni kolor, </w:t>
      </w:r>
    </w:p>
    <w:p w:rsidR="00C9063D" w:rsidRPr="00F75C89" w:rsidRDefault="00C9063D" w:rsidP="00C9063D">
      <w:pPr>
        <w:spacing w:after="0" w:line="240" w:lineRule="auto"/>
        <w:ind w:left="283"/>
        <w:rPr>
          <w:rFonts w:asciiTheme="minorHAnsi" w:hAnsiTheme="minorHAnsi" w:cstheme="minorHAnsi"/>
          <w:sz w:val="20"/>
          <w:szCs w:val="20"/>
        </w:rPr>
      </w:pPr>
      <w:r w:rsidRPr="00F75C89">
        <w:rPr>
          <w:rFonts w:asciiTheme="minorHAnsi" w:hAnsiTheme="minorHAnsi" w:cstheme="minorHAnsi"/>
          <w:sz w:val="20"/>
          <w:szCs w:val="20"/>
        </w:rPr>
        <w:t xml:space="preserve">są trwale oznakowanie (wybita cecha) oraz sprawny zawór </w:t>
      </w:r>
    </w:p>
    <w:p w:rsidR="00C9063D" w:rsidRPr="00F75C89" w:rsidRDefault="00C9063D" w:rsidP="00C9063D">
      <w:pPr>
        <w:numPr>
          <w:ilvl w:val="0"/>
          <w:numId w:val="17"/>
        </w:numPr>
        <w:spacing w:after="0" w:line="240" w:lineRule="auto"/>
        <w:ind w:left="283"/>
        <w:rPr>
          <w:rFonts w:asciiTheme="minorHAnsi" w:hAnsiTheme="minorHAnsi" w:cstheme="minorHAnsi"/>
          <w:b/>
          <w:bCs/>
          <w:sz w:val="20"/>
          <w:szCs w:val="20"/>
          <w:u w:val="single"/>
        </w:rPr>
      </w:pPr>
      <w:r w:rsidRPr="00F75C89">
        <w:rPr>
          <w:rFonts w:asciiTheme="minorHAnsi" w:hAnsiTheme="minorHAnsi" w:cstheme="minorHAnsi"/>
          <w:sz w:val="20"/>
          <w:szCs w:val="20"/>
        </w:rPr>
        <w:t xml:space="preserve">w przypadku gdy butla przeznaczona dla gazów medycznych będzie posiadała ważną legalizację natomiast wygląd butli: kod barwny butli, stan powłoki farby, stopień skorodowania nie będzie zgodny z wymaganiami </w:t>
      </w:r>
      <w:r w:rsidRPr="00F75C89">
        <w:rPr>
          <w:rFonts w:asciiTheme="minorHAnsi" w:hAnsiTheme="minorHAnsi" w:cstheme="minorHAnsi"/>
          <w:b/>
          <w:bCs/>
          <w:i/>
          <w:iCs/>
          <w:sz w:val="20"/>
          <w:szCs w:val="20"/>
        </w:rPr>
        <w:t xml:space="preserve">Normy PN-EN 1089-3:2011 Butle do gazów - Znakowanie butli (z wyłączeniem LPG) - </w:t>
      </w:r>
    </w:p>
    <w:p w:rsidR="00C9063D" w:rsidRPr="00C9063D" w:rsidRDefault="00C9063D" w:rsidP="00C9063D">
      <w:pPr>
        <w:numPr>
          <w:ilvl w:val="0"/>
          <w:numId w:val="17"/>
        </w:numPr>
        <w:spacing w:after="0" w:line="240" w:lineRule="auto"/>
        <w:ind w:left="283"/>
        <w:jc w:val="both"/>
        <w:rPr>
          <w:sz w:val="20"/>
          <w:szCs w:val="20"/>
        </w:rPr>
      </w:pPr>
      <w:r w:rsidRPr="00F75C89">
        <w:rPr>
          <w:rFonts w:asciiTheme="minorHAnsi" w:hAnsiTheme="minorHAnsi" w:cstheme="minorHAnsi"/>
          <w:sz w:val="20"/>
          <w:szCs w:val="20"/>
        </w:rPr>
        <w:t>Jeżeli na butli nie ma wybitych cech z nazwą klienta, klient może zlecić znakowanie (maksymalnie</w:t>
      </w:r>
      <w:r w:rsidRPr="00C9063D">
        <w:rPr>
          <w:sz w:val="20"/>
          <w:szCs w:val="20"/>
        </w:rPr>
        <w:t xml:space="preserve"> 10 znaków). </w:t>
      </w:r>
    </w:p>
    <w:p w:rsidR="00C9063D" w:rsidRPr="00C9063D" w:rsidRDefault="00C9063D" w:rsidP="00C9063D">
      <w:pPr>
        <w:numPr>
          <w:ilvl w:val="0"/>
          <w:numId w:val="17"/>
        </w:numPr>
        <w:spacing w:after="0" w:line="240" w:lineRule="auto"/>
        <w:ind w:left="283"/>
        <w:jc w:val="both"/>
        <w:rPr>
          <w:b/>
          <w:bCs/>
          <w:sz w:val="20"/>
          <w:szCs w:val="20"/>
          <w:lang w:eastAsia="de-DE"/>
        </w:rPr>
      </w:pPr>
      <w:r w:rsidRPr="00C9063D">
        <w:rPr>
          <w:sz w:val="20"/>
          <w:szCs w:val="20"/>
        </w:rPr>
        <w:t xml:space="preserve">w przypadku konieczności wymiany zaworu (np. uszkodzenie) w butli przeznaczonej dla gazów medycznych, posiadającej ważną legalizację, zawór może zostać wymieniony </w:t>
      </w:r>
      <w:bookmarkStart w:id="1" w:name="_Hlk144293713"/>
      <w:r w:rsidRPr="00C9063D">
        <w:rPr>
          <w:sz w:val="20"/>
          <w:szCs w:val="20"/>
        </w:rPr>
        <w:t>wyłącznie na zawór przeznaczony dla butli medycznej zgodnie z dokumentacją będącą podstawą wprowadzenia do obrotu produktu leczniczego</w:t>
      </w:r>
    </w:p>
    <w:p w:rsidR="00C9063D" w:rsidRPr="00C9063D" w:rsidRDefault="00C9063D" w:rsidP="00C9063D">
      <w:pPr>
        <w:spacing w:after="0" w:line="240" w:lineRule="auto"/>
        <w:ind w:left="283"/>
        <w:jc w:val="both"/>
        <w:rPr>
          <w:b/>
          <w:bCs/>
          <w:sz w:val="20"/>
          <w:szCs w:val="20"/>
          <w:lang w:eastAsia="de-DE"/>
        </w:rPr>
      </w:pPr>
      <w:r w:rsidRPr="00C9063D">
        <w:rPr>
          <w:sz w:val="20"/>
          <w:szCs w:val="20"/>
        </w:rPr>
        <w:t>i  </w:t>
      </w:r>
      <w:r w:rsidRPr="00C9063D">
        <w:rPr>
          <w:b/>
          <w:bCs/>
          <w:i/>
          <w:iCs/>
          <w:sz w:val="20"/>
          <w:szCs w:val="20"/>
        </w:rPr>
        <w:t>Pozwoleniem na dopuszczenie do obrotu wydanym  na podstawie art.7 ust. 2 i art. 29 ust. 2 ustawy Prawo farmaceutyczne</w:t>
      </w:r>
      <w:r>
        <w:rPr>
          <w:b/>
          <w:bCs/>
          <w:i/>
          <w:iCs/>
          <w:sz w:val="20"/>
          <w:szCs w:val="20"/>
        </w:rPr>
        <w:t xml:space="preserve"> </w:t>
      </w:r>
      <w:r w:rsidRPr="00C9063D">
        <w:rPr>
          <w:b/>
          <w:bCs/>
          <w:i/>
          <w:iCs/>
          <w:sz w:val="20"/>
          <w:szCs w:val="20"/>
        </w:rPr>
        <w:t>(Dz. U. z 2008 r. Nr 45, poz. 271 ze zm.)</w:t>
      </w:r>
      <w:bookmarkEnd w:id="1"/>
    </w:p>
    <w:p w:rsidR="00C9063D" w:rsidRDefault="00C9063D" w:rsidP="00C9063D">
      <w:pPr>
        <w:spacing w:after="0" w:line="240" w:lineRule="auto"/>
        <w:ind w:left="283"/>
        <w:jc w:val="both"/>
        <w:rPr>
          <w:b/>
          <w:bCs/>
          <w:sz w:val="20"/>
          <w:szCs w:val="20"/>
        </w:rPr>
      </w:pPr>
      <w:r w:rsidRPr="00C9063D">
        <w:rPr>
          <w:b/>
          <w:bCs/>
          <w:sz w:val="20"/>
          <w:szCs w:val="20"/>
        </w:rPr>
        <w:t xml:space="preserve">Butle, które nie są trwale oznakowane, a dla których jest wymagane malowanie – bez zgody klienta </w:t>
      </w:r>
    </w:p>
    <w:p w:rsidR="00C9063D" w:rsidRDefault="00C9063D" w:rsidP="00C9063D">
      <w:pPr>
        <w:spacing w:after="0" w:line="240" w:lineRule="auto"/>
        <w:ind w:left="283"/>
        <w:jc w:val="both"/>
        <w:rPr>
          <w:b/>
          <w:bCs/>
          <w:sz w:val="20"/>
          <w:szCs w:val="20"/>
        </w:rPr>
      </w:pPr>
      <w:r w:rsidRPr="00C9063D">
        <w:rPr>
          <w:b/>
          <w:bCs/>
          <w:sz w:val="20"/>
          <w:szCs w:val="20"/>
        </w:rPr>
        <w:t>na malowanie i oznakowanie – nie będą przyjmowane.</w:t>
      </w:r>
    </w:p>
    <w:p w:rsidR="00F75C89" w:rsidRPr="008F2E95" w:rsidRDefault="00F75C89" w:rsidP="00C9063D">
      <w:pPr>
        <w:spacing w:after="0" w:line="240" w:lineRule="auto"/>
        <w:ind w:left="283"/>
        <w:jc w:val="both"/>
        <w:rPr>
          <w:b/>
          <w:bCs/>
          <w:sz w:val="6"/>
          <w:szCs w:val="20"/>
        </w:rPr>
      </w:pPr>
    </w:p>
    <w:p w:rsidR="00C9063D" w:rsidRDefault="00C9063D" w:rsidP="00C9063D">
      <w:pPr>
        <w:spacing w:after="0" w:line="240" w:lineRule="auto"/>
        <w:ind w:left="283"/>
        <w:jc w:val="both"/>
        <w:rPr>
          <w:sz w:val="20"/>
          <w:szCs w:val="20"/>
          <w:u w:val="single"/>
        </w:rPr>
      </w:pPr>
      <w:r w:rsidRPr="00C9063D">
        <w:rPr>
          <w:sz w:val="20"/>
          <w:szCs w:val="20"/>
          <w:u w:val="single"/>
        </w:rPr>
        <w:t>W związku z powyższym prosimy o uzupełnienie formularza cenowego o dodatkowe pozycje:</w:t>
      </w:r>
    </w:p>
    <w:p w:rsidR="00C9063D" w:rsidRPr="00C9063D" w:rsidRDefault="00C9063D" w:rsidP="00C9063D">
      <w:pPr>
        <w:spacing w:after="0" w:line="240" w:lineRule="auto"/>
        <w:ind w:left="283"/>
        <w:jc w:val="both"/>
        <w:rPr>
          <w:sz w:val="20"/>
          <w:szCs w:val="20"/>
        </w:rPr>
      </w:pPr>
      <w:r w:rsidRPr="00C9063D">
        <w:rPr>
          <w:sz w:val="20"/>
          <w:szCs w:val="20"/>
        </w:rPr>
        <w:t xml:space="preserve">- wymiany zaworu </w:t>
      </w:r>
    </w:p>
    <w:p w:rsidR="00C9063D" w:rsidRPr="00C9063D" w:rsidRDefault="00C9063D" w:rsidP="00C9063D">
      <w:pPr>
        <w:spacing w:after="0" w:line="240" w:lineRule="auto"/>
        <w:ind w:left="283"/>
        <w:jc w:val="both"/>
        <w:rPr>
          <w:sz w:val="20"/>
          <w:szCs w:val="20"/>
        </w:rPr>
      </w:pPr>
      <w:r w:rsidRPr="00C9063D">
        <w:rPr>
          <w:sz w:val="20"/>
          <w:szCs w:val="20"/>
        </w:rPr>
        <w:t>- malowania i trwałego oznakowania</w:t>
      </w:r>
    </w:p>
    <w:p w:rsidR="00967D57" w:rsidRDefault="00967D57" w:rsidP="00967D57">
      <w:pPr>
        <w:autoSpaceDE w:val="0"/>
        <w:autoSpaceDN w:val="0"/>
        <w:adjustRightInd w:val="0"/>
        <w:spacing w:after="0" w:line="240" w:lineRule="auto"/>
        <w:rPr>
          <w:rFonts w:asciiTheme="minorHAnsi" w:hAnsiTheme="minorHAnsi" w:cstheme="minorHAnsi"/>
          <w:b/>
          <w:sz w:val="20"/>
          <w:szCs w:val="20"/>
        </w:rPr>
      </w:pPr>
      <w:r w:rsidRPr="00504835">
        <w:rPr>
          <w:rFonts w:asciiTheme="minorHAnsi" w:eastAsia="Calibri" w:hAnsiTheme="minorHAnsi" w:cstheme="minorHAnsi"/>
          <w:b/>
          <w:sz w:val="20"/>
          <w:szCs w:val="20"/>
        </w:rPr>
        <w:t>Odpowiedź:</w:t>
      </w:r>
      <w:r w:rsidR="00504835" w:rsidRPr="00504835">
        <w:rPr>
          <w:rFonts w:asciiTheme="minorHAnsi" w:hAnsiTheme="minorHAnsi" w:cstheme="minorHAnsi"/>
          <w:b/>
          <w:sz w:val="20"/>
          <w:szCs w:val="20"/>
        </w:rPr>
        <w:t xml:space="preserve"> Zamawiający</w:t>
      </w:r>
      <w:r w:rsidR="00504835" w:rsidRPr="00C7651B">
        <w:rPr>
          <w:rFonts w:asciiTheme="minorHAnsi" w:hAnsiTheme="minorHAnsi" w:cstheme="minorHAnsi"/>
          <w:b/>
          <w:sz w:val="20"/>
          <w:szCs w:val="20"/>
        </w:rPr>
        <w:t xml:space="preserve"> nie wyraża zgody</w:t>
      </w:r>
      <w:r w:rsidR="00F75C89">
        <w:rPr>
          <w:rFonts w:asciiTheme="minorHAnsi" w:hAnsiTheme="minorHAnsi" w:cstheme="minorHAnsi"/>
          <w:b/>
          <w:sz w:val="20"/>
          <w:szCs w:val="20"/>
        </w:rPr>
        <w:t xml:space="preserve"> na dodatkowe pozycje formularza asortymentowo-cenowego</w:t>
      </w:r>
      <w:r w:rsidR="00504835" w:rsidRPr="00C7651B">
        <w:rPr>
          <w:rFonts w:asciiTheme="minorHAnsi" w:hAnsiTheme="minorHAnsi" w:cstheme="minorHAnsi"/>
          <w:b/>
          <w:sz w:val="20"/>
          <w:szCs w:val="20"/>
        </w:rPr>
        <w:t>, podtrzymuje zapisy SWZ.</w:t>
      </w:r>
    </w:p>
    <w:p w:rsidR="00967D57" w:rsidRDefault="00967D57" w:rsidP="00F514C6">
      <w:pPr>
        <w:autoSpaceDE w:val="0"/>
        <w:autoSpaceDN w:val="0"/>
        <w:adjustRightInd w:val="0"/>
        <w:spacing w:after="0" w:line="240" w:lineRule="auto"/>
        <w:rPr>
          <w:rFonts w:asciiTheme="minorHAnsi" w:hAnsiTheme="minorHAnsi" w:cstheme="minorHAnsi"/>
          <w:b/>
          <w:sz w:val="20"/>
          <w:szCs w:val="20"/>
        </w:rPr>
      </w:pPr>
    </w:p>
    <w:p w:rsidR="00140DEF" w:rsidRPr="004545DC" w:rsidRDefault="00140DEF" w:rsidP="00140DEF">
      <w:pPr>
        <w:autoSpaceDE w:val="0"/>
        <w:autoSpaceDN w:val="0"/>
        <w:adjustRightInd w:val="0"/>
        <w:spacing w:after="0" w:line="240" w:lineRule="auto"/>
        <w:rPr>
          <w:rFonts w:eastAsia="Calibri" w:cs="Calibri"/>
          <w:sz w:val="20"/>
          <w:szCs w:val="20"/>
        </w:rPr>
      </w:pPr>
      <w:r w:rsidRPr="004545DC">
        <w:rPr>
          <w:rFonts w:eastAsia="Calibri" w:cs="Calibri"/>
          <w:b/>
          <w:sz w:val="20"/>
          <w:szCs w:val="20"/>
        </w:rPr>
        <w:t>Pytanie 3, Pakiet 2, pozycja 6, 7, 8, 14,</w:t>
      </w:r>
      <w:r w:rsidRPr="004545DC">
        <w:rPr>
          <w:rFonts w:eastAsia="Calibri" w:cs="Calibri"/>
          <w:sz w:val="20"/>
          <w:szCs w:val="20"/>
        </w:rPr>
        <w:t xml:space="preserve"> 15 – prosimy o liczby butli dzierżawionych obecnie przez Zamawiającego. W przypadku pozycji 8 i 15 prosimy o podanie liczby butli z podziałem na pojemności. </w:t>
      </w:r>
    </w:p>
    <w:p w:rsidR="00140DEF" w:rsidRPr="004545DC" w:rsidRDefault="00140DEF" w:rsidP="00140DEF">
      <w:pPr>
        <w:autoSpaceDE w:val="0"/>
        <w:autoSpaceDN w:val="0"/>
        <w:adjustRightInd w:val="0"/>
        <w:spacing w:after="0" w:line="240" w:lineRule="auto"/>
        <w:rPr>
          <w:rFonts w:asciiTheme="minorHAnsi" w:hAnsiTheme="minorHAnsi" w:cstheme="minorHAnsi"/>
          <w:b/>
          <w:sz w:val="20"/>
          <w:szCs w:val="20"/>
        </w:rPr>
      </w:pPr>
      <w:r w:rsidRPr="004545DC">
        <w:rPr>
          <w:rFonts w:asciiTheme="minorHAnsi" w:eastAsia="Calibri" w:hAnsiTheme="minorHAnsi" w:cstheme="minorHAnsi"/>
          <w:b/>
          <w:sz w:val="20"/>
          <w:szCs w:val="20"/>
        </w:rPr>
        <w:t>Odpowiedź:</w:t>
      </w:r>
      <w:r w:rsidRPr="004545DC">
        <w:rPr>
          <w:rFonts w:asciiTheme="minorHAnsi" w:hAnsiTheme="minorHAnsi" w:cstheme="minorHAnsi"/>
          <w:b/>
          <w:sz w:val="20"/>
          <w:szCs w:val="20"/>
        </w:rPr>
        <w:t xml:space="preserve"> Zamawiający</w:t>
      </w:r>
      <w:r w:rsidR="00114DD8" w:rsidRPr="004545DC">
        <w:rPr>
          <w:rFonts w:asciiTheme="minorHAnsi" w:hAnsiTheme="minorHAnsi" w:cstheme="minorHAnsi"/>
          <w:b/>
          <w:sz w:val="20"/>
          <w:szCs w:val="20"/>
        </w:rPr>
        <w:t xml:space="preserve"> </w:t>
      </w:r>
      <w:r w:rsidR="008D5002">
        <w:rPr>
          <w:rFonts w:asciiTheme="minorHAnsi" w:hAnsiTheme="minorHAnsi" w:cstheme="minorHAnsi"/>
          <w:b/>
          <w:sz w:val="20"/>
          <w:szCs w:val="20"/>
        </w:rPr>
        <w:t xml:space="preserve">wskazuje </w:t>
      </w:r>
      <w:r w:rsidR="00114DD8" w:rsidRPr="004545DC">
        <w:rPr>
          <w:rFonts w:asciiTheme="minorHAnsi" w:hAnsiTheme="minorHAnsi" w:cstheme="minorHAnsi"/>
          <w:b/>
          <w:sz w:val="20"/>
          <w:szCs w:val="20"/>
        </w:rPr>
        <w:t>poniżej</w:t>
      </w:r>
      <w:r w:rsidR="008D5002">
        <w:rPr>
          <w:rFonts w:asciiTheme="minorHAnsi" w:hAnsiTheme="minorHAnsi" w:cstheme="minorHAnsi"/>
          <w:b/>
          <w:sz w:val="20"/>
          <w:szCs w:val="20"/>
        </w:rPr>
        <w:t xml:space="preserve"> </w:t>
      </w:r>
      <w:r w:rsidR="00114DD8" w:rsidRPr="004545DC">
        <w:rPr>
          <w:rFonts w:asciiTheme="minorHAnsi" w:hAnsiTheme="minorHAnsi" w:cstheme="minorHAnsi"/>
          <w:b/>
          <w:sz w:val="20"/>
          <w:szCs w:val="20"/>
        </w:rPr>
        <w:t>obecną licz</w:t>
      </w:r>
      <w:r w:rsidR="008D5002">
        <w:rPr>
          <w:rFonts w:asciiTheme="minorHAnsi" w:hAnsiTheme="minorHAnsi" w:cstheme="minorHAnsi"/>
          <w:b/>
          <w:sz w:val="20"/>
          <w:szCs w:val="20"/>
        </w:rPr>
        <w:t>b</w:t>
      </w:r>
      <w:r w:rsidR="00114DD8" w:rsidRPr="004545DC">
        <w:rPr>
          <w:rFonts w:asciiTheme="minorHAnsi" w:hAnsiTheme="minorHAnsi" w:cstheme="minorHAnsi"/>
          <w:b/>
          <w:sz w:val="20"/>
          <w:szCs w:val="20"/>
        </w:rPr>
        <w:t xml:space="preserve">ę butli </w:t>
      </w:r>
      <w:r w:rsidR="008D5002" w:rsidRPr="004545DC">
        <w:rPr>
          <w:rFonts w:asciiTheme="minorHAnsi" w:hAnsiTheme="minorHAnsi" w:cstheme="minorHAnsi"/>
          <w:b/>
          <w:sz w:val="20"/>
          <w:szCs w:val="20"/>
        </w:rPr>
        <w:t>ujętych w Pakiecie 2</w:t>
      </w:r>
      <w:r w:rsidR="008D5002">
        <w:rPr>
          <w:rFonts w:asciiTheme="minorHAnsi" w:hAnsiTheme="minorHAnsi" w:cstheme="minorHAnsi"/>
          <w:b/>
          <w:sz w:val="20"/>
          <w:szCs w:val="20"/>
        </w:rPr>
        <w:t xml:space="preserve"> </w:t>
      </w:r>
      <w:r w:rsidR="00114DD8" w:rsidRPr="004545DC">
        <w:rPr>
          <w:rFonts w:asciiTheme="minorHAnsi" w:hAnsiTheme="minorHAnsi" w:cstheme="minorHAnsi"/>
          <w:b/>
          <w:sz w:val="20"/>
          <w:szCs w:val="20"/>
        </w:rPr>
        <w:t>wraz z pojemnościami:</w:t>
      </w:r>
    </w:p>
    <w:p w:rsidR="00140DEF" w:rsidRPr="004545DC" w:rsidRDefault="00114DD8" w:rsidP="00114DD8">
      <w:pPr>
        <w:pStyle w:val="Akapitzlist"/>
        <w:numPr>
          <w:ilvl w:val="0"/>
          <w:numId w:val="20"/>
        </w:numPr>
        <w:autoSpaceDE w:val="0"/>
        <w:autoSpaceDN w:val="0"/>
        <w:adjustRightInd w:val="0"/>
        <w:rPr>
          <w:rFonts w:ascii="Calibri" w:eastAsia="Calibri" w:hAnsi="Calibri" w:cs="Calibri"/>
          <w:sz w:val="20"/>
          <w:szCs w:val="20"/>
        </w:rPr>
      </w:pPr>
      <w:r w:rsidRPr="004545DC">
        <w:rPr>
          <w:rFonts w:asciiTheme="minorHAnsi" w:eastAsia="Calibri" w:hAnsiTheme="minorHAnsi" w:cstheme="minorHAnsi"/>
          <w:b/>
          <w:sz w:val="20"/>
          <w:szCs w:val="20"/>
        </w:rPr>
        <w:t>w pozycji 6</w:t>
      </w:r>
      <w:r w:rsidRPr="004545DC">
        <w:rPr>
          <w:rFonts w:ascii="Calibri" w:eastAsia="Calibri" w:hAnsi="Calibri" w:cs="Calibri"/>
          <w:b/>
          <w:sz w:val="20"/>
          <w:szCs w:val="20"/>
        </w:rPr>
        <w:t>: 18 szt.,</w:t>
      </w:r>
    </w:p>
    <w:p w:rsidR="00114DD8" w:rsidRPr="004545DC" w:rsidRDefault="00114DD8" w:rsidP="00114DD8">
      <w:pPr>
        <w:pStyle w:val="Akapitzlist"/>
        <w:numPr>
          <w:ilvl w:val="0"/>
          <w:numId w:val="20"/>
        </w:numPr>
        <w:autoSpaceDE w:val="0"/>
        <w:autoSpaceDN w:val="0"/>
        <w:adjustRightInd w:val="0"/>
        <w:rPr>
          <w:rFonts w:ascii="Calibri" w:eastAsia="Calibri" w:hAnsi="Calibri" w:cs="Calibri"/>
          <w:b/>
          <w:sz w:val="20"/>
          <w:szCs w:val="20"/>
        </w:rPr>
      </w:pPr>
      <w:r w:rsidRPr="004545DC">
        <w:rPr>
          <w:rFonts w:asciiTheme="minorHAnsi" w:eastAsia="Calibri" w:hAnsiTheme="minorHAnsi" w:cstheme="minorHAnsi"/>
          <w:b/>
          <w:sz w:val="20"/>
          <w:szCs w:val="20"/>
        </w:rPr>
        <w:t xml:space="preserve">w pozycji 7: </w:t>
      </w:r>
      <w:r w:rsidRPr="004545DC">
        <w:rPr>
          <w:rFonts w:ascii="Calibri" w:eastAsia="Calibri" w:hAnsi="Calibri" w:cs="Calibri"/>
          <w:b/>
          <w:sz w:val="20"/>
          <w:szCs w:val="20"/>
        </w:rPr>
        <w:t>25 szt. – 2L; 24 szt. – 5L;</w:t>
      </w:r>
    </w:p>
    <w:p w:rsidR="00114DD8" w:rsidRPr="004545DC" w:rsidRDefault="00114DD8" w:rsidP="00114DD8">
      <w:pPr>
        <w:pStyle w:val="Akapitzlist"/>
        <w:numPr>
          <w:ilvl w:val="0"/>
          <w:numId w:val="20"/>
        </w:numPr>
        <w:autoSpaceDE w:val="0"/>
        <w:autoSpaceDN w:val="0"/>
        <w:adjustRightInd w:val="0"/>
        <w:rPr>
          <w:rFonts w:ascii="Calibri" w:eastAsia="Calibri" w:hAnsi="Calibri" w:cs="Calibri"/>
          <w:b/>
          <w:sz w:val="20"/>
          <w:szCs w:val="20"/>
        </w:rPr>
      </w:pPr>
      <w:r w:rsidRPr="004545DC">
        <w:rPr>
          <w:rFonts w:ascii="Calibri" w:eastAsia="Calibri" w:hAnsi="Calibri" w:cs="Calibri"/>
          <w:b/>
          <w:sz w:val="20"/>
          <w:szCs w:val="20"/>
        </w:rPr>
        <w:t>w pozycji 8: Zamawiający nie posiada takich butli;</w:t>
      </w:r>
    </w:p>
    <w:p w:rsidR="00114DD8" w:rsidRPr="004545DC" w:rsidRDefault="00114DD8" w:rsidP="00114DD8">
      <w:pPr>
        <w:pStyle w:val="Akapitzlist"/>
        <w:numPr>
          <w:ilvl w:val="0"/>
          <w:numId w:val="20"/>
        </w:numPr>
        <w:autoSpaceDE w:val="0"/>
        <w:autoSpaceDN w:val="0"/>
        <w:adjustRightInd w:val="0"/>
        <w:rPr>
          <w:rFonts w:ascii="Calibri" w:eastAsia="Calibri" w:hAnsi="Calibri" w:cs="Calibri"/>
          <w:b/>
          <w:sz w:val="20"/>
          <w:szCs w:val="20"/>
        </w:rPr>
      </w:pPr>
      <w:r w:rsidRPr="004545DC">
        <w:rPr>
          <w:rFonts w:ascii="Calibri" w:eastAsia="Calibri" w:hAnsi="Calibri" w:cs="Calibri"/>
          <w:b/>
          <w:sz w:val="20"/>
          <w:szCs w:val="20"/>
        </w:rPr>
        <w:t>w pozycji 14: 42 szt.;</w:t>
      </w:r>
    </w:p>
    <w:p w:rsidR="00114DD8" w:rsidRDefault="00114DD8" w:rsidP="00114DD8">
      <w:pPr>
        <w:pStyle w:val="Akapitzlist"/>
        <w:numPr>
          <w:ilvl w:val="0"/>
          <w:numId w:val="20"/>
        </w:numPr>
        <w:autoSpaceDE w:val="0"/>
        <w:autoSpaceDN w:val="0"/>
        <w:adjustRightInd w:val="0"/>
        <w:rPr>
          <w:rFonts w:ascii="Calibri" w:eastAsia="Calibri" w:hAnsi="Calibri" w:cs="Calibri"/>
          <w:b/>
          <w:sz w:val="20"/>
          <w:szCs w:val="20"/>
        </w:rPr>
      </w:pPr>
      <w:r w:rsidRPr="004545DC">
        <w:rPr>
          <w:rFonts w:ascii="Calibri" w:eastAsia="Calibri" w:hAnsi="Calibri" w:cs="Calibri"/>
          <w:b/>
          <w:sz w:val="20"/>
          <w:szCs w:val="20"/>
        </w:rPr>
        <w:t xml:space="preserve">w pozycji 15: </w:t>
      </w:r>
      <w:r w:rsidR="0082232B" w:rsidRPr="004545DC">
        <w:rPr>
          <w:rFonts w:ascii="Calibri" w:eastAsia="Calibri" w:hAnsi="Calibri" w:cs="Calibri"/>
          <w:b/>
          <w:sz w:val="20"/>
          <w:szCs w:val="20"/>
        </w:rPr>
        <w:t>33 szt. 2L; 3 szt. – 8L.</w:t>
      </w:r>
    </w:p>
    <w:p w:rsidR="004545DC" w:rsidRPr="006F3A49" w:rsidRDefault="004545DC" w:rsidP="004545DC">
      <w:pPr>
        <w:pStyle w:val="Akapitzlist"/>
        <w:autoSpaceDE w:val="0"/>
        <w:autoSpaceDN w:val="0"/>
        <w:adjustRightInd w:val="0"/>
        <w:rPr>
          <w:rFonts w:ascii="Calibri" w:eastAsia="Calibri" w:hAnsi="Calibri" w:cs="Calibri"/>
          <w:b/>
          <w:sz w:val="16"/>
          <w:szCs w:val="20"/>
        </w:rPr>
      </w:pPr>
    </w:p>
    <w:p w:rsidR="00140DEF" w:rsidRPr="004545DC" w:rsidRDefault="00140DEF" w:rsidP="00140DEF">
      <w:pPr>
        <w:autoSpaceDE w:val="0"/>
        <w:autoSpaceDN w:val="0"/>
        <w:adjustRightInd w:val="0"/>
        <w:spacing w:after="0" w:line="240" w:lineRule="auto"/>
        <w:rPr>
          <w:rFonts w:eastAsia="Calibri" w:cs="Calibri"/>
          <w:sz w:val="20"/>
          <w:szCs w:val="20"/>
        </w:rPr>
      </w:pPr>
      <w:r w:rsidRPr="004545DC">
        <w:rPr>
          <w:rFonts w:eastAsia="Calibri" w:cs="Calibri"/>
          <w:b/>
          <w:sz w:val="20"/>
          <w:szCs w:val="20"/>
        </w:rPr>
        <w:t>Pytanie 4, Pakiet 2, pozycja 5</w:t>
      </w:r>
      <w:r w:rsidRPr="004545DC">
        <w:rPr>
          <w:rFonts w:eastAsia="Calibri" w:cs="Calibri"/>
          <w:sz w:val="20"/>
          <w:szCs w:val="20"/>
        </w:rPr>
        <w:t xml:space="preserve"> – prosimy o poprawienie zapisu dotyczącego zapisu pojemności butli i zmianę </w:t>
      </w:r>
    </w:p>
    <w:p w:rsidR="00140DEF" w:rsidRPr="004545DC" w:rsidRDefault="00140DEF" w:rsidP="00140DEF">
      <w:pPr>
        <w:autoSpaceDE w:val="0"/>
        <w:autoSpaceDN w:val="0"/>
        <w:adjustRightInd w:val="0"/>
        <w:spacing w:after="0" w:line="240" w:lineRule="auto"/>
        <w:rPr>
          <w:rFonts w:eastAsia="Calibri" w:cs="Calibri"/>
          <w:sz w:val="20"/>
          <w:szCs w:val="20"/>
        </w:rPr>
      </w:pPr>
      <w:r w:rsidRPr="004545DC">
        <w:rPr>
          <w:rFonts w:eastAsia="Calibri" w:cs="Calibri"/>
          <w:sz w:val="20"/>
          <w:szCs w:val="20"/>
        </w:rPr>
        <w:t xml:space="preserve">z 5l na 10l. </w:t>
      </w:r>
    </w:p>
    <w:p w:rsidR="00140DEF" w:rsidRPr="004545DC" w:rsidRDefault="00140DEF" w:rsidP="00140DEF">
      <w:pPr>
        <w:autoSpaceDE w:val="0"/>
        <w:autoSpaceDN w:val="0"/>
        <w:adjustRightInd w:val="0"/>
        <w:spacing w:after="0" w:line="240" w:lineRule="auto"/>
        <w:rPr>
          <w:rFonts w:asciiTheme="minorHAnsi" w:hAnsiTheme="minorHAnsi" w:cstheme="minorHAnsi"/>
          <w:b/>
          <w:sz w:val="20"/>
          <w:szCs w:val="20"/>
        </w:rPr>
      </w:pPr>
      <w:r w:rsidRPr="004545DC">
        <w:rPr>
          <w:rFonts w:asciiTheme="minorHAnsi" w:eastAsia="Calibri" w:hAnsiTheme="minorHAnsi" w:cstheme="minorHAnsi"/>
          <w:b/>
          <w:sz w:val="20"/>
          <w:szCs w:val="20"/>
        </w:rPr>
        <w:t>Odpowiedź:</w:t>
      </w:r>
      <w:r w:rsidRPr="004545DC">
        <w:rPr>
          <w:rFonts w:asciiTheme="minorHAnsi" w:hAnsiTheme="minorHAnsi" w:cstheme="minorHAnsi"/>
          <w:b/>
          <w:sz w:val="20"/>
          <w:szCs w:val="20"/>
        </w:rPr>
        <w:t xml:space="preserve"> Zamawiający</w:t>
      </w:r>
      <w:r w:rsidR="001611D0" w:rsidRPr="004545DC">
        <w:rPr>
          <w:rFonts w:asciiTheme="minorHAnsi" w:hAnsiTheme="minorHAnsi" w:cstheme="minorHAnsi"/>
          <w:b/>
          <w:sz w:val="20"/>
          <w:szCs w:val="20"/>
        </w:rPr>
        <w:t xml:space="preserve"> w Pakiecie 2, w pozycji 5  modyfikuje tre</w:t>
      </w:r>
      <w:r w:rsidR="008D5002">
        <w:rPr>
          <w:rFonts w:asciiTheme="minorHAnsi" w:hAnsiTheme="minorHAnsi" w:cstheme="minorHAnsi"/>
          <w:b/>
          <w:sz w:val="20"/>
          <w:szCs w:val="20"/>
        </w:rPr>
        <w:t>ść opisu przedmiotu zamówienia - z</w:t>
      </w:r>
      <w:r w:rsidR="001611D0" w:rsidRPr="004545DC">
        <w:rPr>
          <w:rFonts w:asciiTheme="minorHAnsi" w:hAnsiTheme="minorHAnsi" w:cstheme="minorHAnsi"/>
          <w:b/>
          <w:sz w:val="20"/>
          <w:szCs w:val="20"/>
        </w:rPr>
        <w:t xml:space="preserve">modyfikowany formularz asortymentowo-cenowy </w:t>
      </w:r>
      <w:r w:rsidR="00B66E91">
        <w:rPr>
          <w:rFonts w:asciiTheme="minorHAnsi" w:hAnsiTheme="minorHAnsi" w:cstheme="minorHAnsi"/>
          <w:b/>
          <w:sz w:val="20"/>
          <w:szCs w:val="20"/>
        </w:rPr>
        <w:t>w załączeniu.</w:t>
      </w:r>
    </w:p>
    <w:p w:rsidR="00140DEF" w:rsidRPr="006F3A49" w:rsidRDefault="00140DEF" w:rsidP="00140DEF">
      <w:pPr>
        <w:autoSpaceDE w:val="0"/>
        <w:autoSpaceDN w:val="0"/>
        <w:adjustRightInd w:val="0"/>
        <w:spacing w:after="0" w:line="240" w:lineRule="auto"/>
        <w:rPr>
          <w:rFonts w:eastAsia="Calibri" w:cs="Calibri"/>
          <w:sz w:val="16"/>
          <w:szCs w:val="20"/>
        </w:rPr>
      </w:pPr>
    </w:p>
    <w:p w:rsidR="00140DEF" w:rsidRPr="004545DC" w:rsidRDefault="00140DEF" w:rsidP="00140DEF">
      <w:pPr>
        <w:autoSpaceDE w:val="0"/>
        <w:autoSpaceDN w:val="0"/>
        <w:adjustRightInd w:val="0"/>
        <w:spacing w:after="0" w:line="240" w:lineRule="auto"/>
        <w:rPr>
          <w:rFonts w:eastAsia="Calibri" w:cs="Calibri"/>
          <w:sz w:val="20"/>
          <w:szCs w:val="20"/>
        </w:rPr>
      </w:pPr>
      <w:r w:rsidRPr="004545DC">
        <w:rPr>
          <w:rFonts w:eastAsia="Calibri" w:cs="Calibri"/>
          <w:b/>
          <w:sz w:val="20"/>
          <w:szCs w:val="20"/>
        </w:rPr>
        <w:t>Pytanie 5, Pakiet 2, pozycja 9</w:t>
      </w:r>
      <w:r w:rsidRPr="004545DC">
        <w:rPr>
          <w:rFonts w:eastAsia="Calibri" w:cs="Calibri"/>
          <w:sz w:val="20"/>
          <w:szCs w:val="20"/>
        </w:rPr>
        <w:t xml:space="preserve"> – prosimy o podanie pojemności butli Zamawiającego i podanie informacji jakim gazem maja być pełnione. </w:t>
      </w:r>
    </w:p>
    <w:p w:rsidR="00140DEF" w:rsidRPr="004545DC" w:rsidRDefault="00140DEF" w:rsidP="00140DEF">
      <w:pPr>
        <w:autoSpaceDE w:val="0"/>
        <w:autoSpaceDN w:val="0"/>
        <w:adjustRightInd w:val="0"/>
        <w:spacing w:after="0" w:line="240" w:lineRule="auto"/>
        <w:rPr>
          <w:rFonts w:asciiTheme="minorHAnsi" w:hAnsiTheme="minorHAnsi" w:cstheme="minorHAnsi"/>
          <w:b/>
          <w:sz w:val="20"/>
          <w:szCs w:val="20"/>
        </w:rPr>
      </w:pPr>
      <w:r w:rsidRPr="004545DC">
        <w:rPr>
          <w:rFonts w:asciiTheme="minorHAnsi" w:eastAsia="Calibri" w:hAnsiTheme="minorHAnsi" w:cstheme="minorHAnsi"/>
          <w:b/>
          <w:sz w:val="20"/>
          <w:szCs w:val="20"/>
        </w:rPr>
        <w:t>Odpowiedź:</w:t>
      </w:r>
      <w:r w:rsidRPr="004545DC">
        <w:rPr>
          <w:rFonts w:asciiTheme="minorHAnsi" w:hAnsiTheme="minorHAnsi" w:cstheme="minorHAnsi"/>
          <w:b/>
          <w:sz w:val="20"/>
          <w:szCs w:val="20"/>
        </w:rPr>
        <w:t xml:space="preserve"> Zamawiający</w:t>
      </w:r>
      <w:r w:rsidR="001611D0" w:rsidRPr="004545DC">
        <w:rPr>
          <w:rFonts w:asciiTheme="minorHAnsi" w:hAnsiTheme="minorHAnsi" w:cstheme="minorHAnsi"/>
          <w:b/>
          <w:sz w:val="20"/>
          <w:szCs w:val="20"/>
        </w:rPr>
        <w:t xml:space="preserve"> </w:t>
      </w:r>
      <w:r w:rsidR="004545DC">
        <w:rPr>
          <w:rFonts w:asciiTheme="minorHAnsi" w:hAnsiTheme="minorHAnsi" w:cstheme="minorHAnsi"/>
          <w:b/>
          <w:sz w:val="20"/>
          <w:szCs w:val="20"/>
        </w:rPr>
        <w:t>posiada butle 40L, b</w:t>
      </w:r>
      <w:r w:rsidR="00700014" w:rsidRPr="004545DC">
        <w:rPr>
          <w:rFonts w:asciiTheme="minorHAnsi" w:hAnsiTheme="minorHAnsi" w:cstheme="minorHAnsi"/>
          <w:b/>
          <w:sz w:val="20"/>
          <w:szCs w:val="20"/>
        </w:rPr>
        <w:t>utle napełniane tlenem medycznym</w:t>
      </w:r>
      <w:r w:rsidR="004545DC">
        <w:rPr>
          <w:rFonts w:asciiTheme="minorHAnsi" w:hAnsiTheme="minorHAnsi" w:cstheme="minorHAnsi"/>
          <w:b/>
          <w:sz w:val="20"/>
          <w:szCs w:val="20"/>
        </w:rPr>
        <w:t>.</w:t>
      </w:r>
    </w:p>
    <w:p w:rsidR="00140DEF" w:rsidRPr="006F3A49" w:rsidRDefault="00140DEF" w:rsidP="00140DEF">
      <w:pPr>
        <w:autoSpaceDE w:val="0"/>
        <w:autoSpaceDN w:val="0"/>
        <w:adjustRightInd w:val="0"/>
        <w:spacing w:after="0" w:line="240" w:lineRule="auto"/>
        <w:rPr>
          <w:rFonts w:eastAsia="Calibri" w:cs="Calibri"/>
          <w:color w:val="FF0000"/>
          <w:sz w:val="18"/>
          <w:szCs w:val="20"/>
        </w:rPr>
      </w:pPr>
    </w:p>
    <w:p w:rsidR="00140DEF" w:rsidRPr="00D0506C" w:rsidRDefault="00140DEF" w:rsidP="00140DEF">
      <w:pPr>
        <w:autoSpaceDE w:val="0"/>
        <w:autoSpaceDN w:val="0"/>
        <w:adjustRightInd w:val="0"/>
        <w:spacing w:after="0" w:line="240" w:lineRule="auto"/>
        <w:rPr>
          <w:rFonts w:asciiTheme="minorHAnsi" w:hAnsiTheme="minorHAnsi" w:cstheme="minorHAnsi"/>
          <w:b/>
          <w:sz w:val="20"/>
          <w:szCs w:val="20"/>
        </w:rPr>
      </w:pPr>
      <w:r w:rsidRPr="00D0506C">
        <w:rPr>
          <w:rFonts w:eastAsia="Calibri" w:cs="Calibri"/>
          <w:b/>
          <w:sz w:val="20"/>
          <w:szCs w:val="20"/>
        </w:rPr>
        <w:t>Pytanie 6, Pakiet 2, pozycja 13</w:t>
      </w:r>
      <w:r w:rsidRPr="00D0506C">
        <w:rPr>
          <w:rFonts w:eastAsia="Calibri" w:cs="Calibri"/>
          <w:sz w:val="20"/>
          <w:szCs w:val="20"/>
        </w:rPr>
        <w:t xml:space="preserve"> – w związku z tym, że producenci i dostawcy tlenu medycznego w przypadku tlenu medycznego w butlach 8l stosują przedział między 1,7 – 1,73m3, prosimy o zapis podobny jak pozycjach 4-5 pakietu 2, w których Zamawiający określił zakresy dla pojemności 5l i 10l.</w:t>
      </w:r>
    </w:p>
    <w:p w:rsidR="00140DEF" w:rsidRPr="00D0506C" w:rsidRDefault="00140DEF" w:rsidP="00F514C6">
      <w:pPr>
        <w:autoSpaceDE w:val="0"/>
        <w:autoSpaceDN w:val="0"/>
        <w:adjustRightInd w:val="0"/>
        <w:spacing w:after="0" w:line="240" w:lineRule="auto"/>
        <w:rPr>
          <w:rFonts w:asciiTheme="minorHAnsi" w:hAnsiTheme="minorHAnsi" w:cstheme="minorHAnsi"/>
          <w:b/>
          <w:sz w:val="20"/>
          <w:szCs w:val="20"/>
        </w:rPr>
      </w:pPr>
      <w:r w:rsidRPr="00D0506C">
        <w:rPr>
          <w:rFonts w:asciiTheme="minorHAnsi" w:eastAsia="Calibri" w:hAnsiTheme="minorHAnsi" w:cstheme="minorHAnsi"/>
          <w:b/>
          <w:sz w:val="20"/>
          <w:szCs w:val="20"/>
        </w:rPr>
        <w:t>Odpowiedź:</w:t>
      </w:r>
      <w:r w:rsidRPr="00D0506C">
        <w:rPr>
          <w:rFonts w:asciiTheme="minorHAnsi" w:hAnsiTheme="minorHAnsi" w:cstheme="minorHAnsi"/>
          <w:b/>
          <w:sz w:val="20"/>
          <w:szCs w:val="20"/>
        </w:rPr>
        <w:t xml:space="preserve"> Zamawiający</w:t>
      </w:r>
      <w:r w:rsidR="00717F99" w:rsidRPr="00D0506C">
        <w:rPr>
          <w:rFonts w:asciiTheme="minorHAnsi" w:hAnsiTheme="minorHAnsi" w:cstheme="minorHAnsi"/>
          <w:b/>
          <w:sz w:val="20"/>
          <w:szCs w:val="20"/>
        </w:rPr>
        <w:t xml:space="preserve"> w P</w:t>
      </w:r>
      <w:r w:rsidR="00700014" w:rsidRPr="00D0506C">
        <w:rPr>
          <w:rFonts w:asciiTheme="minorHAnsi" w:hAnsiTheme="minorHAnsi" w:cstheme="minorHAnsi"/>
          <w:b/>
          <w:sz w:val="20"/>
          <w:szCs w:val="20"/>
        </w:rPr>
        <w:t>akiecie 2 w pozycji 13 modyfikuje tr</w:t>
      </w:r>
      <w:r w:rsidR="00B66E91">
        <w:rPr>
          <w:rFonts w:asciiTheme="minorHAnsi" w:hAnsiTheme="minorHAnsi" w:cstheme="minorHAnsi"/>
          <w:b/>
          <w:sz w:val="20"/>
          <w:szCs w:val="20"/>
        </w:rPr>
        <w:t xml:space="preserve">eść opisu przedmiotu zamówienia - </w:t>
      </w:r>
    </w:p>
    <w:p w:rsidR="00700014" w:rsidRPr="001611D0" w:rsidRDefault="00B66E91" w:rsidP="00700014">
      <w:pPr>
        <w:autoSpaceDE w:val="0"/>
        <w:autoSpaceDN w:val="0"/>
        <w:adjustRightInd w:val="0"/>
        <w:spacing w:after="0" w:line="240" w:lineRule="auto"/>
        <w:rPr>
          <w:rFonts w:asciiTheme="minorHAnsi" w:hAnsiTheme="minorHAnsi" w:cstheme="minorHAnsi"/>
          <w:b/>
          <w:sz w:val="20"/>
          <w:szCs w:val="20"/>
        </w:rPr>
      </w:pPr>
      <w:r>
        <w:rPr>
          <w:rFonts w:asciiTheme="minorHAnsi" w:hAnsiTheme="minorHAnsi" w:cstheme="minorHAnsi"/>
          <w:b/>
          <w:sz w:val="20"/>
          <w:szCs w:val="20"/>
        </w:rPr>
        <w:t>z</w:t>
      </w:r>
      <w:r w:rsidR="00700014" w:rsidRPr="00D0506C">
        <w:rPr>
          <w:rFonts w:asciiTheme="minorHAnsi" w:hAnsiTheme="minorHAnsi" w:cstheme="minorHAnsi"/>
          <w:b/>
          <w:sz w:val="20"/>
          <w:szCs w:val="20"/>
        </w:rPr>
        <w:t xml:space="preserve">modyfikowany formularz asortymentowo-cenowy </w:t>
      </w:r>
      <w:r>
        <w:rPr>
          <w:rFonts w:asciiTheme="minorHAnsi" w:hAnsiTheme="minorHAnsi" w:cstheme="minorHAnsi"/>
          <w:b/>
          <w:sz w:val="20"/>
          <w:szCs w:val="20"/>
        </w:rPr>
        <w:t>w załączeniu.</w:t>
      </w:r>
    </w:p>
    <w:p w:rsidR="00A54F35" w:rsidRPr="006F3A49" w:rsidRDefault="00A54F35" w:rsidP="00A54F35">
      <w:pPr>
        <w:pStyle w:val="Default"/>
        <w:adjustRightInd/>
        <w:jc w:val="both"/>
        <w:rPr>
          <w:rFonts w:asciiTheme="minorHAnsi" w:hAnsiTheme="minorHAnsi" w:cstheme="minorHAnsi"/>
          <w:color w:val="auto"/>
          <w:sz w:val="18"/>
          <w:szCs w:val="20"/>
        </w:rPr>
      </w:pPr>
    </w:p>
    <w:p w:rsidR="00CD613B" w:rsidRPr="00CD613B" w:rsidRDefault="00CD613B" w:rsidP="00CD613B">
      <w:pPr>
        <w:autoSpaceDE w:val="0"/>
        <w:autoSpaceDN w:val="0"/>
        <w:adjustRightInd w:val="0"/>
        <w:spacing w:after="0" w:line="240" w:lineRule="auto"/>
        <w:rPr>
          <w:rFonts w:asciiTheme="minorHAnsi" w:eastAsia="Calibri" w:hAnsiTheme="minorHAnsi" w:cstheme="minorHAnsi"/>
          <w:color w:val="000000"/>
          <w:sz w:val="20"/>
          <w:szCs w:val="20"/>
        </w:rPr>
      </w:pPr>
      <w:r w:rsidRPr="00CD613B">
        <w:rPr>
          <w:rFonts w:asciiTheme="minorHAnsi" w:eastAsia="Calibri" w:hAnsiTheme="minorHAnsi" w:cstheme="minorHAnsi"/>
          <w:color w:val="000000"/>
          <w:sz w:val="20"/>
          <w:szCs w:val="20"/>
        </w:rPr>
        <w:t xml:space="preserve"> </w:t>
      </w:r>
      <w:r w:rsidRPr="00CD613B">
        <w:rPr>
          <w:rFonts w:asciiTheme="minorHAnsi" w:eastAsia="Calibri" w:hAnsiTheme="minorHAnsi" w:cstheme="minorHAnsi"/>
          <w:b/>
          <w:color w:val="000000"/>
          <w:sz w:val="20"/>
          <w:szCs w:val="20"/>
        </w:rPr>
        <w:t>Pytanie 7:</w:t>
      </w:r>
      <w:r w:rsidRPr="00CD613B">
        <w:rPr>
          <w:rFonts w:asciiTheme="minorHAnsi" w:eastAsia="Calibri" w:hAnsiTheme="minorHAnsi" w:cstheme="minorHAnsi"/>
          <w:color w:val="000000"/>
          <w:sz w:val="20"/>
          <w:szCs w:val="20"/>
        </w:rPr>
        <w:t xml:space="preserve"> zwracamy się z prośbą o wydzielenie z tabeli formularza cenowego do osobnego pakietu: </w:t>
      </w:r>
    </w:p>
    <w:p w:rsidR="00CD613B" w:rsidRPr="00CD613B" w:rsidRDefault="00CD613B" w:rsidP="00CD613B">
      <w:pPr>
        <w:pStyle w:val="Akapitzlist"/>
        <w:numPr>
          <w:ilvl w:val="0"/>
          <w:numId w:val="19"/>
        </w:numPr>
        <w:autoSpaceDE w:val="0"/>
        <w:autoSpaceDN w:val="0"/>
        <w:adjustRightInd w:val="0"/>
        <w:rPr>
          <w:rFonts w:asciiTheme="minorHAnsi" w:eastAsia="Calibri" w:hAnsiTheme="minorHAnsi" w:cstheme="minorHAnsi"/>
          <w:color w:val="000000"/>
          <w:sz w:val="20"/>
          <w:szCs w:val="20"/>
        </w:rPr>
      </w:pPr>
      <w:r w:rsidRPr="00CD613B">
        <w:rPr>
          <w:rFonts w:asciiTheme="minorHAnsi" w:eastAsia="Calibri" w:hAnsiTheme="minorHAnsi" w:cstheme="minorHAnsi"/>
          <w:color w:val="000000"/>
          <w:sz w:val="20"/>
          <w:szCs w:val="20"/>
        </w:rPr>
        <w:t xml:space="preserve">pozycji 2 - Tlen medyczny sprężony w butlach aluminiowych, z zaworem zintegrowanym wyposażonym w cyfrowy wskaźnik przepływu i czasu, z dużym, czytelnym wyświetlaczem. </w:t>
      </w:r>
    </w:p>
    <w:p w:rsidR="00CD613B" w:rsidRPr="00CD613B" w:rsidRDefault="00CD613B" w:rsidP="00CD613B">
      <w:pPr>
        <w:autoSpaceDE w:val="0"/>
        <w:autoSpaceDN w:val="0"/>
        <w:adjustRightInd w:val="0"/>
        <w:spacing w:after="0" w:line="240" w:lineRule="auto"/>
        <w:rPr>
          <w:rFonts w:asciiTheme="minorHAnsi" w:eastAsia="Calibri" w:hAnsiTheme="minorHAnsi" w:cstheme="minorHAnsi"/>
          <w:color w:val="000000"/>
          <w:sz w:val="20"/>
          <w:szCs w:val="20"/>
        </w:rPr>
      </w:pPr>
      <w:r w:rsidRPr="00CD613B">
        <w:rPr>
          <w:rFonts w:asciiTheme="minorHAnsi" w:eastAsia="Calibri" w:hAnsiTheme="minorHAnsi" w:cstheme="minorHAnsi"/>
          <w:color w:val="000000"/>
          <w:sz w:val="20"/>
          <w:szCs w:val="20"/>
        </w:rPr>
        <w:t xml:space="preserve">Prosimy o przesunięcie wyżej wymienionej pozycji do osobnego pakietu, lub o zastąpienie wyżej butli 2l – butlą ze standardowym zaworem zintegrowanym i dopisaniem do pozycji 3, a w przypadku dzierżaw - do pozycji 7. </w:t>
      </w:r>
    </w:p>
    <w:p w:rsidR="00CD613B" w:rsidRPr="00CD613B" w:rsidRDefault="00CD613B" w:rsidP="00CD613B">
      <w:pPr>
        <w:pStyle w:val="Default"/>
        <w:rPr>
          <w:rFonts w:asciiTheme="minorHAnsi" w:hAnsiTheme="minorHAnsi" w:cstheme="minorHAnsi"/>
          <w:sz w:val="20"/>
          <w:szCs w:val="20"/>
        </w:rPr>
      </w:pPr>
      <w:r w:rsidRPr="00CD613B">
        <w:rPr>
          <w:rFonts w:asciiTheme="minorHAnsi" w:hAnsiTheme="minorHAnsi" w:cstheme="minorHAnsi"/>
          <w:sz w:val="20"/>
          <w:szCs w:val="20"/>
        </w:rPr>
        <w:t xml:space="preserve">Przesunięcie do osobnego pakietu lub uzupełnienie pozycji 3 i 7, pozwoli na większą konkurencję i przystąpienie  do postępowania firm, które mają butle z zaworem zintegrowanym, ale nie są to butle z wyświetlaczem ciekłokrystalicznym. </w:t>
      </w:r>
    </w:p>
    <w:p w:rsidR="00140DEF" w:rsidRPr="00CD613B" w:rsidRDefault="00CD613B" w:rsidP="00CD613B">
      <w:pPr>
        <w:autoSpaceDE w:val="0"/>
        <w:autoSpaceDN w:val="0"/>
        <w:adjustRightInd w:val="0"/>
        <w:spacing w:after="0" w:line="240" w:lineRule="auto"/>
        <w:rPr>
          <w:rFonts w:asciiTheme="minorHAnsi" w:hAnsiTheme="minorHAnsi" w:cstheme="minorHAnsi"/>
          <w:sz w:val="20"/>
          <w:szCs w:val="20"/>
        </w:rPr>
      </w:pPr>
      <w:r w:rsidRPr="00CD613B">
        <w:rPr>
          <w:rFonts w:asciiTheme="minorHAnsi" w:eastAsia="Calibri" w:hAnsiTheme="minorHAnsi" w:cstheme="minorHAnsi"/>
          <w:color w:val="000000"/>
          <w:sz w:val="20"/>
          <w:szCs w:val="20"/>
        </w:rPr>
        <w:t xml:space="preserve">Reasumując zwracamy się do Zamawiającego o zmianę zapisów, które ograniczają dostęp do złożenia ofert przez firmy, które nie posiadają określonego produktu lub urządzenia. </w:t>
      </w:r>
      <w:r w:rsidRPr="00CD613B">
        <w:rPr>
          <w:rFonts w:asciiTheme="minorHAnsi" w:hAnsiTheme="minorHAnsi" w:cstheme="minorHAnsi"/>
          <w:sz w:val="20"/>
          <w:szCs w:val="20"/>
        </w:rPr>
        <w:t>Biorąc pod uwagę art. 16 i art. 17 ust. 1 ustawy Prawo Zamówień Publicznych (Dz. U. 2019 poz. 2019) - Zamawiający przygotowuje i przeprowadza postępowanie o udzielenie zamówienia w sposób zapewniający zachowanie uczciwej konkurencji oraz równe traktowanie wykonawców oraz orzecznictwo Krajowej Izby Odwoławczej dotyczące zamówień publicznych, sugeruje, że dzielenie pakietów na mniejsze lub przesuwanie danego asortymentu zamówienia, zwłaszcza gdy ogranicza dostęp innym Wykonawcom, jest uzasadnione i nie zakłóca organizacji pracy Podmiotu Zamawiającego.</w:t>
      </w:r>
    </w:p>
    <w:p w:rsidR="00CD613B" w:rsidRPr="00D7401D" w:rsidRDefault="00CD613B" w:rsidP="00CD613B">
      <w:pPr>
        <w:autoSpaceDE w:val="0"/>
        <w:autoSpaceDN w:val="0"/>
        <w:adjustRightInd w:val="0"/>
        <w:spacing w:after="0" w:line="240" w:lineRule="auto"/>
        <w:rPr>
          <w:rFonts w:asciiTheme="minorHAnsi" w:hAnsiTheme="minorHAnsi" w:cstheme="minorHAnsi"/>
          <w:b/>
          <w:sz w:val="20"/>
          <w:szCs w:val="20"/>
        </w:rPr>
      </w:pPr>
      <w:r w:rsidRPr="00D7401D">
        <w:rPr>
          <w:rFonts w:asciiTheme="minorHAnsi" w:eastAsia="Calibri" w:hAnsiTheme="minorHAnsi" w:cstheme="minorHAnsi"/>
          <w:b/>
          <w:sz w:val="20"/>
          <w:szCs w:val="20"/>
        </w:rPr>
        <w:t>Odpowiedź:</w:t>
      </w:r>
      <w:r w:rsidRPr="00D7401D">
        <w:rPr>
          <w:rFonts w:asciiTheme="minorHAnsi" w:hAnsiTheme="minorHAnsi" w:cstheme="minorHAnsi"/>
          <w:b/>
          <w:sz w:val="20"/>
          <w:szCs w:val="20"/>
        </w:rPr>
        <w:t xml:space="preserve"> Zamawiający</w:t>
      </w:r>
      <w:r w:rsidR="00D7401D" w:rsidRPr="00D7401D">
        <w:rPr>
          <w:rFonts w:asciiTheme="minorHAnsi" w:hAnsiTheme="minorHAnsi" w:cstheme="minorHAnsi"/>
          <w:b/>
          <w:sz w:val="20"/>
          <w:szCs w:val="20"/>
        </w:rPr>
        <w:t xml:space="preserve"> nie wyraża zgody na wydzielenie pozycji nr 2 z Pakietu 2, podtrzymuje zapisy SWZ.</w:t>
      </w:r>
    </w:p>
    <w:p w:rsidR="00140DEF" w:rsidRPr="006F3A49" w:rsidRDefault="00140DEF" w:rsidP="00A54F35">
      <w:pPr>
        <w:pStyle w:val="Default"/>
        <w:adjustRightInd/>
        <w:jc w:val="both"/>
        <w:rPr>
          <w:rFonts w:asciiTheme="minorHAnsi" w:hAnsiTheme="minorHAnsi" w:cstheme="minorHAnsi"/>
          <w:color w:val="auto"/>
          <w:sz w:val="28"/>
          <w:szCs w:val="20"/>
        </w:rPr>
      </w:pPr>
    </w:p>
    <w:p w:rsidR="008B3138" w:rsidRPr="00D92DB6" w:rsidRDefault="008B3138" w:rsidP="008B3138">
      <w:pPr>
        <w:spacing w:after="0" w:line="240" w:lineRule="auto"/>
        <w:jc w:val="both"/>
        <w:rPr>
          <w:rFonts w:cs="Calibri"/>
          <w:b/>
          <w:sz w:val="20"/>
          <w:szCs w:val="20"/>
        </w:rPr>
      </w:pPr>
      <w:r w:rsidRPr="00D92DB6">
        <w:rPr>
          <w:rFonts w:cs="Calibri"/>
          <w:b/>
          <w:bCs/>
          <w:snapToGrid w:val="0"/>
          <w:sz w:val="20"/>
          <w:szCs w:val="20"/>
        </w:rPr>
        <w:t>Prosimy o uwzględnienie powyższych modyfikacji przy składaniu ofert.</w:t>
      </w:r>
    </w:p>
    <w:p w:rsidR="008B3138" w:rsidRPr="00D92DB6" w:rsidRDefault="008B3138" w:rsidP="008B3138">
      <w:pPr>
        <w:spacing w:after="0" w:line="240" w:lineRule="auto"/>
        <w:jc w:val="both"/>
        <w:rPr>
          <w:rFonts w:cs="Calibri"/>
          <w:b/>
          <w:sz w:val="20"/>
          <w:szCs w:val="20"/>
        </w:rPr>
      </w:pPr>
      <w:r>
        <w:rPr>
          <w:rFonts w:cs="Calibri"/>
          <w:b/>
          <w:sz w:val="20"/>
          <w:szCs w:val="20"/>
        </w:rPr>
        <w:t xml:space="preserve">W załączeniu zmodyfikowany Formularz asortymentowo-cenowy, </w:t>
      </w:r>
      <w:r w:rsidRPr="00D7401D">
        <w:rPr>
          <w:rFonts w:cs="Calibri"/>
          <w:b/>
          <w:sz w:val="20"/>
          <w:szCs w:val="20"/>
        </w:rPr>
        <w:t>na którym należy złożyć ofertę.</w:t>
      </w:r>
    </w:p>
    <w:p w:rsidR="008B3138" w:rsidRPr="00D92DB6" w:rsidRDefault="008B3138" w:rsidP="008B3138">
      <w:pPr>
        <w:spacing w:after="0" w:line="240" w:lineRule="auto"/>
        <w:jc w:val="both"/>
        <w:rPr>
          <w:rFonts w:cs="Calibri"/>
          <w:b/>
          <w:sz w:val="4"/>
          <w:szCs w:val="20"/>
        </w:rPr>
      </w:pPr>
    </w:p>
    <w:p w:rsidR="008B3138" w:rsidRPr="006F3A49" w:rsidRDefault="008B3138" w:rsidP="008B3138">
      <w:pPr>
        <w:spacing w:after="0" w:line="240" w:lineRule="auto"/>
        <w:ind w:firstLine="708"/>
        <w:jc w:val="both"/>
        <w:rPr>
          <w:rFonts w:asciiTheme="minorHAnsi" w:hAnsiTheme="minorHAnsi" w:cstheme="minorHAnsi"/>
          <w:sz w:val="28"/>
          <w:szCs w:val="20"/>
        </w:rPr>
      </w:pPr>
    </w:p>
    <w:p w:rsidR="008110FE" w:rsidRPr="008110FE" w:rsidRDefault="008110FE" w:rsidP="008B3138">
      <w:pPr>
        <w:spacing w:after="0" w:line="240" w:lineRule="auto"/>
        <w:ind w:firstLine="708"/>
        <w:jc w:val="both"/>
        <w:rPr>
          <w:rFonts w:asciiTheme="minorHAnsi" w:hAnsiTheme="minorHAnsi" w:cstheme="minorHAnsi"/>
          <w:sz w:val="8"/>
          <w:szCs w:val="20"/>
        </w:rPr>
      </w:pPr>
    </w:p>
    <w:p w:rsidR="00B66E91" w:rsidRDefault="00B66E91" w:rsidP="008110FE">
      <w:pPr>
        <w:spacing w:after="0" w:line="240" w:lineRule="auto"/>
        <w:ind w:firstLine="708"/>
        <w:jc w:val="both"/>
        <w:rPr>
          <w:rFonts w:asciiTheme="minorHAnsi" w:hAnsiTheme="minorHAnsi" w:cstheme="minorHAnsi"/>
          <w:sz w:val="20"/>
          <w:szCs w:val="20"/>
        </w:rPr>
      </w:pPr>
      <w:r>
        <w:rPr>
          <w:rFonts w:cs="Calibri"/>
          <w:sz w:val="20"/>
          <w:szCs w:val="20"/>
        </w:rPr>
        <w:t xml:space="preserve">Mając na uwadze treść udzielonych wyjaśnień, </w:t>
      </w:r>
      <w:r w:rsidR="008110FE">
        <w:rPr>
          <w:rFonts w:cs="Calibri"/>
          <w:sz w:val="20"/>
          <w:szCs w:val="20"/>
        </w:rPr>
        <w:t xml:space="preserve">Wojewódzki Zespół Zakładów Opieki Zdrowotnej Centrum Leczenia Chorób Płuc i Rehabilitacji w Łodzi na podstawie </w:t>
      </w:r>
      <w:r w:rsidR="008110FE">
        <w:rPr>
          <w:rFonts w:asciiTheme="minorHAnsi" w:hAnsiTheme="minorHAnsi" w:cstheme="minorHAnsi"/>
          <w:sz w:val="20"/>
          <w:szCs w:val="20"/>
        </w:rPr>
        <w:t xml:space="preserve">art. 137 ust. 6 ustawy </w:t>
      </w:r>
      <w:proofErr w:type="spellStart"/>
      <w:r w:rsidR="008110FE">
        <w:rPr>
          <w:rFonts w:asciiTheme="minorHAnsi" w:hAnsiTheme="minorHAnsi" w:cstheme="minorHAnsi"/>
          <w:sz w:val="20"/>
          <w:szCs w:val="20"/>
        </w:rPr>
        <w:t>Pzp</w:t>
      </w:r>
      <w:proofErr w:type="spellEnd"/>
      <w:r w:rsidR="008110FE">
        <w:rPr>
          <w:rFonts w:asciiTheme="minorHAnsi" w:hAnsiTheme="minorHAnsi" w:cstheme="minorHAnsi"/>
          <w:sz w:val="20"/>
          <w:szCs w:val="20"/>
        </w:rPr>
        <w:t>,</w:t>
      </w:r>
      <w:r w:rsidR="008110FE" w:rsidRPr="00E6499C">
        <w:rPr>
          <w:rFonts w:asciiTheme="minorHAnsi" w:hAnsiTheme="minorHAnsi" w:cstheme="minorHAnsi"/>
          <w:sz w:val="20"/>
          <w:szCs w:val="20"/>
        </w:rPr>
        <w:t xml:space="preserve"> informuje</w:t>
      </w:r>
      <w:r>
        <w:rPr>
          <w:rFonts w:asciiTheme="minorHAnsi" w:hAnsiTheme="minorHAnsi" w:cstheme="minorHAnsi"/>
          <w:sz w:val="20"/>
          <w:szCs w:val="20"/>
        </w:rPr>
        <w:t>,</w:t>
      </w:r>
    </w:p>
    <w:p w:rsidR="008110FE" w:rsidRDefault="00B66E91" w:rsidP="00B66E91">
      <w:pPr>
        <w:spacing w:after="0" w:line="240" w:lineRule="auto"/>
        <w:jc w:val="both"/>
        <w:rPr>
          <w:rFonts w:asciiTheme="minorHAnsi" w:hAnsiTheme="minorHAnsi" w:cstheme="minorHAnsi"/>
          <w:sz w:val="20"/>
          <w:szCs w:val="20"/>
        </w:rPr>
      </w:pPr>
      <w:r>
        <w:rPr>
          <w:rFonts w:asciiTheme="minorHAnsi" w:hAnsiTheme="minorHAnsi" w:cstheme="minorHAnsi"/>
          <w:sz w:val="20"/>
          <w:szCs w:val="20"/>
        </w:rPr>
        <w:t>iż zmianie ulega</w:t>
      </w:r>
      <w:r w:rsidR="008110FE">
        <w:rPr>
          <w:rFonts w:asciiTheme="minorHAnsi" w:hAnsiTheme="minorHAnsi" w:cstheme="minorHAnsi"/>
          <w:sz w:val="20"/>
          <w:szCs w:val="20"/>
        </w:rPr>
        <w:t>:</w:t>
      </w:r>
    </w:p>
    <w:p w:rsidR="008B3138" w:rsidRPr="005A0584" w:rsidRDefault="008B3138" w:rsidP="008B3138">
      <w:pPr>
        <w:spacing w:after="0" w:line="240" w:lineRule="auto"/>
        <w:ind w:firstLine="708"/>
        <w:jc w:val="both"/>
        <w:rPr>
          <w:rFonts w:asciiTheme="minorHAnsi" w:hAnsiTheme="minorHAnsi" w:cstheme="minorHAnsi"/>
          <w:sz w:val="8"/>
          <w:szCs w:val="20"/>
        </w:rPr>
      </w:pPr>
    </w:p>
    <w:p w:rsidR="008B3138" w:rsidRPr="00D92DB6" w:rsidRDefault="008B3138" w:rsidP="008B3138">
      <w:pPr>
        <w:spacing w:after="0" w:line="240" w:lineRule="auto"/>
        <w:ind w:left="-142"/>
        <w:jc w:val="both"/>
        <w:rPr>
          <w:rFonts w:asciiTheme="minorHAnsi" w:hAnsiTheme="minorHAnsi" w:cstheme="minorHAnsi"/>
          <w:sz w:val="20"/>
          <w:szCs w:val="20"/>
        </w:rPr>
      </w:pPr>
      <w:r w:rsidRPr="00D92DB6">
        <w:rPr>
          <w:rFonts w:asciiTheme="minorHAnsi" w:hAnsiTheme="minorHAnsi" w:cstheme="minorHAnsi"/>
          <w:sz w:val="20"/>
          <w:szCs w:val="20"/>
        </w:rPr>
        <w:t>- termin składania</w:t>
      </w:r>
      <w:r w:rsidR="00DB01A8">
        <w:rPr>
          <w:rFonts w:asciiTheme="minorHAnsi" w:hAnsiTheme="minorHAnsi" w:cstheme="minorHAnsi"/>
          <w:sz w:val="20"/>
          <w:szCs w:val="20"/>
        </w:rPr>
        <w:t xml:space="preserve"> ofert  na dzień 30</w:t>
      </w:r>
      <w:r w:rsidRPr="00D92DB6">
        <w:rPr>
          <w:rFonts w:asciiTheme="minorHAnsi" w:hAnsiTheme="minorHAnsi" w:cstheme="minorHAnsi"/>
          <w:sz w:val="20"/>
          <w:szCs w:val="20"/>
        </w:rPr>
        <w:t>.04.2024 roku do godz. 09:30,</w:t>
      </w:r>
    </w:p>
    <w:p w:rsidR="008B3138" w:rsidRPr="00D92DB6" w:rsidRDefault="008B3138" w:rsidP="008B3138">
      <w:pPr>
        <w:spacing w:after="0" w:line="240" w:lineRule="auto"/>
        <w:ind w:left="-142"/>
        <w:jc w:val="both"/>
        <w:rPr>
          <w:rFonts w:asciiTheme="minorHAnsi" w:hAnsiTheme="minorHAnsi" w:cstheme="minorHAnsi"/>
          <w:sz w:val="20"/>
          <w:szCs w:val="20"/>
        </w:rPr>
      </w:pPr>
      <w:r w:rsidRPr="00D92DB6">
        <w:rPr>
          <w:rFonts w:asciiTheme="minorHAnsi" w:hAnsiTheme="minorHAnsi" w:cstheme="minorHAnsi"/>
          <w:sz w:val="20"/>
          <w:szCs w:val="20"/>
        </w:rPr>
        <w:t>- te</w:t>
      </w:r>
      <w:r w:rsidR="00DB01A8">
        <w:rPr>
          <w:rFonts w:asciiTheme="minorHAnsi" w:hAnsiTheme="minorHAnsi" w:cstheme="minorHAnsi"/>
          <w:sz w:val="20"/>
          <w:szCs w:val="20"/>
        </w:rPr>
        <w:t>rmin otwarcia ofert  na dzień 30</w:t>
      </w:r>
      <w:r w:rsidRPr="00D92DB6">
        <w:rPr>
          <w:rFonts w:asciiTheme="minorHAnsi" w:hAnsiTheme="minorHAnsi" w:cstheme="minorHAnsi"/>
          <w:sz w:val="20"/>
          <w:szCs w:val="20"/>
        </w:rPr>
        <w:t>.04.2024 roku na godz. 10:00,</w:t>
      </w:r>
    </w:p>
    <w:p w:rsidR="008B3138" w:rsidRPr="00D92DB6" w:rsidRDefault="008B3138" w:rsidP="008B3138">
      <w:pPr>
        <w:spacing w:after="0" w:line="240" w:lineRule="auto"/>
        <w:ind w:left="-142"/>
        <w:jc w:val="both"/>
        <w:rPr>
          <w:rFonts w:asciiTheme="minorHAnsi" w:hAnsiTheme="minorHAnsi" w:cstheme="minorHAnsi"/>
          <w:sz w:val="20"/>
          <w:szCs w:val="20"/>
        </w:rPr>
      </w:pPr>
      <w:r w:rsidRPr="00D92DB6">
        <w:rPr>
          <w:rFonts w:asciiTheme="minorHAnsi" w:hAnsiTheme="minorHAnsi" w:cstheme="minorHAnsi"/>
          <w:sz w:val="20"/>
          <w:szCs w:val="20"/>
        </w:rPr>
        <w:t>-</w:t>
      </w:r>
      <w:r w:rsidR="00DB01A8">
        <w:rPr>
          <w:rFonts w:asciiTheme="minorHAnsi" w:hAnsiTheme="minorHAnsi" w:cstheme="minorHAnsi"/>
          <w:sz w:val="20"/>
          <w:szCs w:val="20"/>
        </w:rPr>
        <w:t xml:space="preserve"> termin związania ofertą – do 28</w:t>
      </w:r>
      <w:r w:rsidRPr="00D92DB6">
        <w:rPr>
          <w:rFonts w:asciiTheme="minorHAnsi" w:hAnsiTheme="minorHAnsi" w:cstheme="minorHAnsi"/>
          <w:sz w:val="20"/>
          <w:szCs w:val="20"/>
        </w:rPr>
        <w:t>.0</w:t>
      </w:r>
      <w:r w:rsidR="00DB01A8">
        <w:rPr>
          <w:rFonts w:asciiTheme="minorHAnsi" w:hAnsiTheme="minorHAnsi" w:cstheme="minorHAnsi"/>
          <w:sz w:val="20"/>
          <w:szCs w:val="20"/>
        </w:rPr>
        <w:t>7</w:t>
      </w:r>
      <w:r w:rsidRPr="00D92DB6">
        <w:rPr>
          <w:rFonts w:asciiTheme="minorHAnsi" w:hAnsiTheme="minorHAnsi" w:cstheme="minorHAnsi"/>
          <w:sz w:val="20"/>
          <w:szCs w:val="20"/>
        </w:rPr>
        <w:t>.2024 roku.</w:t>
      </w:r>
    </w:p>
    <w:p w:rsidR="008B3138" w:rsidRPr="00D92DB6" w:rsidRDefault="008B3138" w:rsidP="008B3138">
      <w:pPr>
        <w:pStyle w:val="NormalnyWeb"/>
        <w:spacing w:before="0" w:beforeAutospacing="0" w:after="0" w:line="240" w:lineRule="auto"/>
        <w:jc w:val="both"/>
        <w:rPr>
          <w:rFonts w:cs="Calibri"/>
          <w:sz w:val="26"/>
          <w:szCs w:val="20"/>
        </w:rPr>
      </w:pPr>
    </w:p>
    <w:p w:rsidR="008B3138" w:rsidRPr="00D92DB6" w:rsidRDefault="008B3138" w:rsidP="008B3138">
      <w:pPr>
        <w:pStyle w:val="Tekstpodstawowy"/>
        <w:rPr>
          <w:rFonts w:cs="Arial"/>
          <w:i/>
          <w:sz w:val="20"/>
          <w:szCs w:val="20"/>
        </w:rPr>
      </w:pPr>
      <w:r w:rsidRPr="00D92DB6">
        <w:rPr>
          <w:rFonts w:ascii="Calibri" w:hAnsi="Calibri" w:cs="Calibri"/>
          <w:b/>
          <w:sz w:val="20"/>
          <w:szCs w:val="20"/>
          <w:u w:val="single"/>
        </w:rPr>
        <w:t>Pozostałe zapisy SWZ pozostają bez zmian.</w:t>
      </w:r>
    </w:p>
    <w:p w:rsidR="002338B8" w:rsidRDefault="001738C4" w:rsidP="00627E8B">
      <w:pPr>
        <w:spacing w:after="0" w:line="240" w:lineRule="auto"/>
        <w:jc w:val="both"/>
        <w:rPr>
          <w:rFonts w:asciiTheme="minorHAnsi" w:hAnsiTheme="minorHAnsi" w:cstheme="minorHAnsi"/>
          <w:i/>
          <w:sz w:val="20"/>
          <w:szCs w:val="20"/>
        </w:rPr>
      </w:pPr>
      <w:r w:rsidRPr="001738C4">
        <w:rPr>
          <w:rFonts w:asciiTheme="minorHAnsi" w:hAnsiTheme="minorHAnsi" w:cstheme="minorHAnsi"/>
          <w:b/>
          <w:sz w:val="20"/>
          <w:szCs w:val="20"/>
        </w:rPr>
        <w:t xml:space="preserve">                                                      </w:t>
      </w:r>
      <w:r w:rsidR="00F75C89">
        <w:rPr>
          <w:rFonts w:asciiTheme="minorHAnsi" w:hAnsiTheme="minorHAnsi" w:cstheme="minorHAnsi"/>
          <w:b/>
          <w:sz w:val="20"/>
          <w:szCs w:val="20"/>
        </w:rPr>
        <w:t xml:space="preserve">                                                                </w:t>
      </w:r>
      <w:r w:rsidR="00E82B67">
        <w:rPr>
          <w:rFonts w:asciiTheme="minorHAnsi" w:hAnsiTheme="minorHAnsi" w:cstheme="minorHAnsi"/>
          <w:b/>
          <w:sz w:val="20"/>
          <w:szCs w:val="20"/>
        </w:rPr>
        <w:t xml:space="preserve">        </w:t>
      </w:r>
      <w:r w:rsidR="00F75C89">
        <w:rPr>
          <w:rFonts w:asciiTheme="minorHAnsi" w:hAnsiTheme="minorHAnsi" w:cstheme="minorHAnsi"/>
          <w:b/>
          <w:sz w:val="20"/>
          <w:szCs w:val="20"/>
        </w:rPr>
        <w:t xml:space="preserve">       </w:t>
      </w:r>
      <w:r w:rsidR="00E82B67">
        <w:rPr>
          <w:rFonts w:asciiTheme="minorHAnsi" w:hAnsiTheme="minorHAnsi" w:cstheme="minorHAnsi"/>
          <w:b/>
          <w:sz w:val="20"/>
          <w:szCs w:val="20"/>
        </w:rPr>
        <w:t xml:space="preserve">    </w:t>
      </w:r>
      <w:r w:rsidR="00F75C89">
        <w:rPr>
          <w:rFonts w:asciiTheme="minorHAnsi" w:hAnsiTheme="minorHAnsi" w:cstheme="minorHAnsi"/>
          <w:b/>
          <w:sz w:val="20"/>
          <w:szCs w:val="20"/>
        </w:rPr>
        <w:t xml:space="preserve">    </w:t>
      </w:r>
      <w:r w:rsidRPr="001738C4">
        <w:rPr>
          <w:rFonts w:asciiTheme="minorHAnsi" w:hAnsiTheme="minorHAnsi" w:cstheme="minorHAnsi"/>
          <w:i/>
          <w:sz w:val="20"/>
          <w:szCs w:val="20"/>
        </w:rPr>
        <w:t xml:space="preserve"> </w:t>
      </w:r>
      <w:r>
        <w:rPr>
          <w:rFonts w:asciiTheme="minorHAnsi" w:hAnsiTheme="minorHAnsi" w:cstheme="minorHAnsi"/>
          <w:i/>
          <w:sz w:val="20"/>
          <w:szCs w:val="20"/>
        </w:rPr>
        <w:t>Kierownik</w:t>
      </w:r>
      <w:bookmarkStart w:id="2" w:name="_GoBack"/>
      <w:bookmarkEnd w:id="2"/>
      <w:r w:rsidR="00627E8B" w:rsidRPr="00627E8B">
        <w:rPr>
          <w:rFonts w:asciiTheme="minorHAnsi" w:hAnsiTheme="minorHAnsi" w:cstheme="minorHAnsi"/>
          <w:b/>
          <w:sz w:val="20"/>
          <w:szCs w:val="20"/>
        </w:rPr>
        <w:t xml:space="preserve">                                     </w:t>
      </w:r>
      <w:r w:rsidR="00945352" w:rsidRPr="00627E8B">
        <w:rPr>
          <w:rFonts w:asciiTheme="minorHAnsi" w:hAnsiTheme="minorHAnsi" w:cstheme="minorHAnsi"/>
          <w:i/>
          <w:sz w:val="20"/>
          <w:szCs w:val="20"/>
        </w:rPr>
        <w:t xml:space="preserve">    </w:t>
      </w:r>
      <w:r w:rsidR="00945352" w:rsidRPr="00F71E8C">
        <w:rPr>
          <w:rFonts w:asciiTheme="minorHAnsi" w:hAnsiTheme="minorHAnsi" w:cstheme="minorHAnsi"/>
          <w:i/>
          <w:sz w:val="20"/>
          <w:szCs w:val="20"/>
        </w:rPr>
        <w:t xml:space="preserve">    </w:t>
      </w:r>
    </w:p>
    <w:p w:rsidR="00945352" w:rsidRDefault="00945352" w:rsidP="001738C4">
      <w:pPr>
        <w:spacing w:after="0" w:line="240" w:lineRule="auto"/>
        <w:jc w:val="both"/>
        <w:rPr>
          <w:rFonts w:asciiTheme="minorHAnsi" w:hAnsiTheme="minorHAnsi" w:cstheme="minorHAnsi"/>
          <w:i/>
          <w:sz w:val="20"/>
          <w:szCs w:val="20"/>
        </w:rPr>
      </w:pPr>
      <w:r w:rsidRPr="00F71E8C">
        <w:rPr>
          <w:rFonts w:asciiTheme="minorHAnsi" w:hAnsiTheme="minorHAnsi" w:cstheme="minorHAnsi"/>
          <w:i/>
          <w:sz w:val="20"/>
          <w:szCs w:val="20"/>
        </w:rPr>
        <w:t xml:space="preserve">     </w:t>
      </w:r>
      <w:r w:rsidR="002338B8">
        <w:rPr>
          <w:rFonts w:asciiTheme="minorHAnsi" w:hAnsiTheme="minorHAnsi" w:cstheme="minorHAnsi"/>
          <w:i/>
          <w:sz w:val="20"/>
          <w:szCs w:val="20"/>
        </w:rPr>
        <w:t xml:space="preserve">                                                                                  </w:t>
      </w:r>
      <w:r w:rsidRPr="00F71E8C">
        <w:rPr>
          <w:rFonts w:asciiTheme="minorHAnsi" w:hAnsiTheme="minorHAnsi" w:cstheme="minorHAnsi"/>
          <w:i/>
          <w:sz w:val="20"/>
          <w:szCs w:val="20"/>
        </w:rPr>
        <w:t xml:space="preserve">    </w:t>
      </w:r>
      <w:r w:rsidR="001738C4">
        <w:rPr>
          <w:rFonts w:asciiTheme="minorHAnsi" w:hAnsiTheme="minorHAnsi" w:cstheme="minorHAnsi"/>
          <w:i/>
          <w:sz w:val="20"/>
          <w:szCs w:val="20"/>
        </w:rPr>
        <w:t xml:space="preserve">              </w:t>
      </w:r>
      <w:r w:rsidR="00E82B67">
        <w:rPr>
          <w:rFonts w:asciiTheme="minorHAnsi" w:hAnsiTheme="minorHAnsi" w:cstheme="minorHAnsi"/>
          <w:i/>
          <w:sz w:val="20"/>
          <w:szCs w:val="20"/>
        </w:rPr>
        <w:t xml:space="preserve">    </w:t>
      </w:r>
      <w:r w:rsidR="001738C4">
        <w:rPr>
          <w:rFonts w:asciiTheme="minorHAnsi" w:hAnsiTheme="minorHAnsi" w:cstheme="minorHAnsi"/>
          <w:i/>
          <w:sz w:val="20"/>
          <w:szCs w:val="20"/>
        </w:rPr>
        <w:t xml:space="preserve">         </w:t>
      </w:r>
      <w:r w:rsidR="00E82B67">
        <w:rPr>
          <w:rFonts w:asciiTheme="minorHAnsi" w:hAnsiTheme="minorHAnsi" w:cstheme="minorHAnsi"/>
          <w:i/>
          <w:sz w:val="20"/>
          <w:szCs w:val="20"/>
        </w:rPr>
        <w:t xml:space="preserve">     </w:t>
      </w:r>
      <w:r w:rsidR="001738C4">
        <w:rPr>
          <w:rFonts w:asciiTheme="minorHAnsi" w:hAnsiTheme="minorHAnsi" w:cstheme="minorHAnsi"/>
          <w:i/>
          <w:sz w:val="20"/>
          <w:szCs w:val="20"/>
        </w:rPr>
        <w:t xml:space="preserve"> </w:t>
      </w:r>
      <w:r w:rsidRPr="00F71E8C">
        <w:rPr>
          <w:rFonts w:asciiTheme="minorHAnsi" w:hAnsiTheme="minorHAnsi" w:cstheme="minorHAnsi"/>
          <w:i/>
          <w:sz w:val="20"/>
          <w:szCs w:val="20"/>
        </w:rPr>
        <w:t>Działu Zamówień Publicznych</w:t>
      </w:r>
    </w:p>
    <w:p w:rsidR="00627E8B" w:rsidRPr="008B3138" w:rsidRDefault="00627E8B" w:rsidP="00627E8B">
      <w:pPr>
        <w:spacing w:after="0" w:line="360" w:lineRule="auto"/>
        <w:ind w:left="5664"/>
        <w:rPr>
          <w:rFonts w:asciiTheme="minorHAnsi" w:hAnsiTheme="minorHAnsi" w:cstheme="minorHAnsi"/>
          <w:i/>
          <w:sz w:val="12"/>
          <w:szCs w:val="20"/>
        </w:rPr>
      </w:pPr>
    </w:p>
    <w:p w:rsidR="00F248E1" w:rsidRPr="00F71E8C" w:rsidRDefault="00627E8B" w:rsidP="00627E8B">
      <w:pPr>
        <w:spacing w:after="0" w:line="360" w:lineRule="auto"/>
        <w:ind w:left="5664"/>
        <w:rPr>
          <w:rFonts w:asciiTheme="minorHAnsi" w:hAnsiTheme="minorHAnsi" w:cstheme="minorHAnsi"/>
          <w:sz w:val="20"/>
          <w:szCs w:val="20"/>
        </w:rPr>
      </w:pPr>
      <w:r>
        <w:rPr>
          <w:rFonts w:asciiTheme="minorHAnsi" w:hAnsiTheme="minorHAnsi" w:cstheme="minorHAnsi"/>
          <w:i/>
          <w:sz w:val="20"/>
          <w:szCs w:val="20"/>
        </w:rPr>
        <w:t xml:space="preserve">     </w:t>
      </w:r>
      <w:r w:rsidR="00E44E00">
        <w:rPr>
          <w:rFonts w:asciiTheme="minorHAnsi" w:hAnsiTheme="minorHAnsi" w:cstheme="minorHAnsi"/>
          <w:i/>
          <w:sz w:val="20"/>
          <w:szCs w:val="20"/>
        </w:rPr>
        <w:t xml:space="preserve">     </w:t>
      </w:r>
      <w:r w:rsidR="00945352" w:rsidRPr="00F71E8C">
        <w:rPr>
          <w:rFonts w:asciiTheme="minorHAnsi" w:hAnsiTheme="minorHAnsi" w:cstheme="minorHAnsi"/>
          <w:i/>
          <w:sz w:val="20"/>
          <w:szCs w:val="20"/>
        </w:rPr>
        <w:t xml:space="preserve">  Mar</w:t>
      </w:r>
      <w:r w:rsidR="00E44E00">
        <w:rPr>
          <w:rFonts w:asciiTheme="minorHAnsi" w:hAnsiTheme="minorHAnsi" w:cstheme="minorHAnsi"/>
          <w:i/>
          <w:sz w:val="20"/>
          <w:szCs w:val="20"/>
        </w:rPr>
        <w:t>zena Kolasa</w:t>
      </w:r>
    </w:p>
    <w:sectPr w:rsidR="00F248E1" w:rsidRPr="00F71E8C" w:rsidSect="007F73B4">
      <w:footerReference w:type="default" r:id="rId11"/>
      <w:pgSz w:w="11906" w:h="16838"/>
      <w:pgMar w:top="426"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1D0" w:rsidRDefault="001611D0" w:rsidP="005330EB">
      <w:pPr>
        <w:spacing w:after="0" w:line="240" w:lineRule="auto"/>
      </w:pPr>
      <w:r>
        <w:separator/>
      </w:r>
    </w:p>
  </w:endnote>
  <w:endnote w:type="continuationSeparator" w:id="1">
    <w:p w:rsidR="001611D0" w:rsidRDefault="001611D0" w:rsidP="00533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CE">
    <w:altName w:val="Gentium Basic"/>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962141"/>
      <w:docPartObj>
        <w:docPartGallery w:val="Page Numbers (Bottom of Page)"/>
        <w:docPartUnique/>
      </w:docPartObj>
    </w:sdtPr>
    <w:sdtContent>
      <w:p w:rsidR="001611D0" w:rsidRDefault="0015193D">
        <w:pPr>
          <w:pStyle w:val="Stopka"/>
          <w:jc w:val="right"/>
        </w:pPr>
        <w:fldSimple w:instr=" PAGE   \* MERGEFORMAT ">
          <w:r w:rsidR="00B66E91">
            <w:rPr>
              <w:noProof/>
            </w:rPr>
            <w:t>2</w:t>
          </w:r>
        </w:fldSimple>
      </w:p>
    </w:sdtContent>
  </w:sdt>
  <w:p w:rsidR="001611D0" w:rsidRDefault="001611D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1D0" w:rsidRDefault="001611D0" w:rsidP="005330EB">
      <w:pPr>
        <w:spacing w:after="0" w:line="240" w:lineRule="auto"/>
      </w:pPr>
      <w:r>
        <w:separator/>
      </w:r>
    </w:p>
  </w:footnote>
  <w:footnote w:type="continuationSeparator" w:id="1">
    <w:p w:rsidR="001611D0" w:rsidRDefault="001611D0" w:rsidP="005330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28D"/>
    <w:multiLevelType w:val="hybridMultilevel"/>
    <w:tmpl w:val="8FE23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115C06"/>
    <w:multiLevelType w:val="hybridMultilevel"/>
    <w:tmpl w:val="4A144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615807"/>
    <w:multiLevelType w:val="hybridMultilevel"/>
    <w:tmpl w:val="E2D6BDC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4E3AC0"/>
    <w:multiLevelType w:val="hybridMultilevel"/>
    <w:tmpl w:val="2A3EED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21E3FF44"/>
    <w:multiLevelType w:val="hybridMultilevel"/>
    <w:tmpl w:val="34B20D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8590D99"/>
    <w:multiLevelType w:val="hybridMultilevel"/>
    <w:tmpl w:val="DD7A4B48"/>
    <w:lvl w:ilvl="0" w:tplc="A2A2C4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FCA07ED"/>
    <w:multiLevelType w:val="hybridMultilevel"/>
    <w:tmpl w:val="15DE31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FEA636A"/>
    <w:multiLevelType w:val="hybridMultilevel"/>
    <w:tmpl w:val="0D4EEE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8ED226F"/>
    <w:multiLevelType w:val="multilevel"/>
    <w:tmpl w:val="65F280B6"/>
    <w:lvl w:ilvl="0">
      <w:start w:val="3"/>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3A981623"/>
    <w:multiLevelType w:val="hybridMultilevel"/>
    <w:tmpl w:val="40E0240C"/>
    <w:lvl w:ilvl="0" w:tplc="AD24C7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5CB4CE0"/>
    <w:multiLevelType w:val="hybridMultilevel"/>
    <w:tmpl w:val="F9524D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3970FAC"/>
    <w:multiLevelType w:val="hybridMultilevel"/>
    <w:tmpl w:val="A5CE3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335DAD"/>
    <w:multiLevelType w:val="hybridMultilevel"/>
    <w:tmpl w:val="57EC60C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5FF462F2"/>
    <w:multiLevelType w:val="hybridMultilevel"/>
    <w:tmpl w:val="AD7E60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615A7E40"/>
    <w:multiLevelType w:val="multilevel"/>
    <w:tmpl w:val="9A9005AE"/>
    <w:lvl w:ilvl="0">
      <w:start w:val="1"/>
      <w:numFmt w:val="decimal"/>
      <w:lvlText w:val="%1."/>
      <w:lvlJc w:val="left"/>
      <w:pPr>
        <w:tabs>
          <w:tab w:val="num" w:pos="420"/>
        </w:tabs>
        <w:ind w:left="420" w:hanging="360"/>
      </w:pPr>
      <w:rPr>
        <w:rFonts w:ascii="Calibri" w:hAnsi="Calibri"/>
        <w:b w:val="0"/>
        <w:sz w:val="20"/>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5">
    <w:nsid w:val="63691104"/>
    <w:multiLevelType w:val="hybridMultilevel"/>
    <w:tmpl w:val="A77E10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3597A88"/>
    <w:multiLevelType w:val="hybridMultilevel"/>
    <w:tmpl w:val="FAEA9EE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60150BD"/>
    <w:multiLevelType w:val="hybridMultilevel"/>
    <w:tmpl w:val="3760E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8C021F8"/>
    <w:multiLevelType w:val="hybridMultilevel"/>
    <w:tmpl w:val="84B0D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8E952DB"/>
    <w:multiLevelType w:val="hybridMultilevel"/>
    <w:tmpl w:val="C38C5C6A"/>
    <w:lvl w:ilvl="0" w:tplc="0415000D">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8"/>
  </w:num>
  <w:num w:numId="5">
    <w:abstractNumId w:val="19"/>
  </w:num>
  <w:num w:numId="6">
    <w:abstractNumId w:val="10"/>
  </w:num>
  <w:num w:numId="7">
    <w:abstractNumId w:val="12"/>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1"/>
  </w:num>
  <w:num w:numId="13">
    <w:abstractNumId w:val="5"/>
  </w:num>
  <w:num w:numId="14">
    <w:abstractNumId w:val="7"/>
  </w:num>
  <w:num w:numId="15">
    <w:abstractNumId w:val="18"/>
  </w:num>
  <w:num w:numId="16">
    <w:abstractNumId w:val="3"/>
  </w:num>
  <w:num w:numId="17">
    <w:abstractNumId w:val="13"/>
  </w:num>
  <w:num w:numId="18">
    <w:abstractNumId w:val="4"/>
  </w:num>
  <w:num w:numId="19">
    <w:abstractNumId w:val="1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A40299"/>
    <w:rsid w:val="00002AF1"/>
    <w:rsid w:val="00002E4B"/>
    <w:rsid w:val="00052DC9"/>
    <w:rsid w:val="00065891"/>
    <w:rsid w:val="00066245"/>
    <w:rsid w:val="00066C0E"/>
    <w:rsid w:val="00071AE2"/>
    <w:rsid w:val="00072840"/>
    <w:rsid w:val="00072F63"/>
    <w:rsid w:val="0008017C"/>
    <w:rsid w:val="0009050E"/>
    <w:rsid w:val="0009087D"/>
    <w:rsid w:val="000958FF"/>
    <w:rsid w:val="000A00BE"/>
    <w:rsid w:val="000A2AE9"/>
    <w:rsid w:val="000A6F00"/>
    <w:rsid w:val="000D479E"/>
    <w:rsid w:val="000E0E8B"/>
    <w:rsid w:val="000E2781"/>
    <w:rsid w:val="000F1295"/>
    <w:rsid w:val="000F523A"/>
    <w:rsid w:val="00101336"/>
    <w:rsid w:val="00106801"/>
    <w:rsid w:val="00106C15"/>
    <w:rsid w:val="00114DD8"/>
    <w:rsid w:val="00121EC2"/>
    <w:rsid w:val="00131EDC"/>
    <w:rsid w:val="00132DFF"/>
    <w:rsid w:val="00132FA1"/>
    <w:rsid w:val="001360EE"/>
    <w:rsid w:val="00140DEF"/>
    <w:rsid w:val="0015193D"/>
    <w:rsid w:val="00153011"/>
    <w:rsid w:val="001541B3"/>
    <w:rsid w:val="00154A34"/>
    <w:rsid w:val="0015683B"/>
    <w:rsid w:val="00157CC7"/>
    <w:rsid w:val="001611D0"/>
    <w:rsid w:val="00162CAF"/>
    <w:rsid w:val="001738C4"/>
    <w:rsid w:val="00175DD9"/>
    <w:rsid w:val="001821A6"/>
    <w:rsid w:val="00191850"/>
    <w:rsid w:val="00196D0E"/>
    <w:rsid w:val="001A0F10"/>
    <w:rsid w:val="001B37F8"/>
    <w:rsid w:val="001C325F"/>
    <w:rsid w:val="001D329A"/>
    <w:rsid w:val="001D41FB"/>
    <w:rsid w:val="001E09BD"/>
    <w:rsid w:val="001E4793"/>
    <w:rsid w:val="001E54F7"/>
    <w:rsid w:val="00206E91"/>
    <w:rsid w:val="00217497"/>
    <w:rsid w:val="00217FFA"/>
    <w:rsid w:val="00230042"/>
    <w:rsid w:val="002338B8"/>
    <w:rsid w:val="00237A2A"/>
    <w:rsid w:val="00243BD2"/>
    <w:rsid w:val="0024778C"/>
    <w:rsid w:val="00264D1A"/>
    <w:rsid w:val="00265DFB"/>
    <w:rsid w:val="00285FC1"/>
    <w:rsid w:val="00297E9A"/>
    <w:rsid w:val="002B393C"/>
    <w:rsid w:val="002C0D38"/>
    <w:rsid w:val="002C4AE3"/>
    <w:rsid w:val="002C710E"/>
    <w:rsid w:val="002D494E"/>
    <w:rsid w:val="002F54FA"/>
    <w:rsid w:val="002F5562"/>
    <w:rsid w:val="00300B33"/>
    <w:rsid w:val="0031121F"/>
    <w:rsid w:val="00313C76"/>
    <w:rsid w:val="003172FC"/>
    <w:rsid w:val="00327009"/>
    <w:rsid w:val="00341859"/>
    <w:rsid w:val="00352A33"/>
    <w:rsid w:val="00365043"/>
    <w:rsid w:val="003747BA"/>
    <w:rsid w:val="003A1A34"/>
    <w:rsid w:val="003A4D47"/>
    <w:rsid w:val="00405D33"/>
    <w:rsid w:val="0041634E"/>
    <w:rsid w:val="004168D8"/>
    <w:rsid w:val="0043300D"/>
    <w:rsid w:val="004331A7"/>
    <w:rsid w:val="0043640C"/>
    <w:rsid w:val="004430D2"/>
    <w:rsid w:val="004545DC"/>
    <w:rsid w:val="004607D9"/>
    <w:rsid w:val="00462D8F"/>
    <w:rsid w:val="00473FA8"/>
    <w:rsid w:val="00477AA1"/>
    <w:rsid w:val="00493D6F"/>
    <w:rsid w:val="004944DC"/>
    <w:rsid w:val="004A733E"/>
    <w:rsid w:val="004B7BB7"/>
    <w:rsid w:val="004D10E8"/>
    <w:rsid w:val="004E17A6"/>
    <w:rsid w:val="004E7C7C"/>
    <w:rsid w:val="004F056B"/>
    <w:rsid w:val="004F7079"/>
    <w:rsid w:val="004F7B31"/>
    <w:rsid w:val="00504835"/>
    <w:rsid w:val="0050583D"/>
    <w:rsid w:val="00507D46"/>
    <w:rsid w:val="0051070E"/>
    <w:rsid w:val="00514A74"/>
    <w:rsid w:val="005177C9"/>
    <w:rsid w:val="00523865"/>
    <w:rsid w:val="005330EB"/>
    <w:rsid w:val="005400F0"/>
    <w:rsid w:val="00544457"/>
    <w:rsid w:val="00545FB2"/>
    <w:rsid w:val="00550CCC"/>
    <w:rsid w:val="00553FB9"/>
    <w:rsid w:val="0058478C"/>
    <w:rsid w:val="00585FED"/>
    <w:rsid w:val="00587940"/>
    <w:rsid w:val="005A0584"/>
    <w:rsid w:val="005A0E6E"/>
    <w:rsid w:val="005A7870"/>
    <w:rsid w:val="005D048A"/>
    <w:rsid w:val="005D4B28"/>
    <w:rsid w:val="005D57E7"/>
    <w:rsid w:val="005F1796"/>
    <w:rsid w:val="005F42CE"/>
    <w:rsid w:val="00606B04"/>
    <w:rsid w:val="006119C4"/>
    <w:rsid w:val="00627E8B"/>
    <w:rsid w:val="00630BA3"/>
    <w:rsid w:val="006319B0"/>
    <w:rsid w:val="006368F2"/>
    <w:rsid w:val="006416BE"/>
    <w:rsid w:val="0064785D"/>
    <w:rsid w:val="00660DF7"/>
    <w:rsid w:val="00664A28"/>
    <w:rsid w:val="00681FB2"/>
    <w:rsid w:val="006900D8"/>
    <w:rsid w:val="006958A7"/>
    <w:rsid w:val="006A3633"/>
    <w:rsid w:val="006A68E4"/>
    <w:rsid w:val="006B7C29"/>
    <w:rsid w:val="006F3A49"/>
    <w:rsid w:val="006F3D33"/>
    <w:rsid w:val="006F724E"/>
    <w:rsid w:val="00700014"/>
    <w:rsid w:val="00716373"/>
    <w:rsid w:val="00717F99"/>
    <w:rsid w:val="00721A6A"/>
    <w:rsid w:val="00724644"/>
    <w:rsid w:val="007508F1"/>
    <w:rsid w:val="00754AEE"/>
    <w:rsid w:val="007554C3"/>
    <w:rsid w:val="00757828"/>
    <w:rsid w:val="007671A6"/>
    <w:rsid w:val="007766B0"/>
    <w:rsid w:val="007832B3"/>
    <w:rsid w:val="007912EB"/>
    <w:rsid w:val="007A3B35"/>
    <w:rsid w:val="007B739F"/>
    <w:rsid w:val="007E7E00"/>
    <w:rsid w:val="007F73B4"/>
    <w:rsid w:val="007F7CF9"/>
    <w:rsid w:val="007F7DEE"/>
    <w:rsid w:val="00802ABE"/>
    <w:rsid w:val="00807975"/>
    <w:rsid w:val="008110FE"/>
    <w:rsid w:val="0081166E"/>
    <w:rsid w:val="00821AF9"/>
    <w:rsid w:val="0082232B"/>
    <w:rsid w:val="00823013"/>
    <w:rsid w:val="00840C68"/>
    <w:rsid w:val="0085076C"/>
    <w:rsid w:val="0085748E"/>
    <w:rsid w:val="00857800"/>
    <w:rsid w:val="00864185"/>
    <w:rsid w:val="00876FA8"/>
    <w:rsid w:val="00877464"/>
    <w:rsid w:val="008848F7"/>
    <w:rsid w:val="008941C6"/>
    <w:rsid w:val="008A475B"/>
    <w:rsid w:val="008A4C30"/>
    <w:rsid w:val="008A57C1"/>
    <w:rsid w:val="008B0F43"/>
    <w:rsid w:val="008B3138"/>
    <w:rsid w:val="008B7D7A"/>
    <w:rsid w:val="008D5002"/>
    <w:rsid w:val="008F02E2"/>
    <w:rsid w:val="008F1262"/>
    <w:rsid w:val="008F2E95"/>
    <w:rsid w:val="008F680C"/>
    <w:rsid w:val="009005B7"/>
    <w:rsid w:val="00903994"/>
    <w:rsid w:val="00912C08"/>
    <w:rsid w:val="00916C2E"/>
    <w:rsid w:val="00931DB1"/>
    <w:rsid w:val="00933D36"/>
    <w:rsid w:val="00937221"/>
    <w:rsid w:val="009449A7"/>
    <w:rsid w:val="00945352"/>
    <w:rsid w:val="00945BAC"/>
    <w:rsid w:val="00950A73"/>
    <w:rsid w:val="009570E7"/>
    <w:rsid w:val="00967D57"/>
    <w:rsid w:val="00995A34"/>
    <w:rsid w:val="00997F98"/>
    <w:rsid w:val="009A000E"/>
    <w:rsid w:val="009B20F6"/>
    <w:rsid w:val="009B6D23"/>
    <w:rsid w:val="009D5E5A"/>
    <w:rsid w:val="009D64CE"/>
    <w:rsid w:val="009F1CA0"/>
    <w:rsid w:val="009F45F9"/>
    <w:rsid w:val="009F584E"/>
    <w:rsid w:val="009F5FD9"/>
    <w:rsid w:val="00A07C5C"/>
    <w:rsid w:val="00A121D8"/>
    <w:rsid w:val="00A351B2"/>
    <w:rsid w:val="00A354BE"/>
    <w:rsid w:val="00A40299"/>
    <w:rsid w:val="00A53EDA"/>
    <w:rsid w:val="00A54F35"/>
    <w:rsid w:val="00A55D48"/>
    <w:rsid w:val="00A606C1"/>
    <w:rsid w:val="00A610A6"/>
    <w:rsid w:val="00A735F7"/>
    <w:rsid w:val="00A758C1"/>
    <w:rsid w:val="00A856C2"/>
    <w:rsid w:val="00A85FC8"/>
    <w:rsid w:val="00A95AA1"/>
    <w:rsid w:val="00AA5945"/>
    <w:rsid w:val="00AB1577"/>
    <w:rsid w:val="00AC6A00"/>
    <w:rsid w:val="00AD2896"/>
    <w:rsid w:val="00AD362A"/>
    <w:rsid w:val="00AD3C05"/>
    <w:rsid w:val="00AD46E3"/>
    <w:rsid w:val="00AF5108"/>
    <w:rsid w:val="00B05A73"/>
    <w:rsid w:val="00B0636D"/>
    <w:rsid w:val="00B11AA3"/>
    <w:rsid w:val="00B11C93"/>
    <w:rsid w:val="00B200A8"/>
    <w:rsid w:val="00B2580E"/>
    <w:rsid w:val="00B262CD"/>
    <w:rsid w:val="00B414F5"/>
    <w:rsid w:val="00B418DE"/>
    <w:rsid w:val="00B44E43"/>
    <w:rsid w:val="00B53396"/>
    <w:rsid w:val="00B53D7C"/>
    <w:rsid w:val="00B54D68"/>
    <w:rsid w:val="00B66E91"/>
    <w:rsid w:val="00B679D7"/>
    <w:rsid w:val="00B76129"/>
    <w:rsid w:val="00B80779"/>
    <w:rsid w:val="00B930CC"/>
    <w:rsid w:val="00B95141"/>
    <w:rsid w:val="00B958F4"/>
    <w:rsid w:val="00B968F4"/>
    <w:rsid w:val="00BA2E42"/>
    <w:rsid w:val="00BB5C58"/>
    <w:rsid w:val="00BD3091"/>
    <w:rsid w:val="00BF014F"/>
    <w:rsid w:val="00BF3F5A"/>
    <w:rsid w:val="00BF493C"/>
    <w:rsid w:val="00C041D7"/>
    <w:rsid w:val="00C10B4B"/>
    <w:rsid w:val="00C11EB7"/>
    <w:rsid w:val="00C16D05"/>
    <w:rsid w:val="00C16FBC"/>
    <w:rsid w:val="00C17DD4"/>
    <w:rsid w:val="00C245B7"/>
    <w:rsid w:val="00C3205E"/>
    <w:rsid w:val="00C35A68"/>
    <w:rsid w:val="00C40C74"/>
    <w:rsid w:val="00C46B49"/>
    <w:rsid w:val="00C51AFD"/>
    <w:rsid w:val="00C53320"/>
    <w:rsid w:val="00C5428B"/>
    <w:rsid w:val="00C632C5"/>
    <w:rsid w:val="00C65EE1"/>
    <w:rsid w:val="00C666EF"/>
    <w:rsid w:val="00C723D3"/>
    <w:rsid w:val="00C7651B"/>
    <w:rsid w:val="00C9063D"/>
    <w:rsid w:val="00C91286"/>
    <w:rsid w:val="00CA546D"/>
    <w:rsid w:val="00CB2EE1"/>
    <w:rsid w:val="00CC3C1B"/>
    <w:rsid w:val="00CC669D"/>
    <w:rsid w:val="00CD0BF7"/>
    <w:rsid w:val="00CD613B"/>
    <w:rsid w:val="00CF7EDC"/>
    <w:rsid w:val="00D00747"/>
    <w:rsid w:val="00D01BFA"/>
    <w:rsid w:val="00D0506C"/>
    <w:rsid w:val="00D06499"/>
    <w:rsid w:val="00D102E1"/>
    <w:rsid w:val="00D14E28"/>
    <w:rsid w:val="00D214BC"/>
    <w:rsid w:val="00D3466F"/>
    <w:rsid w:val="00D469F7"/>
    <w:rsid w:val="00D601D0"/>
    <w:rsid w:val="00D7401D"/>
    <w:rsid w:val="00D74539"/>
    <w:rsid w:val="00DA068A"/>
    <w:rsid w:val="00DA4E32"/>
    <w:rsid w:val="00DA5C1E"/>
    <w:rsid w:val="00DB01A8"/>
    <w:rsid w:val="00DB084C"/>
    <w:rsid w:val="00DC1CDC"/>
    <w:rsid w:val="00DC282B"/>
    <w:rsid w:val="00DD3221"/>
    <w:rsid w:val="00DD39D4"/>
    <w:rsid w:val="00DE37C4"/>
    <w:rsid w:val="00DE71D4"/>
    <w:rsid w:val="00DF01C9"/>
    <w:rsid w:val="00DF02FC"/>
    <w:rsid w:val="00DF5FC1"/>
    <w:rsid w:val="00E15C5D"/>
    <w:rsid w:val="00E20669"/>
    <w:rsid w:val="00E302F2"/>
    <w:rsid w:val="00E377F1"/>
    <w:rsid w:val="00E437C9"/>
    <w:rsid w:val="00E44E00"/>
    <w:rsid w:val="00E47279"/>
    <w:rsid w:val="00E6411D"/>
    <w:rsid w:val="00E70019"/>
    <w:rsid w:val="00E713C1"/>
    <w:rsid w:val="00E8119E"/>
    <w:rsid w:val="00E82B67"/>
    <w:rsid w:val="00E97C5A"/>
    <w:rsid w:val="00EB49F4"/>
    <w:rsid w:val="00EB666C"/>
    <w:rsid w:val="00EC3DE5"/>
    <w:rsid w:val="00ED221F"/>
    <w:rsid w:val="00EE2E34"/>
    <w:rsid w:val="00EF18A7"/>
    <w:rsid w:val="00EF1D4A"/>
    <w:rsid w:val="00F248E1"/>
    <w:rsid w:val="00F40563"/>
    <w:rsid w:val="00F514C6"/>
    <w:rsid w:val="00F67363"/>
    <w:rsid w:val="00F71E8C"/>
    <w:rsid w:val="00F72769"/>
    <w:rsid w:val="00F75C89"/>
    <w:rsid w:val="00F7696A"/>
    <w:rsid w:val="00F83406"/>
    <w:rsid w:val="00F954DF"/>
    <w:rsid w:val="00F95A39"/>
    <w:rsid w:val="00F97FAB"/>
    <w:rsid w:val="00FA1593"/>
    <w:rsid w:val="00FA15EB"/>
    <w:rsid w:val="00FB0176"/>
    <w:rsid w:val="00FD5C28"/>
    <w:rsid w:val="00FF54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299"/>
    <w:pPr>
      <w:spacing w:after="200" w:line="276" w:lineRule="auto"/>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40299"/>
    <w:rPr>
      <w:rFonts w:cs="Times New Roman"/>
      <w:color w:val="0000FF"/>
      <w:u w:val="single"/>
    </w:rPr>
  </w:style>
  <w:style w:type="paragraph" w:styleId="Tekstdymka">
    <w:name w:val="Balloon Text"/>
    <w:basedOn w:val="Normalny"/>
    <w:link w:val="TekstdymkaZnak"/>
    <w:uiPriority w:val="99"/>
    <w:semiHidden/>
    <w:rsid w:val="00A40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40299"/>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A85FC8"/>
    <w:pPr>
      <w:spacing w:after="0" w:line="240" w:lineRule="auto"/>
    </w:pPr>
    <w:rPr>
      <w:rFonts w:ascii="Times New Roman" w:hAnsi="Times New Roman"/>
      <w:sz w:val="20"/>
      <w:szCs w:val="20"/>
    </w:rPr>
  </w:style>
  <w:style w:type="character" w:customStyle="1" w:styleId="TekstprzypisukocowegoZnak">
    <w:name w:val="Tekst przypisu końcowego Znak"/>
    <w:basedOn w:val="Domylnaczcionkaakapitu"/>
    <w:link w:val="Tekstprzypisukocowego"/>
    <w:uiPriority w:val="99"/>
    <w:semiHidden/>
    <w:rsid w:val="00A85FC8"/>
    <w:rPr>
      <w:rFonts w:ascii="Times New Roman" w:eastAsia="Times New Roman" w:hAnsi="Times New Roman"/>
      <w:sz w:val="20"/>
      <w:szCs w:val="20"/>
    </w:rPr>
  </w:style>
  <w:style w:type="paragraph" w:styleId="Bezodstpw">
    <w:name w:val="No Spacing"/>
    <w:link w:val="BezodstpwZnak"/>
    <w:qFormat/>
    <w:rsid w:val="00A85FC8"/>
    <w:pPr>
      <w:suppressAutoHyphens/>
    </w:pPr>
    <w:rPr>
      <w:rFonts w:ascii="Times New Roman" w:eastAsia="Times New Roman" w:hAnsi="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9D5E5A"/>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9D5E5A"/>
    <w:pPr>
      <w:spacing w:after="0" w:line="240" w:lineRule="auto"/>
      <w:jc w:val="both"/>
    </w:pPr>
    <w:rPr>
      <w:rFonts w:ascii="Times New Roman" w:hAnsi="Times New Roman"/>
      <w:sz w:val="24"/>
      <w:szCs w:val="24"/>
    </w:rPr>
  </w:style>
  <w:style w:type="character" w:customStyle="1" w:styleId="TekstpodstawowyZnak">
    <w:name w:val="Tekst podstawowy Znak"/>
    <w:basedOn w:val="Domylnaczcionkaakapitu"/>
    <w:link w:val="Tekstpodstawowy"/>
    <w:uiPriority w:val="99"/>
    <w:semiHidden/>
    <w:rsid w:val="009D5E5A"/>
    <w:rPr>
      <w:rFonts w:eastAsia="Times New Roman"/>
    </w:rPr>
  </w:style>
  <w:style w:type="character" w:customStyle="1" w:styleId="BezodstpwZnak">
    <w:name w:val="Bez odstępów Znak"/>
    <w:basedOn w:val="Domylnaczcionkaakapitu"/>
    <w:link w:val="Bezodstpw"/>
    <w:locked/>
    <w:rsid w:val="009D5E5A"/>
    <w:rPr>
      <w:rFonts w:ascii="Times New Roman" w:eastAsia="Times New Roman" w:hAnsi="Times New Roman"/>
      <w:color w:val="00000A"/>
      <w:sz w:val="24"/>
      <w:szCs w:val="24"/>
      <w:lang w:eastAsia="zh-CN"/>
    </w:rPr>
  </w:style>
  <w:style w:type="paragraph" w:customStyle="1" w:styleId="arimr">
    <w:name w:val="arimr"/>
    <w:basedOn w:val="Normalny"/>
    <w:rsid w:val="007E7E00"/>
    <w:pPr>
      <w:widowControl w:val="0"/>
      <w:snapToGrid w:val="0"/>
      <w:spacing w:after="0" w:line="360" w:lineRule="auto"/>
    </w:pPr>
    <w:rPr>
      <w:rFonts w:ascii="Times New Roman" w:hAnsi="Times New Roman"/>
      <w:sz w:val="24"/>
      <w:szCs w:val="20"/>
      <w:lang w:val="en-US"/>
    </w:rPr>
  </w:style>
  <w:style w:type="paragraph" w:styleId="Akapitzlist">
    <w:name w:val="List Paragraph"/>
    <w:aliases w:val="Numerowanie,List Paragraph,Wykres,Kolorowa lista — akcent 11,Akapit z listą BS,CW_Lista,Akapit z listą3,Akapit z listą31,Odstavec,Preambuła,T_SZ_List Paragraph,zwykły tekst,List Paragraph1,BulletC,normalny tekst,Obiekt,L1,WyliczPrzyklad"/>
    <w:basedOn w:val="Normalny"/>
    <w:link w:val="AkapitzlistZnak"/>
    <w:uiPriority w:val="34"/>
    <w:qFormat/>
    <w:rsid w:val="006A68E4"/>
    <w:pPr>
      <w:spacing w:after="0" w:line="240" w:lineRule="auto"/>
      <w:ind w:left="720"/>
      <w:contextualSpacing/>
    </w:pPr>
    <w:rPr>
      <w:rFonts w:ascii="Times New Roman" w:hAnsi="Times New Roman"/>
      <w:sz w:val="24"/>
      <w:szCs w:val="24"/>
    </w:rPr>
  </w:style>
  <w:style w:type="paragraph" w:customStyle="1" w:styleId="Default">
    <w:name w:val="Default"/>
    <w:rsid w:val="00FA15EB"/>
    <w:pPr>
      <w:autoSpaceDE w:val="0"/>
      <w:autoSpaceDN w:val="0"/>
      <w:adjustRightInd w:val="0"/>
    </w:pPr>
    <w:rPr>
      <w:rFonts w:ascii="Century Gothic" w:hAnsi="Century Gothic" w:cs="Century Gothic"/>
      <w:color w:val="000000"/>
      <w:sz w:val="24"/>
      <w:szCs w:val="24"/>
    </w:rPr>
  </w:style>
  <w:style w:type="character" w:styleId="Odwoanieprzypisukocowego">
    <w:name w:val="endnote reference"/>
    <w:basedOn w:val="Domylnaczcionkaakapitu"/>
    <w:uiPriority w:val="99"/>
    <w:semiHidden/>
    <w:unhideWhenUsed/>
    <w:rsid w:val="005330EB"/>
    <w:rPr>
      <w:vertAlign w:val="superscript"/>
    </w:rPr>
  </w:style>
  <w:style w:type="character" w:customStyle="1" w:styleId="AkapitzlistZnak">
    <w:name w:val="Akapit z listą Znak"/>
    <w:aliases w:val="Numerowanie Znak,List Paragraph Znak,Wykres Znak,Kolorowa lista — akcent 11 Znak,Akapit z listą BS Znak,CW_Lista Znak,Akapit z listą3 Znak,Akapit z listą31 Znak,Odstavec Znak,Preambuła Znak,T_SZ_List Paragraph Znak,zwykły tekst Znak"/>
    <w:link w:val="Akapitzlist"/>
    <w:uiPriority w:val="34"/>
    <w:qFormat/>
    <w:locked/>
    <w:rsid w:val="0064785D"/>
    <w:rPr>
      <w:rFonts w:ascii="Times New Roman" w:eastAsia="Times New Roman" w:hAnsi="Times New Roman"/>
      <w:sz w:val="24"/>
      <w:szCs w:val="24"/>
    </w:rPr>
  </w:style>
  <w:style w:type="paragraph" w:styleId="Nagwek">
    <w:name w:val="header"/>
    <w:basedOn w:val="Normalny"/>
    <w:link w:val="NagwekZnak"/>
    <w:uiPriority w:val="99"/>
    <w:semiHidden/>
    <w:unhideWhenUsed/>
    <w:rsid w:val="00E8119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8119E"/>
    <w:rPr>
      <w:rFonts w:eastAsia="Times New Roman"/>
    </w:rPr>
  </w:style>
  <w:style w:type="paragraph" w:styleId="Stopka">
    <w:name w:val="footer"/>
    <w:basedOn w:val="Normalny"/>
    <w:link w:val="StopkaZnak"/>
    <w:uiPriority w:val="99"/>
    <w:unhideWhenUsed/>
    <w:rsid w:val="00E811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119E"/>
    <w:rPr>
      <w:rFonts w:eastAsia="Times New Roman"/>
    </w:rPr>
  </w:style>
  <w:style w:type="paragraph" w:styleId="Tekstpodstawowywcity3">
    <w:name w:val="Body Text Indent 3"/>
    <w:basedOn w:val="Normalny"/>
    <w:link w:val="Tekstpodstawowywcity3Znak"/>
    <w:uiPriority w:val="99"/>
    <w:unhideWhenUsed/>
    <w:rsid w:val="00F8340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83406"/>
    <w:rPr>
      <w:rFonts w:eastAsia="Times New Roman"/>
      <w:sz w:val="16"/>
      <w:szCs w:val="16"/>
    </w:rPr>
  </w:style>
  <w:style w:type="paragraph" w:customStyle="1" w:styleId="Standard">
    <w:name w:val="Standard"/>
    <w:qFormat/>
    <w:rsid w:val="00857800"/>
    <w:pPr>
      <w:widowControl w:val="0"/>
      <w:suppressAutoHyphens/>
      <w:autoSpaceDN w:val="0"/>
      <w:textAlignment w:val="baseline"/>
    </w:pPr>
    <w:rPr>
      <w:rFonts w:ascii="Times New Roman" w:eastAsia="Times New Roman" w:hAnsi="Times New Roman" w:cs="Tahoma"/>
      <w:kern w:val="3"/>
      <w:sz w:val="24"/>
      <w:szCs w:val="24"/>
      <w:lang w:val="en-US" w:eastAsia="en-US"/>
    </w:rPr>
  </w:style>
  <w:style w:type="paragraph" w:styleId="NormalnyWeb">
    <w:name w:val="Normal (Web)"/>
    <w:basedOn w:val="Normalny"/>
    <w:uiPriority w:val="99"/>
    <w:unhideWhenUsed/>
    <w:rsid w:val="008B3138"/>
    <w:pPr>
      <w:spacing w:before="100" w:beforeAutospacing="1" w:after="142"/>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521948">
      <w:bodyDiv w:val="1"/>
      <w:marLeft w:val="0"/>
      <w:marRight w:val="0"/>
      <w:marTop w:val="0"/>
      <w:marBottom w:val="0"/>
      <w:divBdr>
        <w:top w:val="none" w:sz="0" w:space="0" w:color="auto"/>
        <w:left w:val="none" w:sz="0" w:space="0" w:color="auto"/>
        <w:bottom w:val="none" w:sz="0" w:space="0" w:color="auto"/>
        <w:right w:val="none" w:sz="0" w:space="0" w:color="auto"/>
      </w:divBdr>
    </w:div>
    <w:div w:id="175076359">
      <w:bodyDiv w:val="1"/>
      <w:marLeft w:val="0"/>
      <w:marRight w:val="0"/>
      <w:marTop w:val="0"/>
      <w:marBottom w:val="0"/>
      <w:divBdr>
        <w:top w:val="none" w:sz="0" w:space="0" w:color="auto"/>
        <w:left w:val="none" w:sz="0" w:space="0" w:color="auto"/>
        <w:bottom w:val="none" w:sz="0" w:space="0" w:color="auto"/>
        <w:right w:val="none" w:sz="0" w:space="0" w:color="auto"/>
      </w:divBdr>
    </w:div>
    <w:div w:id="181628932">
      <w:bodyDiv w:val="1"/>
      <w:marLeft w:val="0"/>
      <w:marRight w:val="0"/>
      <w:marTop w:val="0"/>
      <w:marBottom w:val="0"/>
      <w:divBdr>
        <w:top w:val="none" w:sz="0" w:space="0" w:color="auto"/>
        <w:left w:val="none" w:sz="0" w:space="0" w:color="auto"/>
        <w:bottom w:val="none" w:sz="0" w:space="0" w:color="auto"/>
        <w:right w:val="none" w:sz="0" w:space="0" w:color="auto"/>
      </w:divBdr>
    </w:div>
    <w:div w:id="307907608">
      <w:bodyDiv w:val="1"/>
      <w:marLeft w:val="0"/>
      <w:marRight w:val="0"/>
      <w:marTop w:val="0"/>
      <w:marBottom w:val="0"/>
      <w:divBdr>
        <w:top w:val="none" w:sz="0" w:space="0" w:color="auto"/>
        <w:left w:val="none" w:sz="0" w:space="0" w:color="auto"/>
        <w:bottom w:val="none" w:sz="0" w:space="0" w:color="auto"/>
        <w:right w:val="none" w:sz="0" w:space="0" w:color="auto"/>
      </w:divBdr>
    </w:div>
    <w:div w:id="869992111">
      <w:bodyDiv w:val="1"/>
      <w:marLeft w:val="0"/>
      <w:marRight w:val="0"/>
      <w:marTop w:val="0"/>
      <w:marBottom w:val="0"/>
      <w:divBdr>
        <w:top w:val="none" w:sz="0" w:space="0" w:color="auto"/>
        <w:left w:val="none" w:sz="0" w:space="0" w:color="auto"/>
        <w:bottom w:val="none" w:sz="0" w:space="0" w:color="auto"/>
        <w:right w:val="none" w:sz="0" w:space="0" w:color="auto"/>
      </w:divBdr>
    </w:div>
    <w:div w:id="1183087437">
      <w:bodyDiv w:val="1"/>
      <w:marLeft w:val="0"/>
      <w:marRight w:val="0"/>
      <w:marTop w:val="0"/>
      <w:marBottom w:val="0"/>
      <w:divBdr>
        <w:top w:val="none" w:sz="0" w:space="0" w:color="auto"/>
        <w:left w:val="none" w:sz="0" w:space="0" w:color="auto"/>
        <w:bottom w:val="none" w:sz="0" w:space="0" w:color="auto"/>
        <w:right w:val="none" w:sz="0" w:space="0" w:color="auto"/>
      </w:divBdr>
    </w:div>
    <w:div w:id="1370490160">
      <w:bodyDiv w:val="1"/>
      <w:marLeft w:val="0"/>
      <w:marRight w:val="0"/>
      <w:marTop w:val="0"/>
      <w:marBottom w:val="0"/>
      <w:divBdr>
        <w:top w:val="none" w:sz="0" w:space="0" w:color="auto"/>
        <w:left w:val="none" w:sz="0" w:space="0" w:color="auto"/>
        <w:bottom w:val="none" w:sz="0" w:space="0" w:color="auto"/>
        <w:right w:val="none" w:sz="0" w:space="0" w:color="auto"/>
      </w:divBdr>
    </w:div>
    <w:div w:id="1422993682">
      <w:bodyDiv w:val="1"/>
      <w:marLeft w:val="0"/>
      <w:marRight w:val="0"/>
      <w:marTop w:val="0"/>
      <w:marBottom w:val="0"/>
      <w:divBdr>
        <w:top w:val="none" w:sz="0" w:space="0" w:color="auto"/>
        <w:left w:val="none" w:sz="0" w:space="0" w:color="auto"/>
        <w:bottom w:val="none" w:sz="0" w:space="0" w:color="auto"/>
        <w:right w:val="none" w:sz="0" w:space="0" w:color="auto"/>
      </w:divBdr>
    </w:div>
    <w:div w:id="1595894847">
      <w:bodyDiv w:val="1"/>
      <w:marLeft w:val="0"/>
      <w:marRight w:val="0"/>
      <w:marTop w:val="0"/>
      <w:marBottom w:val="0"/>
      <w:divBdr>
        <w:top w:val="none" w:sz="0" w:space="0" w:color="auto"/>
        <w:left w:val="none" w:sz="0" w:space="0" w:color="auto"/>
        <w:bottom w:val="none" w:sz="0" w:space="0" w:color="auto"/>
        <w:right w:val="none" w:sz="0" w:space="0" w:color="auto"/>
      </w:divBdr>
    </w:div>
    <w:div w:id="171947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ntrumpluc.com.pl" TargetMode="External"/><Relationship Id="rId4" Type="http://schemas.openxmlformats.org/officeDocument/2006/relationships/settings" Target="settings.xml"/><Relationship Id="rId9" Type="http://schemas.openxmlformats.org/officeDocument/2006/relationships/hyperlink" Target="mailto:clchp@centrumpluc.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3B80A-84D4-4B14-ACFD-4EEA9B53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2</Pages>
  <Words>1027</Words>
  <Characters>6708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Wojewódzki Zespół Zakładów Opieki Zdrowotnej</vt:lpstr>
    </vt:vector>
  </TitlesOfParts>
  <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Zespół Zakładów Opieki Zdrowotnej</dc:title>
  <dc:creator>Użytkownik systemu Windows</dc:creator>
  <cp:lastModifiedBy>mjedrzejczak</cp:lastModifiedBy>
  <cp:revision>240</cp:revision>
  <cp:lastPrinted>2024-04-19T06:32:00Z</cp:lastPrinted>
  <dcterms:created xsi:type="dcterms:W3CDTF">2021-02-18T08:21:00Z</dcterms:created>
  <dcterms:modified xsi:type="dcterms:W3CDTF">2024-04-19T07:23:00Z</dcterms:modified>
</cp:coreProperties>
</file>