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64B" w:rsidRPr="00AC1CCC" w:rsidRDefault="00AC1CCC" w:rsidP="00AC1CCC">
      <w:pPr>
        <w:jc w:val="right"/>
        <w:rPr>
          <w:rFonts w:ascii="Times New Roman" w:hAnsi="Times New Roman" w:cs="Times New Roman"/>
          <w:i/>
        </w:rPr>
      </w:pPr>
      <w:r w:rsidRPr="00AC1CCC">
        <w:rPr>
          <w:rFonts w:ascii="Times New Roman" w:hAnsi="Times New Roman" w:cs="Times New Roman"/>
          <w:i/>
        </w:rPr>
        <w:t xml:space="preserve">Załącznik nr 1 do SIWZ </w:t>
      </w:r>
    </w:p>
    <w:p w:rsidR="00AC1CCC" w:rsidRDefault="00AC1CCC" w:rsidP="00C07B90">
      <w:pPr>
        <w:jc w:val="center"/>
        <w:rPr>
          <w:rFonts w:ascii="Times New Roman" w:hAnsi="Times New Roman" w:cs="Times New Roman"/>
          <w:b/>
          <w:sz w:val="28"/>
          <w:szCs w:val="28"/>
        </w:rPr>
      </w:pPr>
    </w:p>
    <w:p w:rsidR="00C07B90" w:rsidRDefault="00C03BD0" w:rsidP="00C07B90">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SZCZEGÓŁOWY OPIS PRZEDMIOTU ZAMÓWIENIA</w:t>
      </w:r>
    </w:p>
    <w:p w:rsidR="00E17ADD" w:rsidRDefault="00E17ADD" w:rsidP="00E17ADD">
      <w:pPr>
        <w:spacing w:line="276" w:lineRule="auto"/>
        <w:jc w:val="both"/>
        <w:rPr>
          <w:rFonts w:ascii="Times New Roman" w:hAnsi="Times New Roman" w:cs="Times New Roman"/>
          <w:b/>
          <w:sz w:val="24"/>
          <w:szCs w:val="24"/>
        </w:rPr>
      </w:pPr>
      <w:r w:rsidRPr="00E17ADD">
        <w:rPr>
          <w:rFonts w:ascii="Times New Roman" w:hAnsi="Times New Roman" w:cs="Times New Roman"/>
          <w:b/>
          <w:sz w:val="24"/>
          <w:szCs w:val="24"/>
        </w:rPr>
        <w:t>System Automatycznego Rozpoznawania Tablic Rejestracyjnych (OCR) wraz z ich weryfikacją w bazach zastrzeżeń. Urządzenie w wersji przenośnej, konstrukcja urządzenia umożliwia pracę przy drodze, poza pojazdem.</w:t>
      </w:r>
      <w:r>
        <w:rPr>
          <w:rFonts w:ascii="Times New Roman" w:hAnsi="Times New Roman" w:cs="Times New Roman"/>
          <w:b/>
          <w:sz w:val="24"/>
          <w:szCs w:val="24"/>
        </w:rPr>
        <w:t xml:space="preserve"> </w:t>
      </w:r>
    </w:p>
    <w:p w:rsidR="00E17ADD" w:rsidRPr="00E17ADD" w:rsidRDefault="00E17ADD" w:rsidP="00E17ADD">
      <w:pPr>
        <w:spacing w:line="276" w:lineRule="auto"/>
        <w:jc w:val="both"/>
        <w:rPr>
          <w:rFonts w:ascii="Times New Roman" w:hAnsi="Times New Roman" w:cs="Times New Roman"/>
          <w:b/>
          <w:sz w:val="24"/>
          <w:szCs w:val="24"/>
        </w:rPr>
      </w:pPr>
      <w:r w:rsidRPr="00E17ADD">
        <w:rPr>
          <w:rFonts w:ascii="Times New Roman" w:hAnsi="Times New Roman" w:cs="Times New Roman"/>
          <w:b/>
          <w:sz w:val="24"/>
          <w:szCs w:val="24"/>
        </w:rPr>
        <w:t>Postępowanie dotyczy dostawy 2 sztuk powyższych urządzeń.</w:t>
      </w:r>
    </w:p>
    <w:p w:rsidR="00C13CF3" w:rsidRPr="00C13CF3" w:rsidRDefault="00C13CF3" w:rsidP="00C13CF3">
      <w:pPr>
        <w:pStyle w:val="Akapitzlist"/>
        <w:numPr>
          <w:ilvl w:val="0"/>
          <w:numId w:val="21"/>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Warunki pracy urządzenia</w:t>
      </w:r>
    </w:p>
    <w:p w:rsidR="00C13CF3" w:rsidRPr="00C13CF3" w:rsidRDefault="00C13CF3" w:rsidP="00C13CF3">
      <w:pPr>
        <w:pStyle w:val="Akapitzlist"/>
        <w:numPr>
          <w:ilvl w:val="1"/>
          <w:numId w:val="21"/>
        </w:numPr>
        <w:spacing w:line="240" w:lineRule="auto"/>
        <w:rPr>
          <w:rFonts w:ascii="Times New Roman" w:hAnsi="Times New Roman" w:cs="Times New Roman"/>
          <w:sz w:val="24"/>
          <w:szCs w:val="24"/>
        </w:rPr>
      </w:pPr>
      <w:r w:rsidRPr="00C13CF3">
        <w:rPr>
          <w:rFonts w:ascii="Times New Roman" w:hAnsi="Times New Roman" w:cs="Times New Roman"/>
          <w:sz w:val="24"/>
          <w:szCs w:val="24"/>
        </w:rPr>
        <w:t>Praca urządzenia w dzień i w nocy oraz przy słabym oświetleniu i w warunkach mocnego nasłonecznia</w:t>
      </w:r>
    </w:p>
    <w:p w:rsidR="00C13CF3" w:rsidRPr="00C13CF3" w:rsidRDefault="00C13CF3" w:rsidP="00C13CF3">
      <w:pPr>
        <w:pStyle w:val="Akapitzlist"/>
        <w:numPr>
          <w:ilvl w:val="1"/>
          <w:numId w:val="21"/>
        </w:numPr>
        <w:spacing w:line="240" w:lineRule="auto"/>
        <w:rPr>
          <w:rFonts w:ascii="Times New Roman" w:hAnsi="Times New Roman" w:cs="Times New Roman"/>
          <w:sz w:val="24"/>
          <w:szCs w:val="24"/>
        </w:rPr>
      </w:pPr>
      <w:r w:rsidRPr="00C13CF3">
        <w:rPr>
          <w:rFonts w:ascii="Times New Roman" w:hAnsi="Times New Roman" w:cs="Times New Roman"/>
          <w:sz w:val="24"/>
          <w:szCs w:val="24"/>
        </w:rPr>
        <w:t>Praca urządzenia podczas opadów atmosferycznych (deszcz, śnieg, grad)</w:t>
      </w:r>
    </w:p>
    <w:p w:rsidR="00C13CF3" w:rsidRPr="00C13CF3" w:rsidRDefault="00C13CF3" w:rsidP="00C13CF3">
      <w:pPr>
        <w:pStyle w:val="Akapitzlist"/>
        <w:numPr>
          <w:ilvl w:val="1"/>
          <w:numId w:val="21"/>
        </w:numPr>
        <w:spacing w:line="240" w:lineRule="auto"/>
        <w:rPr>
          <w:rFonts w:ascii="Times New Roman" w:hAnsi="Times New Roman" w:cs="Times New Roman"/>
          <w:sz w:val="24"/>
          <w:szCs w:val="24"/>
        </w:rPr>
      </w:pPr>
      <w:r w:rsidRPr="00C13CF3">
        <w:rPr>
          <w:rFonts w:ascii="Times New Roman" w:hAnsi="Times New Roman" w:cs="Times New Roman"/>
          <w:sz w:val="24"/>
          <w:szCs w:val="24"/>
        </w:rPr>
        <w:t>Konstrukcja urządzenia zapewnia stabilność pracy podczas wiatru.</w:t>
      </w:r>
    </w:p>
    <w:p w:rsidR="00C13CF3" w:rsidRPr="00C13CF3" w:rsidRDefault="00C13CF3" w:rsidP="00C13CF3">
      <w:pPr>
        <w:pStyle w:val="Akapitzlist"/>
        <w:numPr>
          <w:ilvl w:val="1"/>
          <w:numId w:val="21"/>
        </w:numPr>
        <w:spacing w:line="240" w:lineRule="auto"/>
        <w:rPr>
          <w:rFonts w:ascii="Times New Roman" w:hAnsi="Times New Roman" w:cs="Times New Roman"/>
          <w:sz w:val="24"/>
          <w:szCs w:val="24"/>
        </w:rPr>
      </w:pPr>
      <w:r w:rsidRPr="00C13CF3">
        <w:rPr>
          <w:rFonts w:ascii="Times New Roman" w:hAnsi="Times New Roman" w:cs="Times New Roman"/>
          <w:sz w:val="24"/>
          <w:szCs w:val="24"/>
        </w:rPr>
        <w:t>Praca urządzenia w niskich oraz wysokich temperaturach (od -20°C do +40°C)</w:t>
      </w:r>
    </w:p>
    <w:p w:rsidR="00C13CF3" w:rsidRPr="00C13CF3" w:rsidRDefault="00C13CF3" w:rsidP="00C13CF3">
      <w:pPr>
        <w:pStyle w:val="Akapitzlist"/>
        <w:numPr>
          <w:ilvl w:val="1"/>
          <w:numId w:val="21"/>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 Konstrukcja urządzenia zapewnia łatwy montaż i demontaż w miejscu prowadzenia odczytów.</w:t>
      </w:r>
    </w:p>
    <w:p w:rsidR="00C13CF3" w:rsidRPr="00C13CF3" w:rsidRDefault="00C13CF3" w:rsidP="00C13CF3">
      <w:pPr>
        <w:pStyle w:val="Akapitzlist"/>
        <w:numPr>
          <w:ilvl w:val="1"/>
          <w:numId w:val="21"/>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Elementy urządzenia widoczne dla użytkowników drogi wyglądem przypominają standardowe urządzenia znajdujące się w pasie drogowym </w:t>
      </w:r>
    </w:p>
    <w:p w:rsidR="00C13CF3" w:rsidRPr="00C13CF3" w:rsidRDefault="00C13CF3" w:rsidP="00C13CF3">
      <w:pPr>
        <w:pStyle w:val="Akapitzlist"/>
        <w:spacing w:line="240" w:lineRule="auto"/>
        <w:ind w:left="360"/>
        <w:rPr>
          <w:rFonts w:ascii="Times New Roman" w:hAnsi="Times New Roman" w:cs="Times New Roman"/>
          <w:sz w:val="24"/>
          <w:szCs w:val="24"/>
        </w:rPr>
      </w:pPr>
    </w:p>
    <w:p w:rsidR="00C13CF3" w:rsidRPr="00C13CF3" w:rsidRDefault="00C13CF3" w:rsidP="00C13CF3">
      <w:pPr>
        <w:pStyle w:val="Akapitzlist"/>
        <w:numPr>
          <w:ilvl w:val="0"/>
          <w:numId w:val="21"/>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Praca urządzenia</w:t>
      </w:r>
    </w:p>
    <w:p w:rsidR="00C13CF3" w:rsidRPr="00C13CF3" w:rsidRDefault="00C13CF3" w:rsidP="00C13CF3">
      <w:pPr>
        <w:pStyle w:val="Akapitzlist"/>
        <w:numPr>
          <w:ilvl w:val="1"/>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Odczyt i rozpoznanie tablicy rejestracyjnej odbywa się zarówno przed jak i za urządzeniem - urządzenie posiada dwie kamery skierowane w obie strony </w:t>
      </w:r>
    </w:p>
    <w:p w:rsidR="00C13CF3" w:rsidRPr="00C13CF3" w:rsidRDefault="00C13CF3" w:rsidP="00C13CF3">
      <w:pPr>
        <w:pStyle w:val="Akapitzlist"/>
        <w:numPr>
          <w:ilvl w:val="1"/>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Urządzenie zapisuje obraz rozpoznawanej tablicy rejestracyjnej oraz sylwetki pojazdu </w:t>
      </w:r>
    </w:p>
    <w:p w:rsidR="00C13CF3" w:rsidRPr="00C13CF3" w:rsidRDefault="00C13CF3" w:rsidP="00C13CF3">
      <w:pPr>
        <w:pStyle w:val="Akapitzlist"/>
        <w:numPr>
          <w:ilvl w:val="1"/>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Urządzenie zapewnia stały podgląd wyników jego pracy, podgląd obrazu z kamer i listy ostatnio rozpoznanych tablic rejestracyjnych i zapisanych do bazy danych odczytanych numerów rejestracyjnych.</w:t>
      </w:r>
    </w:p>
    <w:p w:rsidR="00C13CF3" w:rsidRPr="00C13CF3" w:rsidRDefault="00C13CF3" w:rsidP="00C13CF3">
      <w:pPr>
        <w:pStyle w:val="Akapitzlist"/>
        <w:numPr>
          <w:ilvl w:val="1"/>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Urządzenie wyświetla komunikaty o odnalezieniu odczytanego numeru rejestracyjnego pojazdu na listach poszukiwanych numerów rejestracyjnych. </w:t>
      </w:r>
    </w:p>
    <w:p w:rsidR="002C2AF8" w:rsidRDefault="00C13CF3" w:rsidP="002C2AF8">
      <w:pPr>
        <w:pStyle w:val="Akapitzlist"/>
        <w:numPr>
          <w:ilvl w:val="1"/>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Zdemontowane urządzenie zabezpieczane jest w dedykowanej walizce transportowej.</w:t>
      </w:r>
    </w:p>
    <w:p w:rsidR="002C2AF8" w:rsidRPr="002C2AF8" w:rsidRDefault="002C2AF8" w:rsidP="002C2AF8">
      <w:pPr>
        <w:pStyle w:val="Akapitzlist"/>
        <w:numPr>
          <w:ilvl w:val="1"/>
          <w:numId w:val="22"/>
        </w:numPr>
        <w:spacing w:line="240" w:lineRule="auto"/>
        <w:rPr>
          <w:rFonts w:ascii="Times New Roman" w:hAnsi="Times New Roman" w:cs="Times New Roman"/>
          <w:sz w:val="24"/>
          <w:szCs w:val="24"/>
        </w:rPr>
      </w:pPr>
      <w:r>
        <w:rPr>
          <w:rFonts w:ascii="Times New Roman" w:hAnsi="Times New Roman"/>
          <w:sz w:val="24"/>
          <w:szCs w:val="24"/>
        </w:rPr>
        <w:t>Praca zastosowanych elementów systemu służących doświetleniu obserwowanych pojazdów nie może być widoczna dla uczestników ruchu.</w:t>
      </w:r>
    </w:p>
    <w:p w:rsidR="002C2AF8" w:rsidRDefault="002C2AF8" w:rsidP="002C2AF8">
      <w:pPr>
        <w:pStyle w:val="Akapitzlist"/>
        <w:spacing w:line="240" w:lineRule="auto"/>
        <w:ind w:left="360"/>
        <w:rPr>
          <w:rFonts w:ascii="Times New Roman" w:hAnsi="Times New Roman" w:cs="Times New Roman"/>
          <w:sz w:val="24"/>
          <w:szCs w:val="24"/>
        </w:rPr>
      </w:pPr>
    </w:p>
    <w:p w:rsidR="00D47314" w:rsidRPr="00C13CF3" w:rsidRDefault="00D47314" w:rsidP="002C2AF8">
      <w:pPr>
        <w:pStyle w:val="Akapitzlist"/>
        <w:spacing w:line="240" w:lineRule="auto"/>
        <w:ind w:left="360"/>
        <w:rPr>
          <w:rFonts w:ascii="Times New Roman" w:hAnsi="Times New Roman" w:cs="Times New Roman"/>
          <w:sz w:val="24"/>
          <w:szCs w:val="24"/>
        </w:rPr>
      </w:pPr>
    </w:p>
    <w:p w:rsidR="00C13CF3" w:rsidRPr="00C13CF3" w:rsidRDefault="00C13CF3" w:rsidP="00C13CF3">
      <w:pPr>
        <w:pStyle w:val="Akapitzlist"/>
        <w:spacing w:line="240" w:lineRule="auto"/>
        <w:ind w:left="360"/>
        <w:rPr>
          <w:rFonts w:ascii="Times New Roman" w:hAnsi="Times New Roman" w:cs="Times New Roman"/>
          <w:sz w:val="24"/>
          <w:szCs w:val="24"/>
        </w:rPr>
      </w:pPr>
    </w:p>
    <w:p w:rsidR="00C13CF3" w:rsidRPr="00C13CF3" w:rsidRDefault="00C13CF3" w:rsidP="00C13CF3">
      <w:pPr>
        <w:pStyle w:val="Akapitzlist"/>
        <w:numPr>
          <w:ilvl w:val="1"/>
          <w:numId w:val="22"/>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Funkcja Automatycznego Rozpoznawania Tablic Rejestracyjnych.</w:t>
      </w: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Rozpoznawanie tablic rejestracyjnych wszystkich krajów Unii Europejskiej oraz Rosji, Ukrainy, Białorusi, Serbii, Czarnogóry, Macedonii, Albanii, Bośni i Hercegowiny, Szwajcarii, Norwegii. </w:t>
      </w:r>
    </w:p>
    <w:p w:rsidR="002D2A75" w:rsidRDefault="00C13CF3" w:rsidP="002D2A75">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posiada automatyczną weryfikację rozpoznanej tablicy.</w:t>
      </w:r>
    </w:p>
    <w:p w:rsidR="002D2A75" w:rsidRDefault="002D2A75" w:rsidP="002D2A75">
      <w:pPr>
        <w:pStyle w:val="Akapitzlist"/>
        <w:spacing w:line="240" w:lineRule="auto"/>
        <w:rPr>
          <w:rFonts w:ascii="Times New Roman" w:hAnsi="Times New Roman" w:cs="Times New Roman"/>
          <w:sz w:val="24"/>
          <w:szCs w:val="24"/>
        </w:rPr>
      </w:pPr>
    </w:p>
    <w:p w:rsidR="002D2A75" w:rsidRPr="001F519A" w:rsidRDefault="002D2A75" w:rsidP="001F519A">
      <w:pPr>
        <w:pStyle w:val="Akapitzlist"/>
        <w:numPr>
          <w:ilvl w:val="2"/>
          <w:numId w:val="22"/>
        </w:numPr>
        <w:spacing w:line="240" w:lineRule="auto"/>
        <w:jc w:val="both"/>
        <w:rPr>
          <w:rFonts w:ascii="Times New Roman" w:hAnsi="Times New Roman" w:cs="Times New Roman"/>
          <w:sz w:val="24"/>
          <w:szCs w:val="24"/>
        </w:rPr>
      </w:pPr>
      <w:r w:rsidRPr="001F519A">
        <w:rPr>
          <w:rFonts w:ascii="Times New Roman" w:hAnsi="Times New Roman"/>
          <w:sz w:val="24"/>
          <w:szCs w:val="24"/>
        </w:rPr>
        <w:t>System OCR zapewnia sprawność odczytu numerów tablic rejestracyjnych pojazdów (mierzona ilością bezbłędnie odczytanych numerów rejestracyjnych w stosunku do ilości przejeżdżających pojazdów) na poziomie co najmniej 90% w warunkach nie powodujących zmniejszonej przejrzystości powietrza (mgła, deszcz, śnieg, itp.).  W celu weryfikacji sprawności odczytu numerów tablic rejestracyjnych Wykonawca przeprowadzi procedurę określoną w punkcie 2.10 „</w:t>
      </w:r>
      <w:r w:rsidRPr="001F519A">
        <w:rPr>
          <w:rFonts w:ascii="Times New Roman" w:hAnsi="Times New Roman"/>
          <w:bCs/>
          <w:sz w:val="24"/>
          <w:szCs w:val="24"/>
        </w:rPr>
        <w:t>Procedura weryfikująca skuteczność odczytu i rozpoznawania numerów rejestracyjnych pojazdów”</w:t>
      </w:r>
      <w:r w:rsidRPr="001F519A">
        <w:rPr>
          <w:rFonts w:ascii="Times New Roman" w:hAnsi="Times New Roman"/>
          <w:b/>
          <w:bCs/>
          <w:sz w:val="24"/>
          <w:szCs w:val="24"/>
        </w:rPr>
        <w:t xml:space="preserve"> </w:t>
      </w:r>
      <w:r w:rsidRPr="001F519A">
        <w:rPr>
          <w:rFonts w:ascii="Times New Roman" w:hAnsi="Times New Roman"/>
          <w:bCs/>
          <w:sz w:val="24"/>
          <w:szCs w:val="24"/>
        </w:rPr>
        <w:t>dla każdego dostarczonego urządzenia OCR w obecności Zamawiającego</w:t>
      </w:r>
      <w:r w:rsidR="001F519A" w:rsidRPr="001F519A">
        <w:rPr>
          <w:rFonts w:ascii="Times New Roman" w:hAnsi="Times New Roman"/>
          <w:bCs/>
          <w:sz w:val="24"/>
          <w:szCs w:val="24"/>
        </w:rPr>
        <w:t xml:space="preserve">. </w:t>
      </w:r>
      <w:r w:rsidR="001F519A" w:rsidRPr="001F519A">
        <w:rPr>
          <w:rFonts w:ascii="Times New Roman" w:hAnsi="Times New Roman"/>
          <w:iCs/>
          <w:sz w:val="24"/>
          <w:szCs w:val="24"/>
        </w:rPr>
        <w:t xml:space="preserve">Podana procedura weryfikująca nastąpi w terminie przewidzianym na przeszkolenie (instruktaż), </w:t>
      </w:r>
      <w:r w:rsidR="001F519A" w:rsidRPr="001F519A">
        <w:rPr>
          <w:rFonts w:ascii="Times New Roman" w:hAnsi="Times New Roman"/>
          <w:iCs/>
          <w:sz w:val="24"/>
          <w:szCs w:val="24"/>
        </w:rPr>
        <w:lastRenderedPageBreak/>
        <w:t>określnym w § 4 ust. 2 Umowy (tj. maksymalnie do 5 dni od odbioru urządzeń) w miejscu i czasie uzgodnionym z Zamawiającym</w:t>
      </w:r>
      <w:r w:rsidRPr="001F519A">
        <w:rPr>
          <w:rFonts w:ascii="Times New Roman" w:hAnsi="Times New Roman"/>
          <w:bCs/>
          <w:sz w:val="24"/>
          <w:szCs w:val="24"/>
        </w:rPr>
        <w:t>.</w:t>
      </w:r>
      <w:r w:rsidR="001F519A" w:rsidRPr="001F519A">
        <w:rPr>
          <w:rFonts w:ascii="Times New Roman" w:hAnsi="Times New Roman"/>
          <w:bCs/>
          <w:sz w:val="24"/>
          <w:szCs w:val="24"/>
        </w:rPr>
        <w:t xml:space="preserve"> </w:t>
      </w:r>
    </w:p>
    <w:p w:rsidR="00C13CF3" w:rsidRPr="00C13CF3" w:rsidRDefault="00C13CF3" w:rsidP="002D2A75">
      <w:pPr>
        <w:pStyle w:val="Akapitzlist"/>
        <w:spacing w:line="240" w:lineRule="auto"/>
        <w:rPr>
          <w:rFonts w:ascii="Times New Roman" w:hAnsi="Times New Roman" w:cs="Times New Roman"/>
          <w:sz w:val="24"/>
          <w:szCs w:val="24"/>
        </w:rPr>
      </w:pP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Odczyt numerów rejestracyjnych odbywa się przy prędkościach pojazdów co najmniej do 160 km/h</w:t>
      </w: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rozpoznaje tablice rejestracyjne pojazdów z przodu oraz z tyłu pojazdu.</w:t>
      </w: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Urządzenie odczytuje numery rejestracyjne z 3 pasów jezdni jednocześnie w obu kierunkach ( przód i tył)</w:t>
      </w: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Urządzenie automatycznie porównuje odczytane numery rejestracyjne z tablic rejestracyjnych z listami poszukiwanych numerów rejestracyjnych oraz wyświetla powiadomienie o znalezionej tablicy.</w:t>
      </w: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Rejestrowanie zdarzeń oraz powiadomienia </w:t>
      </w:r>
    </w:p>
    <w:p w:rsidR="00C13CF3" w:rsidRPr="00C13CF3" w:rsidRDefault="00C13CF3" w:rsidP="00C13CF3">
      <w:pPr>
        <w:numPr>
          <w:ilvl w:val="2"/>
          <w:numId w:val="2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Urządzenie rejestruje rozpoznane tablice rejestracyjne w wewnętrznej bazie danych umożliwiającej przechowywanie co najmniej 500 000 wpisów ze zdjęciami. </w:t>
      </w:r>
    </w:p>
    <w:p w:rsidR="00C13CF3" w:rsidRPr="00C13CF3" w:rsidRDefault="00C13CF3" w:rsidP="00C13CF3">
      <w:pPr>
        <w:numPr>
          <w:ilvl w:val="2"/>
          <w:numId w:val="2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Zarejestrowany odczyt zawiera co najmniej : </w:t>
      </w:r>
    </w:p>
    <w:p w:rsidR="00C13CF3" w:rsidRP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Identyfikator urządzenia, </w:t>
      </w:r>
    </w:p>
    <w:p w:rsidR="00C13CF3" w:rsidRP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Numer zdarzenia, </w:t>
      </w:r>
    </w:p>
    <w:p w:rsidR="00C13CF3" w:rsidRP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Data i godzina odczytu </w:t>
      </w:r>
    </w:p>
    <w:p w:rsidR="00C13CF3" w:rsidRP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Numer rejestracyjny pojazdu oraz pewność rozpoznania, </w:t>
      </w:r>
    </w:p>
    <w:p w:rsidR="00C13CF3" w:rsidRP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Kolorowe zdjęcie wyciętej tablicy rejestracyjnej, </w:t>
      </w:r>
    </w:p>
    <w:p w:rsid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Kolorowe zdjęcie pojazdu umożliwiające identyfikację marki oraz typu, </w:t>
      </w:r>
    </w:p>
    <w:p w:rsidR="00E86D0C" w:rsidRPr="00E86D0C" w:rsidRDefault="00E86D0C" w:rsidP="00E86D0C">
      <w:pPr>
        <w:pStyle w:val="Akapitzlist"/>
        <w:numPr>
          <w:ilvl w:val="0"/>
          <w:numId w:val="30"/>
        </w:numPr>
        <w:spacing w:after="120"/>
        <w:jc w:val="both"/>
        <w:rPr>
          <w:rFonts w:ascii="Times New Roman" w:hAnsi="Times New Roman"/>
          <w:sz w:val="24"/>
          <w:szCs w:val="24"/>
        </w:rPr>
      </w:pPr>
      <w:r w:rsidRPr="00C96263">
        <w:rPr>
          <w:rFonts w:ascii="Times New Roman" w:hAnsi="Times New Roman"/>
          <w:sz w:val="24"/>
          <w:szCs w:val="24"/>
        </w:rPr>
        <w:t xml:space="preserve">Zamawiający dopuszcza by w warunkach nocnych na zdjęciu </w:t>
      </w:r>
      <w:r>
        <w:rPr>
          <w:rFonts w:ascii="Times New Roman" w:hAnsi="Times New Roman"/>
          <w:sz w:val="24"/>
          <w:szCs w:val="24"/>
        </w:rPr>
        <w:t xml:space="preserve">pojazdu </w:t>
      </w:r>
      <w:r w:rsidRPr="00C96263">
        <w:rPr>
          <w:rFonts w:ascii="Times New Roman" w:hAnsi="Times New Roman"/>
          <w:sz w:val="24"/>
          <w:szCs w:val="24"/>
        </w:rPr>
        <w:t xml:space="preserve"> widoczna była jedynie tablica rejestracyjna (brak konieczności oświetlania rozpoznawanego pojazdu światłem białym).</w:t>
      </w:r>
    </w:p>
    <w:p w:rsidR="00C13CF3" w:rsidRDefault="00C13CF3" w:rsidP="00C13CF3">
      <w:pPr>
        <w:pStyle w:val="Akapitzlist"/>
        <w:numPr>
          <w:ilvl w:val="0"/>
          <w:numId w:val="30"/>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Pozycja GPS miejsca odczytu, </w:t>
      </w:r>
    </w:p>
    <w:p w:rsidR="00C13CF3" w:rsidRPr="00C13CF3" w:rsidRDefault="00C13CF3" w:rsidP="00F37715">
      <w:pPr>
        <w:numPr>
          <w:ilvl w:val="2"/>
          <w:numId w:val="20"/>
        </w:numPr>
        <w:spacing w:line="240" w:lineRule="auto"/>
        <w:rPr>
          <w:rFonts w:ascii="Times New Roman" w:hAnsi="Times New Roman" w:cs="Times New Roman"/>
          <w:sz w:val="24"/>
          <w:szCs w:val="24"/>
        </w:rPr>
      </w:pPr>
      <w:r w:rsidRPr="00C13CF3">
        <w:rPr>
          <w:rFonts w:ascii="Times New Roman" w:hAnsi="Times New Roman" w:cs="Times New Roman"/>
          <w:sz w:val="24"/>
          <w:szCs w:val="24"/>
        </w:rPr>
        <w:t>Zarejestrowane powiadomienie o znalezieniu numeru rejestracyjnego na liście poszukiwanych numerów rejestracyjnych zawiera co najmniej :</w:t>
      </w:r>
    </w:p>
    <w:p w:rsidR="00C13CF3" w:rsidRPr="00C13CF3" w:rsidRDefault="00C13CF3" w:rsidP="00C13CF3">
      <w:pPr>
        <w:pStyle w:val="Akapitzlist"/>
        <w:numPr>
          <w:ilvl w:val="0"/>
          <w:numId w:val="23"/>
        </w:numPr>
        <w:spacing w:line="240" w:lineRule="auto"/>
        <w:rPr>
          <w:rFonts w:ascii="Times New Roman" w:hAnsi="Times New Roman" w:cs="Times New Roman"/>
          <w:sz w:val="24"/>
          <w:szCs w:val="24"/>
        </w:rPr>
      </w:pPr>
      <w:r w:rsidRPr="00C13CF3">
        <w:rPr>
          <w:rFonts w:ascii="Times New Roman" w:hAnsi="Times New Roman" w:cs="Times New Roman"/>
          <w:sz w:val="24"/>
          <w:szCs w:val="24"/>
        </w:rPr>
        <w:t>Data i godzina zdarzenia</w:t>
      </w:r>
    </w:p>
    <w:p w:rsidR="00C13CF3" w:rsidRPr="00C13CF3" w:rsidRDefault="00C13CF3" w:rsidP="00C13CF3">
      <w:pPr>
        <w:pStyle w:val="Akapitzlist"/>
        <w:numPr>
          <w:ilvl w:val="0"/>
          <w:numId w:val="23"/>
        </w:numPr>
        <w:spacing w:line="240" w:lineRule="auto"/>
        <w:rPr>
          <w:rFonts w:ascii="Times New Roman" w:hAnsi="Times New Roman" w:cs="Times New Roman"/>
          <w:sz w:val="24"/>
          <w:szCs w:val="24"/>
        </w:rPr>
      </w:pPr>
      <w:r w:rsidRPr="00C13CF3">
        <w:rPr>
          <w:rFonts w:ascii="Times New Roman" w:hAnsi="Times New Roman" w:cs="Times New Roman"/>
          <w:sz w:val="24"/>
          <w:szCs w:val="24"/>
        </w:rPr>
        <w:t>Numer rejestracyjny pojazdu</w:t>
      </w:r>
    </w:p>
    <w:p w:rsidR="00C13CF3" w:rsidRPr="00C13CF3" w:rsidRDefault="00C13CF3" w:rsidP="00C13CF3">
      <w:pPr>
        <w:pStyle w:val="Akapitzlist"/>
        <w:numPr>
          <w:ilvl w:val="0"/>
          <w:numId w:val="23"/>
        </w:numPr>
        <w:spacing w:line="240" w:lineRule="auto"/>
        <w:rPr>
          <w:rFonts w:ascii="Times New Roman" w:hAnsi="Times New Roman" w:cs="Times New Roman"/>
          <w:sz w:val="24"/>
          <w:szCs w:val="24"/>
        </w:rPr>
      </w:pPr>
      <w:r w:rsidRPr="00C13CF3">
        <w:rPr>
          <w:rFonts w:ascii="Times New Roman" w:hAnsi="Times New Roman" w:cs="Times New Roman"/>
          <w:sz w:val="24"/>
          <w:szCs w:val="24"/>
        </w:rPr>
        <w:t>Nazwa listy poszukiwanych numerów rejestracyjnych</w:t>
      </w:r>
    </w:p>
    <w:p w:rsidR="00C13CF3" w:rsidRDefault="00C13CF3" w:rsidP="00E86D0C">
      <w:pPr>
        <w:pStyle w:val="Akapitzlist"/>
        <w:numPr>
          <w:ilvl w:val="0"/>
          <w:numId w:val="23"/>
        </w:numPr>
        <w:spacing w:line="240" w:lineRule="auto"/>
        <w:rPr>
          <w:rFonts w:ascii="Times New Roman" w:hAnsi="Times New Roman" w:cs="Times New Roman"/>
          <w:sz w:val="24"/>
          <w:szCs w:val="24"/>
        </w:rPr>
      </w:pPr>
      <w:r w:rsidRPr="00C13CF3">
        <w:rPr>
          <w:rFonts w:ascii="Times New Roman" w:hAnsi="Times New Roman" w:cs="Times New Roman"/>
          <w:sz w:val="24"/>
          <w:szCs w:val="24"/>
        </w:rPr>
        <w:t>Treść dyrektywy dla poszukiwanego numeru rejestracyjnego</w:t>
      </w:r>
    </w:p>
    <w:p w:rsidR="00E86D0C" w:rsidRPr="00E86D0C" w:rsidRDefault="00E86D0C" w:rsidP="00E86D0C">
      <w:pPr>
        <w:pStyle w:val="Akapitzlist"/>
        <w:spacing w:line="240" w:lineRule="auto"/>
        <w:ind w:left="1785"/>
        <w:rPr>
          <w:rFonts w:ascii="Times New Roman" w:hAnsi="Times New Roman" w:cs="Times New Roman"/>
          <w:sz w:val="24"/>
          <w:szCs w:val="24"/>
        </w:rPr>
      </w:pP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umożliwia przeglądanie zarejestrowanych zdarzeń oraz ich filtrowanie oraz eksport danych do formatu pliku XML, CSV, TXT.</w:t>
      </w:r>
    </w:p>
    <w:p w:rsidR="00C13CF3" w:rsidRPr="00C13CF3" w:rsidRDefault="00C13CF3" w:rsidP="00C13CF3">
      <w:pPr>
        <w:pStyle w:val="Akapitzlist"/>
        <w:spacing w:line="240" w:lineRule="auto"/>
        <w:rPr>
          <w:rFonts w:ascii="Times New Roman" w:hAnsi="Times New Roman" w:cs="Times New Roman"/>
          <w:sz w:val="24"/>
          <w:szCs w:val="24"/>
        </w:rPr>
      </w:pPr>
    </w:p>
    <w:p w:rsidR="00C13CF3" w:rsidRPr="00C13CF3" w:rsidRDefault="00C13CF3" w:rsidP="00C13CF3">
      <w:pPr>
        <w:pStyle w:val="Akapitzlist"/>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umożliwia automatyczny eksport zarejestrowanych zdarzeń poprzez zamontowane łącza sieciowe (Ethernet, Wifi, GSM). Format eksportowanych danych ma być konfigurowalny i zostanie ustalony w trakcie dostawy urządzenia.</w:t>
      </w:r>
    </w:p>
    <w:p w:rsidR="00C13CF3" w:rsidRPr="00C13CF3" w:rsidRDefault="00C13CF3" w:rsidP="00C13CF3">
      <w:pPr>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Urządzenie zapewnia podgląd bieżącej pracy systemu przez wielu użytkowników jednocześnie (np. za pośrednictwem sieci LAN).</w:t>
      </w:r>
    </w:p>
    <w:p w:rsidR="00C13CF3" w:rsidRPr="00C13CF3" w:rsidRDefault="00C13CF3" w:rsidP="00C13CF3">
      <w:pPr>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umożliwia prowadzenie wielu list poszukiwanych numerów rejestracyjnych. Jeden numer rejestracyjny może powtarzać się na kilku listach. Dla stwierdzonego wystąpienia poszukiwanego numeru rejestracyjnego na kilku listach wyświetlane jest niezależne powiadomienie.</w:t>
      </w:r>
    </w:p>
    <w:p w:rsidR="00C13CF3" w:rsidRPr="00C13CF3" w:rsidRDefault="00C13CF3" w:rsidP="00C13CF3">
      <w:pPr>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lastRenderedPageBreak/>
        <w:t xml:space="preserve">Urządzenie powiadamia o znalezieniu numeru rejestracyjnego w listach poszukiwanych numerów rejestracyjnych wyświetlając na komputerze połączonym z urządzeniem komunikat tekstowy oraz komunikat dźwiękowy o regulowanym poziomie głośności. </w:t>
      </w:r>
    </w:p>
    <w:p w:rsidR="00C13CF3" w:rsidRPr="00C13CF3" w:rsidRDefault="00C13CF3" w:rsidP="00C13CF3">
      <w:pPr>
        <w:spacing w:line="240" w:lineRule="auto"/>
        <w:ind w:left="720"/>
        <w:rPr>
          <w:rFonts w:ascii="Times New Roman" w:hAnsi="Times New Roman" w:cs="Times New Roman"/>
          <w:sz w:val="24"/>
          <w:szCs w:val="24"/>
        </w:rPr>
      </w:pPr>
      <w:r w:rsidRPr="00C13CF3">
        <w:rPr>
          <w:rFonts w:ascii="Times New Roman" w:hAnsi="Times New Roman" w:cs="Times New Roman"/>
          <w:sz w:val="24"/>
          <w:szCs w:val="24"/>
        </w:rPr>
        <w:t>Komunikat tekstowy zawiera informację :</w:t>
      </w:r>
    </w:p>
    <w:p w:rsidR="00C13CF3" w:rsidRPr="00C13CF3" w:rsidRDefault="00C13CF3" w:rsidP="00C13CF3">
      <w:pPr>
        <w:pStyle w:val="Akapitzlist"/>
        <w:numPr>
          <w:ilvl w:val="0"/>
          <w:numId w:val="24"/>
        </w:numPr>
        <w:spacing w:line="240" w:lineRule="auto"/>
        <w:rPr>
          <w:rFonts w:ascii="Times New Roman" w:hAnsi="Times New Roman" w:cs="Times New Roman"/>
          <w:sz w:val="24"/>
          <w:szCs w:val="24"/>
        </w:rPr>
      </w:pPr>
      <w:r w:rsidRPr="00C13CF3">
        <w:rPr>
          <w:rFonts w:ascii="Times New Roman" w:hAnsi="Times New Roman" w:cs="Times New Roman"/>
          <w:sz w:val="24"/>
          <w:szCs w:val="24"/>
        </w:rPr>
        <w:t>data i godzina zdarzenia</w:t>
      </w:r>
    </w:p>
    <w:p w:rsidR="00C13CF3" w:rsidRPr="00C13CF3" w:rsidRDefault="00C13CF3" w:rsidP="00C13CF3">
      <w:pPr>
        <w:pStyle w:val="Akapitzlist"/>
        <w:numPr>
          <w:ilvl w:val="0"/>
          <w:numId w:val="24"/>
        </w:numPr>
        <w:spacing w:line="240" w:lineRule="auto"/>
        <w:rPr>
          <w:rFonts w:ascii="Times New Roman" w:hAnsi="Times New Roman" w:cs="Times New Roman"/>
          <w:sz w:val="24"/>
          <w:szCs w:val="24"/>
        </w:rPr>
      </w:pPr>
      <w:r w:rsidRPr="00C13CF3">
        <w:rPr>
          <w:rFonts w:ascii="Times New Roman" w:hAnsi="Times New Roman" w:cs="Times New Roman"/>
          <w:sz w:val="24"/>
          <w:szCs w:val="24"/>
        </w:rPr>
        <w:t>numer rejestracyjny pojazdu</w:t>
      </w:r>
    </w:p>
    <w:p w:rsidR="00C13CF3" w:rsidRPr="00C13CF3" w:rsidRDefault="00C13CF3" w:rsidP="00C13CF3">
      <w:pPr>
        <w:pStyle w:val="Akapitzlist"/>
        <w:numPr>
          <w:ilvl w:val="0"/>
          <w:numId w:val="24"/>
        </w:numPr>
        <w:spacing w:line="240" w:lineRule="auto"/>
        <w:rPr>
          <w:rFonts w:ascii="Times New Roman" w:hAnsi="Times New Roman" w:cs="Times New Roman"/>
          <w:sz w:val="24"/>
          <w:szCs w:val="24"/>
        </w:rPr>
      </w:pPr>
      <w:r w:rsidRPr="00C13CF3">
        <w:rPr>
          <w:rFonts w:ascii="Times New Roman" w:hAnsi="Times New Roman" w:cs="Times New Roman"/>
          <w:sz w:val="24"/>
          <w:szCs w:val="24"/>
        </w:rPr>
        <w:t>nazwa listy poszukiwanych numerów rejestracyjnych</w:t>
      </w:r>
    </w:p>
    <w:p w:rsidR="00C13CF3" w:rsidRPr="00C13CF3" w:rsidRDefault="00C13CF3" w:rsidP="00C13CF3">
      <w:pPr>
        <w:pStyle w:val="Akapitzlist"/>
        <w:numPr>
          <w:ilvl w:val="0"/>
          <w:numId w:val="24"/>
        </w:numPr>
        <w:spacing w:line="240" w:lineRule="auto"/>
        <w:rPr>
          <w:rFonts w:ascii="Times New Roman" w:hAnsi="Times New Roman" w:cs="Times New Roman"/>
          <w:sz w:val="24"/>
          <w:szCs w:val="24"/>
        </w:rPr>
      </w:pPr>
      <w:r w:rsidRPr="00C13CF3">
        <w:rPr>
          <w:rFonts w:ascii="Times New Roman" w:hAnsi="Times New Roman" w:cs="Times New Roman"/>
          <w:sz w:val="24"/>
          <w:szCs w:val="24"/>
        </w:rPr>
        <w:t>treść dyrektywy dla poszukiwanego numeru rejestracyjnego</w:t>
      </w:r>
    </w:p>
    <w:p w:rsidR="00C13CF3" w:rsidRPr="00C13CF3" w:rsidRDefault="00C13CF3" w:rsidP="00C13CF3">
      <w:pPr>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System zapewnia możliwość ręcznej aktualizacji list poszukiwanych numerów rejestracyjnych oraz importu list poszukiwanych numerów rejestracyjnych przez interfejs użytkownika. Format pliku list poszukiwanych numerów rejestracyjnych wspiera powszechnie stosowane formaty danych, np.: XML, CSV, TXT </w:t>
      </w:r>
    </w:p>
    <w:p w:rsidR="00C13CF3" w:rsidRDefault="00C13CF3" w:rsidP="00C13CF3">
      <w:pPr>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zapewni</w:t>
      </w:r>
      <w:r w:rsidR="00BD381A">
        <w:rPr>
          <w:rFonts w:ascii="Times New Roman" w:hAnsi="Times New Roman" w:cs="Times New Roman"/>
          <w:sz w:val="24"/>
          <w:szCs w:val="24"/>
        </w:rPr>
        <w:t>a możliwość zdalnej aktualizacji</w:t>
      </w:r>
      <w:r w:rsidRPr="00C13CF3">
        <w:rPr>
          <w:rFonts w:ascii="Times New Roman" w:hAnsi="Times New Roman" w:cs="Times New Roman"/>
          <w:sz w:val="24"/>
          <w:szCs w:val="24"/>
        </w:rPr>
        <w:t xml:space="preserve"> list poszukiwanych numerów rejestracyjnych</w:t>
      </w:r>
      <w:r w:rsidR="00E86D0C">
        <w:rPr>
          <w:rFonts w:ascii="Times New Roman" w:hAnsi="Times New Roman" w:cs="Times New Roman"/>
          <w:sz w:val="24"/>
          <w:szCs w:val="24"/>
        </w:rPr>
        <w:t>.</w:t>
      </w:r>
    </w:p>
    <w:p w:rsidR="00E86D0C" w:rsidRDefault="00E86D0C" w:rsidP="00E86D0C">
      <w:pPr>
        <w:numPr>
          <w:ilvl w:val="2"/>
          <w:numId w:val="22"/>
        </w:numPr>
        <w:spacing w:line="240" w:lineRule="auto"/>
        <w:rPr>
          <w:rFonts w:ascii="Times New Roman" w:hAnsi="Times New Roman" w:cs="Times New Roman"/>
          <w:sz w:val="24"/>
          <w:szCs w:val="24"/>
        </w:rPr>
      </w:pPr>
      <w:r>
        <w:rPr>
          <w:rFonts w:ascii="Times New Roman" w:hAnsi="Times New Roman"/>
          <w:sz w:val="24"/>
          <w:szCs w:val="24"/>
        </w:rPr>
        <w:t>System zapewnia możliwość</w:t>
      </w:r>
      <w:r w:rsidRPr="00C96263">
        <w:rPr>
          <w:rFonts w:ascii="Times New Roman" w:hAnsi="Times New Roman"/>
          <w:sz w:val="24"/>
          <w:szCs w:val="24"/>
        </w:rPr>
        <w:t xml:space="preserve"> aktualizacj</w:t>
      </w:r>
      <w:r>
        <w:rPr>
          <w:rFonts w:ascii="Times New Roman" w:hAnsi="Times New Roman"/>
          <w:sz w:val="24"/>
          <w:szCs w:val="24"/>
        </w:rPr>
        <w:t xml:space="preserve">i/zastąpienia </w:t>
      </w:r>
      <w:r w:rsidRPr="00C96263">
        <w:rPr>
          <w:rFonts w:ascii="Times New Roman" w:hAnsi="Times New Roman"/>
          <w:sz w:val="24"/>
          <w:szCs w:val="24"/>
        </w:rPr>
        <w:t xml:space="preserve">list </w:t>
      </w:r>
      <w:r>
        <w:rPr>
          <w:rFonts w:ascii="Times New Roman" w:hAnsi="Times New Roman"/>
          <w:sz w:val="24"/>
          <w:szCs w:val="24"/>
        </w:rPr>
        <w:t>poszukiwanych numerów rejestracyjnych za</w:t>
      </w:r>
      <w:r w:rsidRPr="00C96263">
        <w:rPr>
          <w:rFonts w:ascii="Times New Roman" w:hAnsi="Times New Roman"/>
          <w:sz w:val="24"/>
          <w:szCs w:val="24"/>
        </w:rPr>
        <w:t xml:space="preserve"> pomocą przenośnej pamięci USB</w:t>
      </w:r>
      <w:r>
        <w:rPr>
          <w:rFonts w:ascii="Times New Roman" w:hAnsi="Times New Roman"/>
          <w:sz w:val="24"/>
          <w:szCs w:val="24"/>
        </w:rPr>
        <w:t xml:space="preserve"> oraz określonej lokalizacji sieciowej.</w:t>
      </w:r>
    </w:p>
    <w:p w:rsidR="00E86D0C" w:rsidRPr="00E86D0C" w:rsidRDefault="00E86D0C" w:rsidP="00E86D0C">
      <w:pPr>
        <w:numPr>
          <w:ilvl w:val="2"/>
          <w:numId w:val="22"/>
        </w:numPr>
        <w:spacing w:line="240" w:lineRule="auto"/>
        <w:rPr>
          <w:rFonts w:ascii="Times New Roman" w:hAnsi="Times New Roman" w:cs="Times New Roman"/>
          <w:sz w:val="24"/>
          <w:szCs w:val="24"/>
        </w:rPr>
      </w:pPr>
      <w:r>
        <w:rPr>
          <w:rFonts w:ascii="Times New Roman" w:hAnsi="Times New Roman"/>
          <w:sz w:val="24"/>
          <w:szCs w:val="24"/>
        </w:rPr>
        <w:t xml:space="preserve">W trakcie przeprowadzanej aktualizacji/zastąpienia </w:t>
      </w:r>
      <w:r w:rsidRPr="00C96263">
        <w:rPr>
          <w:rFonts w:ascii="Times New Roman" w:hAnsi="Times New Roman"/>
          <w:sz w:val="24"/>
          <w:szCs w:val="24"/>
        </w:rPr>
        <w:t xml:space="preserve">list </w:t>
      </w:r>
      <w:r>
        <w:rPr>
          <w:rFonts w:ascii="Times New Roman" w:hAnsi="Times New Roman"/>
          <w:sz w:val="24"/>
          <w:szCs w:val="24"/>
        </w:rPr>
        <w:t>poszukiwanych numerów rejestracyjnych system informuje</w:t>
      </w:r>
      <w:r w:rsidRPr="00E86D0C">
        <w:rPr>
          <w:rFonts w:ascii="Times New Roman" w:hAnsi="Times New Roman"/>
          <w:sz w:val="24"/>
          <w:szCs w:val="24"/>
        </w:rPr>
        <w:t xml:space="preserve"> użytkownika o przebiegu aktualizacji listy alarmów. (np.: „poprawnie zaktualizowano listę alarmów”, „błąd podczas aktualizacji”)</w:t>
      </w:r>
    </w:p>
    <w:p w:rsidR="00C13CF3" w:rsidRPr="00C13CF3" w:rsidRDefault="00C13CF3" w:rsidP="00C13CF3">
      <w:pPr>
        <w:numPr>
          <w:ilvl w:val="2"/>
          <w:numId w:val="22"/>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zapewnia zdalny dostęp do interfejsu użytkownika.</w:t>
      </w:r>
    </w:p>
    <w:p w:rsidR="00C13CF3" w:rsidRPr="00C13CF3" w:rsidRDefault="00C13CF3" w:rsidP="00C13CF3">
      <w:pPr>
        <w:pStyle w:val="Akapitzlist"/>
        <w:numPr>
          <w:ilvl w:val="1"/>
          <w:numId w:val="25"/>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 xml:space="preserve">Interfejs użytkownika </w:t>
      </w:r>
    </w:p>
    <w:p w:rsidR="00C13CF3" w:rsidRPr="00C13CF3" w:rsidRDefault="00C13CF3" w:rsidP="00C13CF3">
      <w:pPr>
        <w:pStyle w:val="Akapitzlist"/>
        <w:numPr>
          <w:ilvl w:val="2"/>
          <w:numId w:val="25"/>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System wyposażony jest w „przyjazny” polskojęzyczny interfejs użytkownika, zapewniający dostęp dla co najmniej trzech grup użytkowników : </w:t>
      </w:r>
    </w:p>
    <w:p w:rsidR="00C13CF3" w:rsidRPr="00C13CF3" w:rsidRDefault="00C13CF3" w:rsidP="00C13CF3">
      <w:pPr>
        <w:pStyle w:val="Akapitzlist"/>
        <w:numPr>
          <w:ilvl w:val="0"/>
          <w:numId w:val="26"/>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operator zwykły - podgląd z kamer, podgląd </w:t>
      </w:r>
      <w:proofErr w:type="spellStart"/>
      <w:r w:rsidRPr="00C13CF3">
        <w:rPr>
          <w:rFonts w:ascii="Times New Roman" w:hAnsi="Times New Roman" w:cs="Times New Roman"/>
          <w:sz w:val="24"/>
          <w:szCs w:val="24"/>
        </w:rPr>
        <w:t>rozpoznań</w:t>
      </w:r>
      <w:proofErr w:type="spellEnd"/>
      <w:r w:rsidRPr="00C13CF3">
        <w:rPr>
          <w:rFonts w:ascii="Times New Roman" w:hAnsi="Times New Roman" w:cs="Times New Roman"/>
          <w:sz w:val="24"/>
          <w:szCs w:val="24"/>
        </w:rPr>
        <w:t>, przegląd powiadomień o odczytaniu numerów rejestracyjnych znajdującego się w listach poszukiwanych numerów rejestracyjnych</w:t>
      </w:r>
    </w:p>
    <w:p w:rsidR="00C13CF3" w:rsidRPr="00C13CF3" w:rsidRDefault="00C13CF3" w:rsidP="00C13CF3">
      <w:pPr>
        <w:pStyle w:val="Akapitzlist"/>
        <w:numPr>
          <w:ilvl w:val="0"/>
          <w:numId w:val="26"/>
        </w:numPr>
        <w:spacing w:line="240" w:lineRule="auto"/>
        <w:rPr>
          <w:rFonts w:ascii="Times New Roman" w:hAnsi="Times New Roman" w:cs="Times New Roman"/>
          <w:sz w:val="24"/>
          <w:szCs w:val="24"/>
        </w:rPr>
      </w:pPr>
      <w:r w:rsidRPr="00C13CF3">
        <w:rPr>
          <w:rFonts w:ascii="Times New Roman" w:hAnsi="Times New Roman" w:cs="Times New Roman"/>
          <w:sz w:val="24"/>
          <w:szCs w:val="24"/>
        </w:rPr>
        <w:t>operator zaawansowany – ustawienia urządzenia, import eksport danych, edycja list poszukiwanych numerów rejestracyjnych, czynności przewidziane dla operatora zwykłego</w:t>
      </w:r>
    </w:p>
    <w:p w:rsidR="00C13CF3" w:rsidRPr="00C13CF3" w:rsidRDefault="00C13CF3" w:rsidP="00C13CF3">
      <w:pPr>
        <w:pStyle w:val="Akapitzlist"/>
        <w:numPr>
          <w:ilvl w:val="0"/>
          <w:numId w:val="26"/>
        </w:numPr>
        <w:spacing w:line="240" w:lineRule="auto"/>
        <w:rPr>
          <w:rFonts w:ascii="Times New Roman" w:hAnsi="Times New Roman" w:cs="Times New Roman"/>
          <w:sz w:val="24"/>
          <w:szCs w:val="24"/>
        </w:rPr>
      </w:pPr>
      <w:r w:rsidRPr="00C13CF3">
        <w:rPr>
          <w:rFonts w:ascii="Times New Roman" w:hAnsi="Times New Roman" w:cs="Times New Roman"/>
          <w:sz w:val="24"/>
          <w:szCs w:val="24"/>
        </w:rPr>
        <w:t>administrator  – aktualizacja oprogramowania, edycja list poszukiwanych numerów rejestracyjnych, edycja list użytkowników systemu, czynności przewidziane dla operatora zwykłego i zaawansowanego</w:t>
      </w:r>
    </w:p>
    <w:p w:rsidR="00C13CF3" w:rsidRPr="00C13CF3" w:rsidRDefault="00C13CF3" w:rsidP="00C13CF3">
      <w:pPr>
        <w:numPr>
          <w:ilvl w:val="2"/>
          <w:numId w:val="25"/>
        </w:numPr>
        <w:spacing w:line="240" w:lineRule="auto"/>
        <w:rPr>
          <w:rFonts w:ascii="Times New Roman" w:hAnsi="Times New Roman" w:cs="Times New Roman"/>
          <w:sz w:val="24"/>
          <w:szCs w:val="24"/>
        </w:rPr>
      </w:pPr>
      <w:r w:rsidRPr="00C13CF3">
        <w:rPr>
          <w:rFonts w:ascii="Times New Roman" w:hAnsi="Times New Roman" w:cs="Times New Roman"/>
          <w:sz w:val="24"/>
          <w:szCs w:val="24"/>
        </w:rPr>
        <w:t>Dostęp do interfejsu użytkownika jest zabezpieczony loginem i hasłem</w:t>
      </w:r>
    </w:p>
    <w:p w:rsidR="005770BF" w:rsidRPr="005770BF" w:rsidRDefault="00C13CF3" w:rsidP="005770BF">
      <w:pPr>
        <w:numPr>
          <w:ilvl w:val="2"/>
          <w:numId w:val="25"/>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Wpisy w bazie danych są szyfrowane (celem zabezpieczenia przed dostępem do danych osób niepowołanych np. w przypadku kradzieży urządzenia). Sposób szyfrowania może zostać dostosowany do oczekiwań Zamawiającego w trakcie realizacji umowy. </w:t>
      </w:r>
    </w:p>
    <w:p w:rsidR="00C13CF3" w:rsidRPr="00C13CF3" w:rsidRDefault="00C13CF3" w:rsidP="00C13CF3">
      <w:pPr>
        <w:pStyle w:val="Akapitzlist"/>
        <w:numPr>
          <w:ilvl w:val="1"/>
          <w:numId w:val="27"/>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Łącza sieciowe i GPS</w:t>
      </w:r>
    </w:p>
    <w:p w:rsidR="00C13CF3" w:rsidRPr="00C13CF3" w:rsidRDefault="00C13CF3" w:rsidP="00C13CF3">
      <w:pPr>
        <w:pStyle w:val="Akapitzlist"/>
        <w:spacing w:line="240" w:lineRule="auto"/>
        <w:ind w:left="360"/>
        <w:rPr>
          <w:rFonts w:ascii="Times New Roman" w:hAnsi="Times New Roman" w:cs="Times New Roman"/>
          <w:b/>
          <w:sz w:val="24"/>
          <w:szCs w:val="24"/>
        </w:rPr>
      </w:pPr>
    </w:p>
    <w:p w:rsidR="00C13CF3" w:rsidRPr="00C13CF3" w:rsidRDefault="00C13CF3" w:rsidP="00C13CF3">
      <w:pPr>
        <w:pStyle w:val="Akapitzlist"/>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System umożliwia zdalne podłączenie do urządzenia poprzez : </w:t>
      </w:r>
    </w:p>
    <w:p w:rsidR="00C13CF3" w:rsidRPr="00C13CF3" w:rsidRDefault="00C13CF3" w:rsidP="00C13CF3">
      <w:pPr>
        <w:spacing w:line="240" w:lineRule="auto"/>
        <w:ind w:left="720"/>
        <w:rPr>
          <w:rFonts w:ascii="Times New Roman" w:hAnsi="Times New Roman" w:cs="Times New Roman"/>
          <w:sz w:val="24"/>
          <w:szCs w:val="24"/>
        </w:rPr>
      </w:pPr>
      <w:r w:rsidRPr="00C13CF3">
        <w:rPr>
          <w:rFonts w:ascii="Times New Roman" w:hAnsi="Times New Roman" w:cs="Times New Roman"/>
          <w:sz w:val="24"/>
          <w:szCs w:val="24"/>
        </w:rPr>
        <w:t>- sieć przewodową Ethernet,</w:t>
      </w:r>
    </w:p>
    <w:p w:rsidR="00C13CF3" w:rsidRPr="00C13CF3" w:rsidRDefault="00C13CF3" w:rsidP="00C13CF3">
      <w:pPr>
        <w:spacing w:line="240" w:lineRule="auto"/>
        <w:ind w:left="720"/>
        <w:rPr>
          <w:rFonts w:ascii="Times New Roman" w:hAnsi="Times New Roman" w:cs="Times New Roman"/>
          <w:sz w:val="24"/>
          <w:szCs w:val="24"/>
        </w:rPr>
      </w:pPr>
      <w:r w:rsidRPr="00C13CF3">
        <w:rPr>
          <w:rFonts w:ascii="Times New Roman" w:hAnsi="Times New Roman" w:cs="Times New Roman"/>
          <w:sz w:val="24"/>
          <w:szCs w:val="24"/>
        </w:rPr>
        <w:lastRenderedPageBreak/>
        <w:t xml:space="preserve">- sieć bezprzewodową </w:t>
      </w:r>
      <w:proofErr w:type="spellStart"/>
      <w:r w:rsidRPr="00C13CF3">
        <w:rPr>
          <w:rFonts w:ascii="Times New Roman" w:hAnsi="Times New Roman" w:cs="Times New Roman"/>
          <w:sz w:val="24"/>
          <w:szCs w:val="24"/>
        </w:rPr>
        <w:t>WiFi</w:t>
      </w:r>
      <w:proofErr w:type="spellEnd"/>
      <w:r w:rsidRPr="00C13CF3">
        <w:rPr>
          <w:rFonts w:ascii="Times New Roman" w:hAnsi="Times New Roman" w:cs="Times New Roman"/>
          <w:sz w:val="24"/>
          <w:szCs w:val="24"/>
        </w:rPr>
        <w:t xml:space="preserve">, </w:t>
      </w:r>
    </w:p>
    <w:p w:rsidR="00C13CF3" w:rsidRPr="00C13CF3" w:rsidRDefault="00C13CF3" w:rsidP="00C13CF3">
      <w:pPr>
        <w:spacing w:line="240" w:lineRule="auto"/>
        <w:ind w:left="720"/>
        <w:rPr>
          <w:rFonts w:ascii="Times New Roman" w:hAnsi="Times New Roman" w:cs="Times New Roman"/>
          <w:sz w:val="24"/>
          <w:szCs w:val="24"/>
        </w:rPr>
      </w:pPr>
      <w:r w:rsidRPr="00C13CF3">
        <w:rPr>
          <w:rFonts w:ascii="Times New Roman" w:hAnsi="Times New Roman" w:cs="Times New Roman"/>
          <w:sz w:val="24"/>
          <w:szCs w:val="24"/>
        </w:rPr>
        <w:t xml:space="preserve">- sieć GSM </w:t>
      </w:r>
    </w:p>
    <w:p w:rsidR="00C13CF3" w:rsidRPr="00C13CF3" w:rsidRDefault="00C13CF3" w:rsidP="00C13CF3">
      <w:pPr>
        <w:pStyle w:val="Akapitzlist"/>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Urządzenie wyposażone jest w kartę sieciową przewodową Ethernet, kartę sieciową W</w:t>
      </w:r>
      <w:r w:rsidR="00644D4E">
        <w:rPr>
          <w:rFonts w:ascii="Times New Roman" w:hAnsi="Times New Roman" w:cs="Times New Roman"/>
          <w:sz w:val="24"/>
          <w:szCs w:val="24"/>
        </w:rPr>
        <w:t>ifi</w:t>
      </w:r>
      <w:r w:rsidRPr="00C13CF3">
        <w:rPr>
          <w:rFonts w:ascii="Times New Roman" w:hAnsi="Times New Roman" w:cs="Times New Roman"/>
          <w:sz w:val="24"/>
          <w:szCs w:val="24"/>
        </w:rPr>
        <w:t xml:space="preserve"> z możliwością montażu dodatkowej anteny zewnętrznej wzmacniająca moc sygnału sieci, modem GSM LTE z możliwością montażu dodatkowej anteny zewnętrznej wzmacniająca moc sygnału sieci.</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umożliwia bezpieczne połączenie poprzez VPN.</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System zapewnia zdalny dostęp za pośrednictwem zewnętrznego routera sieciowego z wykorzystaniem standardowego gniazda Ethernet.  </w:t>
      </w:r>
    </w:p>
    <w:p w:rsidR="005770BF" w:rsidRDefault="00C13CF3" w:rsidP="005770BF">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Urządzenie wyposażone jest w moduł odbiornika GPS pozwalający zapisywać </w:t>
      </w:r>
      <w:r w:rsidR="00BD381A">
        <w:rPr>
          <w:rFonts w:ascii="Times New Roman" w:hAnsi="Times New Roman" w:cs="Times New Roman"/>
          <w:sz w:val="24"/>
          <w:szCs w:val="24"/>
        </w:rPr>
        <w:t xml:space="preserve">w bazie danych podczas </w:t>
      </w:r>
      <w:r w:rsidRPr="00C13CF3">
        <w:rPr>
          <w:rFonts w:ascii="Times New Roman" w:hAnsi="Times New Roman" w:cs="Times New Roman"/>
          <w:sz w:val="24"/>
          <w:szCs w:val="24"/>
        </w:rPr>
        <w:t>odczytów</w:t>
      </w:r>
      <w:r w:rsidR="00BD381A">
        <w:rPr>
          <w:rFonts w:ascii="Times New Roman" w:hAnsi="Times New Roman" w:cs="Times New Roman"/>
          <w:sz w:val="24"/>
          <w:szCs w:val="24"/>
        </w:rPr>
        <w:t>,</w:t>
      </w:r>
      <w:r w:rsidRPr="00C13CF3">
        <w:rPr>
          <w:rFonts w:ascii="Times New Roman" w:hAnsi="Times New Roman" w:cs="Times New Roman"/>
          <w:sz w:val="24"/>
          <w:szCs w:val="24"/>
        </w:rPr>
        <w:t xml:space="preserve"> </w:t>
      </w:r>
      <w:r w:rsidR="00BD381A">
        <w:rPr>
          <w:rFonts w:ascii="Times New Roman" w:hAnsi="Times New Roman" w:cs="Times New Roman"/>
          <w:sz w:val="24"/>
          <w:szCs w:val="24"/>
        </w:rPr>
        <w:t>lokalizację ich prowadzenia</w:t>
      </w:r>
      <w:r w:rsidRPr="00C13CF3">
        <w:rPr>
          <w:rFonts w:ascii="Times New Roman" w:hAnsi="Times New Roman" w:cs="Times New Roman"/>
          <w:sz w:val="24"/>
          <w:szCs w:val="24"/>
        </w:rPr>
        <w:t>.</w:t>
      </w:r>
    </w:p>
    <w:p w:rsidR="005770BF" w:rsidRDefault="005770BF" w:rsidP="005770BF">
      <w:pPr>
        <w:pStyle w:val="Akapitzlist"/>
        <w:numPr>
          <w:ilvl w:val="1"/>
          <w:numId w:val="27"/>
        </w:numPr>
        <w:spacing w:after="120"/>
        <w:jc w:val="both"/>
        <w:rPr>
          <w:rFonts w:ascii="Times New Roman" w:hAnsi="Times New Roman"/>
          <w:b/>
          <w:sz w:val="24"/>
          <w:szCs w:val="24"/>
        </w:rPr>
      </w:pPr>
      <w:r w:rsidRPr="005770BF">
        <w:rPr>
          <w:rFonts w:ascii="Times New Roman" w:hAnsi="Times New Roman"/>
          <w:b/>
          <w:sz w:val="24"/>
          <w:szCs w:val="24"/>
        </w:rPr>
        <w:t>Współpraca z systemem ANPRS PL</w:t>
      </w:r>
    </w:p>
    <w:p w:rsidR="005770BF" w:rsidRDefault="005770BF" w:rsidP="005770BF">
      <w:pPr>
        <w:pStyle w:val="Akapitzlist"/>
        <w:spacing w:after="120"/>
        <w:ind w:left="360"/>
        <w:jc w:val="both"/>
        <w:rPr>
          <w:rFonts w:ascii="Times New Roman" w:hAnsi="Times New Roman"/>
          <w:b/>
          <w:sz w:val="24"/>
          <w:szCs w:val="24"/>
        </w:rPr>
      </w:pPr>
    </w:p>
    <w:p w:rsidR="005770BF" w:rsidRPr="005770BF" w:rsidRDefault="005770BF" w:rsidP="005770BF">
      <w:pPr>
        <w:pStyle w:val="Akapitzlist"/>
        <w:numPr>
          <w:ilvl w:val="2"/>
          <w:numId w:val="27"/>
        </w:numPr>
        <w:spacing w:after="120"/>
        <w:jc w:val="both"/>
        <w:rPr>
          <w:rFonts w:ascii="Times New Roman" w:hAnsi="Times New Roman"/>
          <w:b/>
          <w:sz w:val="24"/>
          <w:szCs w:val="24"/>
        </w:rPr>
      </w:pPr>
      <w:r w:rsidRPr="005770BF">
        <w:rPr>
          <w:rFonts w:ascii="Times New Roman" w:hAnsi="Times New Roman"/>
          <w:sz w:val="24"/>
          <w:szCs w:val="24"/>
        </w:rPr>
        <w:t>System OCR musi zapewnić możliwość przesyłania wszystkich danych dotyczących odczytanych numerów rejestracyjnych (plik XML wraz ze zdjęciem</w:t>
      </w:r>
      <w:r w:rsidRPr="00D42692">
        <w:t xml:space="preserve"> </w:t>
      </w:r>
      <w:r w:rsidRPr="005770BF">
        <w:rPr>
          <w:rFonts w:ascii="Times New Roman" w:hAnsi="Times New Roman"/>
          <w:sz w:val="24"/>
          <w:szCs w:val="24"/>
        </w:rPr>
        <w:t xml:space="preserve">poglądowym z widoczną sylwetką pojazdu i numerem rejestracyjnym, na podstawie którego nastąpiło rozpoznanie numeru rejestracyjnego) za pomocą zestawionego za pomocą połączenia LTE kanału komunikacyjnego do zewnętrznego systemu wykorzystywanego przez KAS (zapis na wskazany przez Zamawiającego serwer FTP). </w:t>
      </w:r>
    </w:p>
    <w:p w:rsidR="005770BF" w:rsidRPr="005770BF" w:rsidRDefault="005770BF" w:rsidP="005770BF">
      <w:pPr>
        <w:pStyle w:val="Akapitzlist"/>
        <w:numPr>
          <w:ilvl w:val="2"/>
          <w:numId w:val="27"/>
        </w:numPr>
        <w:spacing w:after="120"/>
        <w:jc w:val="both"/>
        <w:rPr>
          <w:rFonts w:ascii="Times New Roman" w:hAnsi="Times New Roman"/>
          <w:b/>
          <w:sz w:val="24"/>
          <w:szCs w:val="24"/>
        </w:rPr>
      </w:pPr>
      <w:r w:rsidRPr="005770BF">
        <w:rPr>
          <w:rFonts w:ascii="Times New Roman" w:hAnsi="Times New Roman"/>
          <w:sz w:val="24"/>
          <w:szCs w:val="24"/>
        </w:rPr>
        <w:t>Szczegółow</w:t>
      </w:r>
      <w:r>
        <w:rPr>
          <w:rFonts w:ascii="Times New Roman" w:hAnsi="Times New Roman"/>
          <w:sz w:val="24"/>
          <w:szCs w:val="24"/>
        </w:rPr>
        <w:t>y opis mechanizmów komunikacji</w:t>
      </w:r>
      <w:r w:rsidRPr="005770BF">
        <w:rPr>
          <w:rFonts w:ascii="Times New Roman" w:hAnsi="Times New Roman"/>
          <w:sz w:val="24"/>
          <w:szCs w:val="24"/>
        </w:rPr>
        <w:t xml:space="preserve"> oraz zakresu przekazywanych danych zostanie uzgodniony przez Wykonawcę z Wydziałem Systemów Granicznych oraz Centrum Kompetencyjnym Systemów Centralnych w Izbie Administracji Skarbowej w Rzeszowie na etapie realizacji zamówienia. Minimalny zakładany zakres przesyłanych danych w pliku XML to: </w:t>
      </w:r>
    </w:p>
    <w:p w:rsidR="005770BF" w:rsidRPr="00D42692"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ID Systemu (identyfikator konkretnego pojazdu/zestawu z systemem OCR).</w:t>
      </w:r>
    </w:p>
    <w:p w:rsidR="005770BF" w:rsidRPr="00D42692"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ID zdarzenia.</w:t>
      </w:r>
    </w:p>
    <w:p w:rsidR="005770BF" w:rsidRPr="00D42692"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Datę zdarzenia i czas zdarzenia.</w:t>
      </w:r>
    </w:p>
    <w:p w:rsidR="005770BF" w:rsidRPr="00D42692"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Numer rejestracyjny rozpoznanego pojazdu.</w:t>
      </w:r>
    </w:p>
    <w:p w:rsidR="005770BF" w:rsidRPr="00D42692"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Pozycja GPS.</w:t>
      </w:r>
    </w:p>
    <w:p w:rsidR="005770BF" w:rsidRPr="00D42692"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Nazwa zdjęcia.</w:t>
      </w:r>
    </w:p>
    <w:p w:rsidR="005770BF" w:rsidRDefault="005770BF" w:rsidP="005770BF">
      <w:pPr>
        <w:pStyle w:val="Akapitzlist"/>
        <w:numPr>
          <w:ilvl w:val="1"/>
          <w:numId w:val="35"/>
        </w:numPr>
        <w:spacing w:after="120"/>
        <w:jc w:val="both"/>
        <w:rPr>
          <w:rFonts w:ascii="Times New Roman" w:hAnsi="Times New Roman"/>
          <w:sz w:val="24"/>
          <w:szCs w:val="24"/>
        </w:rPr>
      </w:pPr>
      <w:r w:rsidRPr="00D42692">
        <w:rPr>
          <w:rFonts w:ascii="Times New Roman" w:hAnsi="Times New Roman"/>
          <w:sz w:val="24"/>
          <w:szCs w:val="24"/>
        </w:rPr>
        <w:t>Informacje o wyzwoleniu alarmu oraz jego treści.</w:t>
      </w:r>
    </w:p>
    <w:p w:rsidR="005770BF" w:rsidRDefault="005770BF" w:rsidP="005770BF">
      <w:pPr>
        <w:pStyle w:val="Akapitzlist"/>
        <w:spacing w:after="120"/>
        <w:ind w:left="1440"/>
        <w:jc w:val="both"/>
        <w:rPr>
          <w:rFonts w:ascii="Times New Roman" w:hAnsi="Times New Roman"/>
          <w:sz w:val="24"/>
          <w:szCs w:val="24"/>
        </w:rPr>
      </w:pPr>
    </w:p>
    <w:p w:rsidR="005770BF" w:rsidRDefault="005770BF" w:rsidP="005770BF">
      <w:pPr>
        <w:pStyle w:val="Akapitzlist"/>
        <w:numPr>
          <w:ilvl w:val="2"/>
          <w:numId w:val="27"/>
        </w:numPr>
        <w:spacing w:after="120"/>
        <w:jc w:val="both"/>
        <w:rPr>
          <w:rFonts w:ascii="Times New Roman" w:hAnsi="Times New Roman"/>
          <w:sz w:val="24"/>
          <w:szCs w:val="24"/>
        </w:rPr>
      </w:pPr>
      <w:r w:rsidRPr="005770BF">
        <w:rPr>
          <w:rFonts w:ascii="Times New Roman" w:hAnsi="Times New Roman"/>
          <w:sz w:val="24"/>
          <w:szCs w:val="24"/>
        </w:rPr>
        <w:t>System OCR musi umożliwiać automatyczne i ręczne pobieranie oraz zastępowanie list alarmów, za pośrednictwem zestawionego za pomocą połączenia LTE kanału komunikacyjnego z zewnętrznego systemu wykorzystywanego przez KAS. Szczegóły realizacji wymagania zostaną ustalone przez Wykonawcę z Wydziałem Systemów Granicznych oraz Centrum Kompetencyjnym Systemów Centralnych w Izbie Administracji Skarbowej w Rzeszowie na etapie realizacji zamówienia.</w:t>
      </w:r>
    </w:p>
    <w:p w:rsidR="005770BF" w:rsidRDefault="005770BF" w:rsidP="005770BF">
      <w:pPr>
        <w:pStyle w:val="Akapitzlist"/>
        <w:numPr>
          <w:ilvl w:val="2"/>
          <w:numId w:val="27"/>
        </w:numPr>
        <w:spacing w:after="120"/>
        <w:jc w:val="both"/>
        <w:rPr>
          <w:rFonts w:ascii="Times New Roman" w:hAnsi="Times New Roman"/>
          <w:sz w:val="24"/>
          <w:szCs w:val="24"/>
        </w:rPr>
      </w:pPr>
      <w:r w:rsidRPr="005770BF">
        <w:rPr>
          <w:rFonts w:ascii="Times New Roman" w:hAnsi="Times New Roman"/>
          <w:sz w:val="24"/>
          <w:szCs w:val="24"/>
        </w:rPr>
        <w:t>Szczegóły dotyczące zestawienia kanału komunikacyjnego zostaną ustalone przez Wykonawcę z Wydziałem Systemów Granicznych oraz Centrum Kompetencyjnym Systemów Centralnych w Izbie Administracji Skarbowej w Rzeszowie na etapie realizacji zamówienia.</w:t>
      </w:r>
    </w:p>
    <w:p w:rsidR="005770BF" w:rsidRPr="005770BF" w:rsidRDefault="005770BF" w:rsidP="005770BF">
      <w:pPr>
        <w:pStyle w:val="Akapitzlist"/>
        <w:numPr>
          <w:ilvl w:val="2"/>
          <w:numId w:val="27"/>
        </w:numPr>
        <w:spacing w:after="120"/>
        <w:jc w:val="both"/>
        <w:rPr>
          <w:rFonts w:ascii="Times New Roman" w:hAnsi="Times New Roman"/>
          <w:sz w:val="24"/>
          <w:szCs w:val="24"/>
        </w:rPr>
      </w:pPr>
      <w:r w:rsidRPr="005770BF">
        <w:rPr>
          <w:rFonts w:ascii="Times New Roman" w:hAnsi="Times New Roman"/>
          <w:sz w:val="24"/>
          <w:szCs w:val="24"/>
        </w:rPr>
        <w:t>Wykonawca dostarczy następującą dokumentację:</w:t>
      </w:r>
    </w:p>
    <w:p w:rsidR="005770BF" w:rsidRPr="00D42692" w:rsidRDefault="005770BF" w:rsidP="005770BF">
      <w:pPr>
        <w:spacing w:after="120" w:line="276" w:lineRule="auto"/>
        <w:ind w:left="761"/>
        <w:jc w:val="both"/>
        <w:rPr>
          <w:rFonts w:ascii="Times New Roman" w:hAnsi="Times New Roman"/>
          <w:iCs/>
          <w:sz w:val="24"/>
          <w:szCs w:val="24"/>
          <w:lang w:eastAsia="pl-PL"/>
        </w:rPr>
      </w:pPr>
      <w:r w:rsidRPr="00D42692">
        <w:rPr>
          <w:rFonts w:ascii="Times New Roman" w:hAnsi="Times New Roman"/>
          <w:iCs/>
          <w:sz w:val="24"/>
          <w:szCs w:val="24"/>
          <w:lang w:eastAsia="pl-PL"/>
        </w:rPr>
        <w:t>- procedura tworzenia list alarmów stosowanych w systemie OCR,</w:t>
      </w:r>
    </w:p>
    <w:p w:rsidR="005770BF" w:rsidRPr="005770BF" w:rsidRDefault="005770BF" w:rsidP="005770BF">
      <w:pPr>
        <w:spacing w:line="240" w:lineRule="auto"/>
        <w:rPr>
          <w:rFonts w:ascii="Times New Roman" w:hAnsi="Times New Roman" w:cs="Times New Roman"/>
          <w:sz w:val="24"/>
          <w:szCs w:val="24"/>
        </w:rPr>
      </w:pPr>
    </w:p>
    <w:p w:rsidR="002D2A75" w:rsidRPr="002D2A75" w:rsidRDefault="002D2A75" w:rsidP="00C13CF3">
      <w:pPr>
        <w:pStyle w:val="Akapitzlist"/>
        <w:numPr>
          <w:ilvl w:val="1"/>
          <w:numId w:val="27"/>
        </w:numPr>
        <w:spacing w:line="240" w:lineRule="auto"/>
        <w:rPr>
          <w:rFonts w:ascii="Times New Roman" w:hAnsi="Times New Roman" w:cs="Times New Roman"/>
          <w:b/>
          <w:sz w:val="24"/>
          <w:szCs w:val="24"/>
        </w:rPr>
      </w:pPr>
      <w:r w:rsidRPr="00C96263">
        <w:rPr>
          <w:rFonts w:ascii="Times New Roman" w:hAnsi="Times New Roman"/>
          <w:b/>
          <w:bCs/>
          <w:sz w:val="24"/>
          <w:szCs w:val="24"/>
        </w:rPr>
        <w:t xml:space="preserve">Procedura weryfikująca skuteczność </w:t>
      </w:r>
      <w:r>
        <w:rPr>
          <w:rFonts w:ascii="Times New Roman" w:hAnsi="Times New Roman"/>
          <w:b/>
          <w:bCs/>
          <w:sz w:val="24"/>
          <w:szCs w:val="24"/>
        </w:rPr>
        <w:t xml:space="preserve">odczytu i rozpoznawania numerów </w:t>
      </w:r>
      <w:r w:rsidRPr="00C96263">
        <w:rPr>
          <w:rFonts w:ascii="Times New Roman" w:hAnsi="Times New Roman"/>
          <w:b/>
          <w:bCs/>
          <w:sz w:val="24"/>
          <w:szCs w:val="24"/>
        </w:rPr>
        <w:t>rejestracyjnych pojazdów.</w:t>
      </w:r>
    </w:p>
    <w:p w:rsidR="002D2A75" w:rsidRPr="001F519A" w:rsidRDefault="002D2A75" w:rsidP="001F519A">
      <w:pPr>
        <w:pStyle w:val="Style27"/>
        <w:widowControl/>
        <w:spacing w:after="120"/>
        <w:ind w:firstLine="360"/>
        <w:rPr>
          <w:rStyle w:val="FontStyle35"/>
          <w:rFonts w:ascii="Times New Roman" w:hAnsi="Times New Roman"/>
          <w:sz w:val="24"/>
          <w:szCs w:val="24"/>
        </w:rPr>
      </w:pPr>
      <w:r w:rsidRPr="001F519A">
        <w:rPr>
          <w:rStyle w:val="FontStyle35"/>
          <w:rFonts w:ascii="Times New Roman" w:hAnsi="Times New Roman"/>
          <w:sz w:val="24"/>
          <w:szCs w:val="24"/>
        </w:rPr>
        <w:t>W ramach procedury należy przeprowadzić odrębne testy :</w:t>
      </w:r>
    </w:p>
    <w:p w:rsidR="002D2A75" w:rsidRPr="001F519A" w:rsidRDefault="002D2A75" w:rsidP="001F519A">
      <w:pPr>
        <w:pStyle w:val="Style27"/>
        <w:widowControl/>
        <w:spacing w:after="120"/>
        <w:ind w:left="360"/>
        <w:rPr>
          <w:rStyle w:val="FontStyle35"/>
          <w:rFonts w:ascii="Times New Roman" w:hAnsi="Times New Roman"/>
          <w:sz w:val="24"/>
          <w:szCs w:val="24"/>
        </w:rPr>
      </w:pPr>
      <w:r w:rsidRPr="001F519A">
        <w:rPr>
          <w:rStyle w:val="FontStyle35"/>
          <w:rFonts w:ascii="Times New Roman" w:hAnsi="Times New Roman"/>
          <w:sz w:val="24"/>
          <w:szCs w:val="24"/>
        </w:rPr>
        <w:t xml:space="preserve">– 1 w porze dziennej oraz 1 w \ porze nocnej. </w:t>
      </w:r>
    </w:p>
    <w:p w:rsidR="002D2A75" w:rsidRPr="001F519A" w:rsidRDefault="002D2A75" w:rsidP="001F519A">
      <w:pPr>
        <w:pStyle w:val="Style27"/>
        <w:widowControl/>
        <w:spacing w:after="120"/>
        <w:ind w:left="360"/>
        <w:rPr>
          <w:rStyle w:val="FontStyle35"/>
          <w:rFonts w:ascii="Times New Roman" w:hAnsi="Times New Roman"/>
          <w:sz w:val="24"/>
          <w:szCs w:val="24"/>
        </w:rPr>
      </w:pPr>
      <w:r w:rsidRPr="001F519A">
        <w:rPr>
          <w:rStyle w:val="FontStyle35"/>
          <w:rFonts w:ascii="Times New Roman" w:hAnsi="Times New Roman"/>
          <w:sz w:val="24"/>
          <w:szCs w:val="24"/>
        </w:rPr>
        <w:t>Za dzień należy rozumieć okres od początku astronomicznego dnia (astronomiczny wschód słońca) + 1 godzina, do końca astronomicznego dnia \ (astronomiczny zachód słońca) – 1 godzina.</w:t>
      </w:r>
    </w:p>
    <w:p w:rsidR="002D2A75" w:rsidRPr="001F519A" w:rsidRDefault="002D2A75" w:rsidP="001F519A">
      <w:pPr>
        <w:pStyle w:val="Style27"/>
        <w:widowControl/>
        <w:spacing w:after="120"/>
        <w:ind w:firstLine="360"/>
        <w:rPr>
          <w:rStyle w:val="FontStyle35"/>
          <w:rFonts w:ascii="Times New Roman" w:hAnsi="Times New Roman"/>
          <w:sz w:val="24"/>
          <w:szCs w:val="24"/>
        </w:rPr>
      </w:pPr>
      <w:r w:rsidRPr="001F519A">
        <w:rPr>
          <w:rStyle w:val="FontStyle35"/>
          <w:rFonts w:ascii="Times New Roman" w:hAnsi="Times New Roman"/>
          <w:sz w:val="24"/>
          <w:szCs w:val="24"/>
        </w:rPr>
        <w:t xml:space="preserve">Za noc należy rozumieć okres od 2 godzin po astronomicznym zachodzie słońca do </w:t>
      </w:r>
    </w:p>
    <w:p w:rsidR="002D2A75" w:rsidRPr="001F519A" w:rsidRDefault="002D2A75" w:rsidP="001F519A">
      <w:pPr>
        <w:pStyle w:val="Style27"/>
        <w:widowControl/>
        <w:spacing w:after="120"/>
        <w:ind w:firstLine="360"/>
        <w:rPr>
          <w:rStyle w:val="FontStyle35"/>
          <w:rFonts w:ascii="Times New Roman" w:hAnsi="Times New Roman"/>
          <w:sz w:val="24"/>
          <w:szCs w:val="24"/>
        </w:rPr>
      </w:pPr>
      <w:r w:rsidRPr="001F519A">
        <w:rPr>
          <w:rStyle w:val="FontStyle35"/>
          <w:rFonts w:ascii="Times New Roman" w:hAnsi="Times New Roman"/>
          <w:sz w:val="24"/>
          <w:szCs w:val="24"/>
        </w:rPr>
        <w:t>2 godzin przed astronomicznym wschodem słońca.</w:t>
      </w:r>
    </w:p>
    <w:p w:rsidR="002D2A75" w:rsidRPr="001F519A" w:rsidRDefault="002D2A75" w:rsidP="001F519A">
      <w:pPr>
        <w:pStyle w:val="Style27"/>
        <w:widowControl/>
        <w:spacing w:after="120" w:line="240" w:lineRule="auto"/>
        <w:ind w:firstLine="360"/>
        <w:rPr>
          <w:rFonts w:ascii="Times New Roman" w:hAnsi="Times New Roman"/>
        </w:rPr>
      </w:pPr>
      <w:r w:rsidRPr="001F519A">
        <w:rPr>
          <w:rStyle w:val="FontStyle35"/>
          <w:rFonts w:ascii="Times New Roman" w:hAnsi="Times New Roman"/>
          <w:sz w:val="24"/>
          <w:szCs w:val="24"/>
        </w:rPr>
        <w:t>Praca Systemu OCR oraz osiągnięcie min. nw. wskaźników:</w:t>
      </w:r>
    </w:p>
    <w:p w:rsidR="002D2A75" w:rsidRPr="001F519A" w:rsidRDefault="002D2A75" w:rsidP="001F519A">
      <w:pPr>
        <w:pStyle w:val="Akapitzlist"/>
        <w:spacing w:after="120" w:line="256" w:lineRule="auto"/>
        <w:jc w:val="both"/>
        <w:rPr>
          <w:rFonts w:ascii="Times New Roman" w:hAnsi="Times New Roman"/>
          <w:sz w:val="24"/>
          <w:szCs w:val="24"/>
        </w:rPr>
      </w:pPr>
      <w:r w:rsidRPr="001F519A">
        <w:rPr>
          <w:rFonts w:ascii="Times New Roman" w:hAnsi="Times New Roman"/>
          <w:sz w:val="24"/>
          <w:szCs w:val="24"/>
        </w:rPr>
        <w:t xml:space="preserve">- minimalna próba badawcza 100 pojazdów w każdym z testów (wymagane zaliczenie </w:t>
      </w:r>
    </w:p>
    <w:p w:rsidR="002D2A75" w:rsidRPr="001F519A" w:rsidRDefault="002D2A75" w:rsidP="001F519A">
      <w:pPr>
        <w:pStyle w:val="Akapitzlist"/>
        <w:spacing w:after="120" w:line="256" w:lineRule="auto"/>
        <w:jc w:val="both"/>
        <w:rPr>
          <w:rFonts w:ascii="Times New Roman" w:hAnsi="Times New Roman"/>
          <w:sz w:val="24"/>
          <w:szCs w:val="24"/>
        </w:rPr>
      </w:pPr>
      <w:r w:rsidRPr="001F519A">
        <w:rPr>
          <w:rFonts w:ascii="Times New Roman" w:hAnsi="Times New Roman"/>
          <w:sz w:val="24"/>
          <w:szCs w:val="24"/>
        </w:rPr>
        <w:t>na po</w:t>
      </w:r>
      <w:r w:rsidRPr="001F519A">
        <w:rPr>
          <w:rFonts w:ascii="Times New Roman" w:hAnsi="Times New Roman"/>
          <w:sz w:val="24"/>
          <w:szCs w:val="24"/>
        </w:rPr>
        <w:softHyphen/>
        <w:t>ziomie 90% - prawidłowe rozpoznanie 90 z 100 pojazdów),</w:t>
      </w:r>
    </w:p>
    <w:p w:rsidR="001F519A" w:rsidRPr="001F519A" w:rsidRDefault="002D2A75" w:rsidP="001F519A">
      <w:pPr>
        <w:pStyle w:val="Akapitzlist"/>
        <w:spacing w:after="0"/>
        <w:ind w:left="567"/>
        <w:jc w:val="both"/>
        <w:rPr>
          <w:rFonts w:ascii="Times New Roman" w:hAnsi="Times New Roman"/>
          <w:iCs/>
          <w:sz w:val="24"/>
          <w:szCs w:val="24"/>
        </w:rPr>
      </w:pPr>
      <w:r w:rsidRPr="001F519A">
        <w:rPr>
          <w:rFonts w:ascii="Times New Roman" w:hAnsi="Times New Roman"/>
          <w:sz w:val="24"/>
          <w:szCs w:val="24"/>
        </w:rPr>
        <w:t>- odczyt numerów rejestracyjnych pojazdów poruszających się po tym samym, sąsiadującym i przeciwnym pasie ruchu w stosunku do po</w:t>
      </w:r>
      <w:r w:rsidR="001F519A" w:rsidRPr="001F519A">
        <w:rPr>
          <w:rFonts w:ascii="Times New Roman" w:hAnsi="Times New Roman"/>
          <w:sz w:val="24"/>
          <w:szCs w:val="24"/>
        </w:rPr>
        <w:t xml:space="preserve">jazdu wyposażonego w System OCR. </w:t>
      </w:r>
      <w:r w:rsidR="001F519A" w:rsidRPr="001F519A">
        <w:rPr>
          <w:rFonts w:ascii="Times New Roman" w:hAnsi="Times New Roman"/>
          <w:iCs/>
          <w:sz w:val="24"/>
          <w:szCs w:val="24"/>
        </w:rPr>
        <w:t>Osiągnięcie minimalnych wskaźników podczas przeprowadzonych testów zostanie potwierdzone w protokole przeszkolenia.</w:t>
      </w:r>
    </w:p>
    <w:p w:rsidR="002D2A75" w:rsidRDefault="002D2A75" w:rsidP="002D2A75">
      <w:pPr>
        <w:pStyle w:val="Akapitzlist"/>
        <w:spacing w:after="120" w:line="256" w:lineRule="auto"/>
        <w:jc w:val="both"/>
        <w:rPr>
          <w:rFonts w:ascii="Times New Roman" w:hAnsi="Times New Roman"/>
          <w:sz w:val="24"/>
          <w:szCs w:val="24"/>
        </w:rPr>
      </w:pPr>
    </w:p>
    <w:p w:rsidR="002D2A75" w:rsidRPr="002D2A75" w:rsidRDefault="002D2A75" w:rsidP="002D2A75">
      <w:pPr>
        <w:pStyle w:val="Akapitzlist"/>
        <w:spacing w:after="120" w:line="256" w:lineRule="auto"/>
        <w:jc w:val="both"/>
        <w:rPr>
          <w:rFonts w:ascii="Times New Roman" w:hAnsi="Times New Roman"/>
          <w:sz w:val="24"/>
          <w:szCs w:val="24"/>
        </w:rPr>
      </w:pPr>
    </w:p>
    <w:p w:rsidR="00C13CF3" w:rsidRPr="00C13CF3" w:rsidRDefault="00C13CF3" w:rsidP="00C13CF3">
      <w:pPr>
        <w:pStyle w:val="Akapitzlist"/>
        <w:numPr>
          <w:ilvl w:val="1"/>
          <w:numId w:val="27"/>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Zasilanie urządzenia</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System posiada wbudowane zasilanie umożliwiające pracę bez podłączenia zewnętrznego źródła zasilania przez minimum 8 godzin z możliwością zewnętrznego zasilania 230 V AC (ładowarka) lub 12V DC. W przypadku zasilania 230 V urządzenie musi pracować ciągle i bez przerw.</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Możliwość dołączenia dodatkowego źródła zasilania (akumulatora) lub zwiększenie pojemności zastosowanego źródła zasilania. </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Urządzenie sygnalizuje poziom naładowania akumulatorów. </w:t>
      </w:r>
    </w:p>
    <w:p w:rsidR="00C13CF3" w:rsidRPr="00C13CF3" w:rsidRDefault="00C13CF3" w:rsidP="00C13CF3">
      <w:pPr>
        <w:numPr>
          <w:ilvl w:val="1"/>
          <w:numId w:val="27"/>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 xml:space="preserve">Sprzęt </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Wysokiej jakości, przenośna obudowa umożliwia bezpieczny i stabilny montaż urządzenia i innych niezbędnych elementów. </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W skład zestawu wchodzi walizka transportowa pozwalająca </w:t>
      </w:r>
      <w:r w:rsidR="00BD381A">
        <w:rPr>
          <w:rFonts w:ascii="Times New Roman" w:hAnsi="Times New Roman" w:cs="Times New Roman"/>
          <w:sz w:val="24"/>
          <w:szCs w:val="24"/>
        </w:rPr>
        <w:t xml:space="preserve">na przewożenie </w:t>
      </w:r>
      <w:r w:rsidRPr="00C13CF3">
        <w:rPr>
          <w:rFonts w:ascii="Times New Roman" w:hAnsi="Times New Roman" w:cs="Times New Roman"/>
          <w:sz w:val="24"/>
          <w:szCs w:val="24"/>
        </w:rPr>
        <w:t>złożone</w:t>
      </w:r>
      <w:r w:rsidR="00BD381A">
        <w:rPr>
          <w:rFonts w:ascii="Times New Roman" w:hAnsi="Times New Roman" w:cs="Times New Roman"/>
          <w:sz w:val="24"/>
          <w:szCs w:val="24"/>
        </w:rPr>
        <w:t xml:space="preserve">go </w:t>
      </w:r>
      <w:r w:rsidRPr="00C13CF3">
        <w:rPr>
          <w:rFonts w:ascii="Times New Roman" w:hAnsi="Times New Roman" w:cs="Times New Roman"/>
          <w:sz w:val="24"/>
          <w:szCs w:val="24"/>
        </w:rPr>
        <w:t>urządzeni</w:t>
      </w:r>
      <w:r w:rsidR="00BD381A">
        <w:rPr>
          <w:rFonts w:ascii="Times New Roman" w:hAnsi="Times New Roman" w:cs="Times New Roman"/>
          <w:sz w:val="24"/>
          <w:szCs w:val="24"/>
        </w:rPr>
        <w:t>a</w:t>
      </w:r>
      <w:r w:rsidRPr="00C13CF3">
        <w:rPr>
          <w:rFonts w:ascii="Times New Roman" w:hAnsi="Times New Roman" w:cs="Times New Roman"/>
          <w:sz w:val="24"/>
          <w:szCs w:val="24"/>
        </w:rPr>
        <w:t xml:space="preserve"> w miejsc</w:t>
      </w:r>
      <w:r w:rsidR="00BD381A">
        <w:rPr>
          <w:rFonts w:ascii="Times New Roman" w:hAnsi="Times New Roman" w:cs="Times New Roman"/>
          <w:sz w:val="24"/>
          <w:szCs w:val="24"/>
        </w:rPr>
        <w:t>e</w:t>
      </w:r>
      <w:r w:rsidRPr="00C13CF3">
        <w:rPr>
          <w:rFonts w:ascii="Times New Roman" w:hAnsi="Times New Roman" w:cs="Times New Roman"/>
          <w:sz w:val="24"/>
          <w:szCs w:val="24"/>
        </w:rPr>
        <w:t xml:space="preserve"> odczytu.</w:t>
      </w:r>
    </w:p>
    <w:p w:rsidR="00C13CF3" w:rsidRPr="00A42AB8" w:rsidRDefault="00BD381A" w:rsidP="00A42AB8">
      <w:pPr>
        <w:numPr>
          <w:ilvl w:val="2"/>
          <w:numId w:val="27"/>
        </w:numPr>
        <w:spacing w:line="240" w:lineRule="auto"/>
        <w:rPr>
          <w:rFonts w:ascii="Times New Roman" w:hAnsi="Times New Roman" w:cs="Times New Roman"/>
          <w:sz w:val="24"/>
          <w:szCs w:val="24"/>
        </w:rPr>
      </w:pPr>
      <w:r>
        <w:rPr>
          <w:rFonts w:ascii="Times New Roman" w:hAnsi="Times New Roman" w:cs="Times New Roman"/>
          <w:sz w:val="24"/>
          <w:szCs w:val="24"/>
        </w:rPr>
        <w:t>Urządzenie wyposażone</w:t>
      </w:r>
      <w:r w:rsidR="00C13CF3" w:rsidRPr="00C13CF3">
        <w:rPr>
          <w:rFonts w:ascii="Times New Roman" w:hAnsi="Times New Roman" w:cs="Times New Roman"/>
          <w:sz w:val="24"/>
          <w:szCs w:val="24"/>
        </w:rPr>
        <w:t xml:space="preserve"> jest w dwie (na każdy kierunek) zsynchronizowane i pracujące współbieżnie kamery wykonujące zdjęcia całościowe (w kolorze) oraz zdjęcia tablic rejestracyjnych. Kamery tam, gdzie to konieczne współpracują z dedykowanym oświetlaczem (zintegrowanym lub zewnętrznym). Kamery zabezpieczone przed zaparowywaniem optyki, przed niekorzystnym wpływem zmian temperatury otoczenia</w:t>
      </w:r>
      <w:r w:rsidR="00A42AB8" w:rsidRPr="000D62BC">
        <w:rPr>
          <w:rFonts w:ascii="Times New Roman" w:hAnsi="Times New Roman" w:cs="Times New Roman"/>
          <w:sz w:val="24"/>
          <w:szCs w:val="24"/>
        </w:rPr>
        <w:t>. Dopuszcza się wykonywanie zdjęć czarno-białych w nocy oraz przy słabym oświetleniu</w:t>
      </w:r>
      <w:r w:rsidR="00C13CF3" w:rsidRPr="000D62BC">
        <w:rPr>
          <w:rFonts w:ascii="Times New Roman" w:hAnsi="Times New Roman" w:cs="Times New Roman"/>
          <w:sz w:val="24"/>
          <w:szCs w:val="24"/>
        </w:rPr>
        <w:t xml:space="preserve">. </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Zestaw kamer zapewnia możliwość montażu w sposób kamuflowany, przypominający standardowe elementy drogi.</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lastRenderedPageBreak/>
        <w:t xml:space="preserve">W skład zestawu wchodzi zewnętrzny komputer (typu laptop) dedykowany do wysterowania urządzenia przed rozpoczęciem pracy (wgranie list, ustawienia kamer itp.) Komputer może być podłączany do urządzenia przewodowo </w:t>
      </w:r>
      <w:r w:rsidR="000D62BC">
        <w:rPr>
          <w:rFonts w:ascii="Times New Roman" w:hAnsi="Times New Roman" w:cs="Times New Roman"/>
          <w:sz w:val="24"/>
          <w:szCs w:val="24"/>
        </w:rPr>
        <w:t>i</w:t>
      </w:r>
      <w:r w:rsidRPr="00C13CF3">
        <w:rPr>
          <w:rFonts w:ascii="Times New Roman" w:hAnsi="Times New Roman" w:cs="Times New Roman"/>
          <w:sz w:val="24"/>
          <w:szCs w:val="24"/>
        </w:rPr>
        <w:t xml:space="preserve"> bezprzewodowo. </w:t>
      </w:r>
    </w:p>
    <w:p w:rsidR="00C13CF3" w:rsidRPr="00C13CF3" w:rsidRDefault="00C13CF3" w:rsidP="00C13CF3">
      <w:pPr>
        <w:numPr>
          <w:ilvl w:val="2"/>
          <w:numId w:val="27"/>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Urządzenie jest kompletne i nie wymaga dołączenia do niego żadnych dodatkowych elementów do jego prawidłowego działania, </w:t>
      </w:r>
    </w:p>
    <w:p w:rsidR="00C13CF3" w:rsidRPr="00C13CF3" w:rsidRDefault="00C13CF3" w:rsidP="005770BF">
      <w:pPr>
        <w:pStyle w:val="Akapitzlist"/>
        <w:numPr>
          <w:ilvl w:val="0"/>
          <w:numId w:val="27"/>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 xml:space="preserve">Gwarancja oraz wsparcie </w:t>
      </w:r>
    </w:p>
    <w:p w:rsidR="00C13CF3" w:rsidRPr="00C13CF3" w:rsidRDefault="00C13CF3" w:rsidP="00C13CF3">
      <w:pPr>
        <w:pStyle w:val="Akapitzlist"/>
        <w:spacing w:line="240" w:lineRule="auto"/>
        <w:ind w:left="360"/>
        <w:rPr>
          <w:rFonts w:ascii="Times New Roman" w:hAnsi="Times New Roman" w:cs="Times New Roman"/>
          <w:b/>
          <w:sz w:val="24"/>
          <w:szCs w:val="24"/>
        </w:rPr>
      </w:pPr>
    </w:p>
    <w:p w:rsidR="00C13CF3" w:rsidRPr="00C13CF3" w:rsidRDefault="00C13CF3" w:rsidP="00C13CF3">
      <w:pPr>
        <w:pStyle w:val="Akapitzlist"/>
        <w:numPr>
          <w:ilvl w:val="1"/>
          <w:numId w:val="28"/>
        </w:numPr>
        <w:spacing w:line="240" w:lineRule="auto"/>
        <w:rPr>
          <w:rFonts w:ascii="Times New Roman" w:hAnsi="Times New Roman" w:cs="Times New Roman"/>
          <w:sz w:val="24"/>
          <w:szCs w:val="24"/>
        </w:rPr>
      </w:pPr>
      <w:r w:rsidRPr="00C13CF3">
        <w:rPr>
          <w:rFonts w:ascii="Times New Roman" w:hAnsi="Times New Roman" w:cs="Times New Roman"/>
          <w:sz w:val="24"/>
          <w:szCs w:val="24"/>
        </w:rPr>
        <w:t xml:space="preserve">Okres gwarancji </w:t>
      </w:r>
      <w:r w:rsidR="00BD381A">
        <w:rPr>
          <w:rFonts w:ascii="Times New Roman" w:hAnsi="Times New Roman" w:cs="Times New Roman"/>
          <w:sz w:val="24"/>
          <w:szCs w:val="24"/>
        </w:rPr>
        <w:t xml:space="preserve">przez </w:t>
      </w:r>
      <w:r w:rsidRPr="00C13CF3">
        <w:rPr>
          <w:rFonts w:ascii="Times New Roman" w:hAnsi="Times New Roman" w:cs="Times New Roman"/>
          <w:sz w:val="24"/>
          <w:szCs w:val="24"/>
        </w:rPr>
        <w:t xml:space="preserve">24 miesiące. </w:t>
      </w:r>
    </w:p>
    <w:p w:rsidR="00C13CF3" w:rsidRPr="00C13CF3" w:rsidRDefault="00C13CF3" w:rsidP="00C13CF3">
      <w:pPr>
        <w:pStyle w:val="Akapitzlist"/>
        <w:numPr>
          <w:ilvl w:val="1"/>
          <w:numId w:val="28"/>
        </w:numPr>
        <w:spacing w:line="240" w:lineRule="auto"/>
        <w:rPr>
          <w:rFonts w:ascii="Times New Roman" w:hAnsi="Times New Roman" w:cs="Times New Roman"/>
          <w:sz w:val="24"/>
          <w:szCs w:val="24"/>
        </w:rPr>
      </w:pPr>
      <w:r w:rsidRPr="00C13CF3">
        <w:rPr>
          <w:rFonts w:ascii="Times New Roman" w:hAnsi="Times New Roman" w:cs="Times New Roman"/>
          <w:sz w:val="24"/>
          <w:szCs w:val="24"/>
        </w:rPr>
        <w:t>Bezpłatny dostęp do aktualizacji systemu w okresie gwarancji.</w:t>
      </w:r>
    </w:p>
    <w:p w:rsidR="00C13CF3" w:rsidRPr="00C13CF3" w:rsidRDefault="00C13CF3" w:rsidP="00C13CF3">
      <w:pPr>
        <w:pStyle w:val="Akapitzlist"/>
        <w:numPr>
          <w:ilvl w:val="1"/>
          <w:numId w:val="28"/>
        </w:numPr>
        <w:spacing w:line="240" w:lineRule="auto"/>
        <w:rPr>
          <w:rFonts w:ascii="Times New Roman" w:hAnsi="Times New Roman" w:cs="Times New Roman"/>
          <w:sz w:val="24"/>
          <w:szCs w:val="24"/>
        </w:rPr>
      </w:pPr>
      <w:r w:rsidRPr="00C13CF3">
        <w:rPr>
          <w:rFonts w:ascii="Times New Roman" w:hAnsi="Times New Roman" w:cs="Times New Roman"/>
          <w:sz w:val="24"/>
          <w:szCs w:val="24"/>
        </w:rPr>
        <w:t>Gwarancja świadczona na miejscu w miejscu użytkowania.</w:t>
      </w:r>
    </w:p>
    <w:p w:rsidR="00C13CF3" w:rsidRPr="00C13CF3" w:rsidRDefault="00C13CF3" w:rsidP="00C13CF3">
      <w:pPr>
        <w:pStyle w:val="Akapitzlist"/>
        <w:numPr>
          <w:ilvl w:val="1"/>
          <w:numId w:val="28"/>
        </w:numPr>
        <w:spacing w:line="240" w:lineRule="auto"/>
        <w:rPr>
          <w:rFonts w:ascii="Times New Roman" w:hAnsi="Times New Roman" w:cs="Times New Roman"/>
          <w:sz w:val="24"/>
          <w:szCs w:val="24"/>
        </w:rPr>
      </w:pPr>
      <w:r w:rsidRPr="00C13CF3">
        <w:rPr>
          <w:rFonts w:ascii="Times New Roman" w:hAnsi="Times New Roman" w:cs="Times New Roman"/>
          <w:sz w:val="24"/>
          <w:szCs w:val="24"/>
        </w:rPr>
        <w:t>Czas reakcji serwisu – do końca następnego dnia roboczego.</w:t>
      </w:r>
    </w:p>
    <w:p w:rsidR="00C13CF3" w:rsidRPr="00C13CF3" w:rsidRDefault="00C13CF3" w:rsidP="00C13CF3">
      <w:pPr>
        <w:pStyle w:val="Akapitzlist"/>
        <w:numPr>
          <w:ilvl w:val="1"/>
          <w:numId w:val="28"/>
        </w:numPr>
        <w:spacing w:line="240" w:lineRule="auto"/>
        <w:rPr>
          <w:rFonts w:ascii="Times New Roman" w:hAnsi="Times New Roman" w:cs="Times New Roman"/>
          <w:sz w:val="24"/>
          <w:szCs w:val="24"/>
        </w:rPr>
      </w:pPr>
      <w:r w:rsidRPr="00C13CF3">
        <w:rPr>
          <w:rFonts w:ascii="Times New Roman" w:hAnsi="Times New Roman" w:cs="Times New Roman"/>
          <w:sz w:val="24"/>
          <w:szCs w:val="24"/>
        </w:rPr>
        <w:t>Serwis będzie realizowany przez Producenta lub Autoryzowanego Partnera Serwisowego Producenta.</w:t>
      </w:r>
    </w:p>
    <w:p w:rsidR="00C13CF3" w:rsidRDefault="00C13CF3" w:rsidP="00C13CF3">
      <w:pPr>
        <w:pStyle w:val="Akapitzlist"/>
        <w:numPr>
          <w:ilvl w:val="1"/>
          <w:numId w:val="28"/>
        </w:numPr>
        <w:spacing w:line="240" w:lineRule="auto"/>
        <w:rPr>
          <w:rFonts w:ascii="Times New Roman" w:hAnsi="Times New Roman" w:cs="Times New Roman"/>
          <w:sz w:val="24"/>
          <w:szCs w:val="24"/>
        </w:rPr>
      </w:pPr>
      <w:r w:rsidRPr="00C13CF3">
        <w:rPr>
          <w:rFonts w:ascii="Times New Roman" w:hAnsi="Times New Roman" w:cs="Times New Roman"/>
          <w:sz w:val="24"/>
          <w:szCs w:val="24"/>
        </w:rPr>
        <w:t>W przypadku awarii nośniki danych z urządzenia pozostają u Zamawiającego.</w:t>
      </w:r>
    </w:p>
    <w:p w:rsidR="001F519A" w:rsidRPr="001F519A" w:rsidRDefault="001F519A" w:rsidP="00C13CF3">
      <w:pPr>
        <w:pStyle w:val="Akapitzlist"/>
        <w:numPr>
          <w:ilvl w:val="1"/>
          <w:numId w:val="28"/>
        </w:numPr>
        <w:spacing w:line="240" w:lineRule="auto"/>
        <w:rPr>
          <w:rFonts w:ascii="Times New Roman" w:hAnsi="Times New Roman" w:cs="Times New Roman"/>
          <w:sz w:val="24"/>
          <w:szCs w:val="24"/>
        </w:rPr>
      </w:pPr>
      <w:r w:rsidRPr="001F519A">
        <w:rPr>
          <w:rFonts w:ascii="Times New Roman" w:hAnsi="Times New Roman"/>
          <w:sz w:val="24"/>
          <w:szCs w:val="24"/>
        </w:rPr>
        <w:t>Do urządzenia zostanie dołączona karta gwarancyjna zawierająca w szczególności długość okresu obowiązywania gwarancji, prawa i obowiązki producenta oraz kupującego.</w:t>
      </w:r>
    </w:p>
    <w:p w:rsidR="00C13CF3" w:rsidRPr="00C13CF3" w:rsidRDefault="00C13CF3" w:rsidP="00C13CF3">
      <w:pPr>
        <w:pStyle w:val="Akapitzlist"/>
        <w:spacing w:line="240" w:lineRule="auto"/>
        <w:ind w:left="360"/>
        <w:rPr>
          <w:rFonts w:ascii="Times New Roman" w:hAnsi="Times New Roman" w:cs="Times New Roman"/>
          <w:sz w:val="24"/>
          <w:szCs w:val="24"/>
        </w:rPr>
      </w:pPr>
    </w:p>
    <w:p w:rsidR="00C13CF3" w:rsidRPr="00C13CF3" w:rsidRDefault="00C13CF3" w:rsidP="005770BF">
      <w:pPr>
        <w:pStyle w:val="Akapitzlist"/>
        <w:numPr>
          <w:ilvl w:val="0"/>
          <w:numId w:val="27"/>
        </w:numPr>
        <w:spacing w:line="240" w:lineRule="auto"/>
        <w:rPr>
          <w:rFonts w:ascii="Times New Roman" w:hAnsi="Times New Roman" w:cs="Times New Roman"/>
          <w:b/>
          <w:sz w:val="24"/>
          <w:szCs w:val="24"/>
        </w:rPr>
      </w:pPr>
      <w:r w:rsidRPr="00C13CF3">
        <w:rPr>
          <w:rFonts w:ascii="Times New Roman" w:hAnsi="Times New Roman" w:cs="Times New Roman"/>
          <w:b/>
          <w:sz w:val="24"/>
          <w:szCs w:val="24"/>
        </w:rPr>
        <w:t>Szkolenia</w:t>
      </w:r>
    </w:p>
    <w:p w:rsidR="001F519A" w:rsidRPr="001F519A" w:rsidRDefault="00C13CF3" w:rsidP="001F519A">
      <w:pPr>
        <w:ind w:left="567"/>
        <w:rPr>
          <w:rFonts w:ascii="Times New Roman" w:hAnsi="Times New Roman"/>
          <w:iCs/>
          <w:sz w:val="24"/>
          <w:szCs w:val="24"/>
        </w:rPr>
      </w:pPr>
      <w:r w:rsidRPr="001F519A">
        <w:rPr>
          <w:rFonts w:ascii="Times New Roman" w:hAnsi="Times New Roman" w:cs="Times New Roman"/>
          <w:sz w:val="24"/>
          <w:szCs w:val="24"/>
        </w:rPr>
        <w:t>Zakłada się przeszkolenie minimum 4 użytkowników w zakresie ob</w:t>
      </w:r>
      <w:r w:rsidR="00E17ADD" w:rsidRPr="001F519A">
        <w:rPr>
          <w:rFonts w:ascii="Times New Roman" w:hAnsi="Times New Roman" w:cs="Times New Roman"/>
          <w:sz w:val="24"/>
          <w:szCs w:val="24"/>
        </w:rPr>
        <w:t>sługi systemu OCR oraz minimum 1 administratora</w:t>
      </w:r>
      <w:r w:rsidRPr="001F519A">
        <w:rPr>
          <w:rFonts w:ascii="Times New Roman" w:hAnsi="Times New Roman" w:cs="Times New Roman"/>
          <w:sz w:val="24"/>
          <w:szCs w:val="24"/>
        </w:rPr>
        <w:t xml:space="preserve"> w zakresie konfiguracji systemu.</w:t>
      </w:r>
      <w:r w:rsidR="001F519A" w:rsidRPr="001F519A">
        <w:rPr>
          <w:rFonts w:ascii="Times New Roman" w:hAnsi="Times New Roman" w:cs="Times New Roman"/>
          <w:sz w:val="24"/>
          <w:szCs w:val="24"/>
        </w:rPr>
        <w:t xml:space="preserve"> </w:t>
      </w:r>
      <w:r w:rsidR="001F519A" w:rsidRPr="001F519A">
        <w:rPr>
          <w:rFonts w:ascii="Times New Roman" w:hAnsi="Times New Roman"/>
          <w:iCs/>
          <w:sz w:val="24"/>
          <w:szCs w:val="24"/>
        </w:rPr>
        <w:t>Wraz z przeszkoleniem przeprowadzona zostanie również procedura weryfikująca, o której mowa w punkcie 2.10</w:t>
      </w:r>
    </w:p>
    <w:p w:rsidR="00C13CF3" w:rsidRPr="00C13CF3" w:rsidRDefault="00C13CF3" w:rsidP="00C13CF3">
      <w:pPr>
        <w:spacing w:line="240" w:lineRule="auto"/>
        <w:rPr>
          <w:rFonts w:ascii="Times New Roman" w:hAnsi="Times New Roman" w:cs="Times New Roman"/>
          <w:sz w:val="24"/>
          <w:szCs w:val="24"/>
        </w:rPr>
      </w:pPr>
    </w:p>
    <w:p w:rsidR="00C13CF3" w:rsidRPr="00C13CF3" w:rsidRDefault="00C13CF3" w:rsidP="005770BF">
      <w:pPr>
        <w:pStyle w:val="Akapitzlist"/>
        <w:numPr>
          <w:ilvl w:val="0"/>
          <w:numId w:val="27"/>
        </w:numPr>
        <w:spacing w:line="240" w:lineRule="auto"/>
        <w:jc w:val="both"/>
        <w:rPr>
          <w:rFonts w:ascii="Times New Roman" w:hAnsi="Times New Roman" w:cs="Times New Roman"/>
          <w:b/>
          <w:sz w:val="24"/>
          <w:szCs w:val="24"/>
        </w:rPr>
      </w:pPr>
      <w:r w:rsidRPr="00C13CF3">
        <w:rPr>
          <w:rFonts w:ascii="Times New Roman" w:hAnsi="Times New Roman" w:cs="Times New Roman"/>
          <w:b/>
          <w:sz w:val="24"/>
          <w:szCs w:val="24"/>
        </w:rPr>
        <w:t>Licencje i oprogramowanie oraz dokumentacja</w:t>
      </w:r>
    </w:p>
    <w:p w:rsidR="00C13CF3" w:rsidRPr="00C13CF3" w:rsidRDefault="00C13CF3" w:rsidP="00C13CF3">
      <w:pPr>
        <w:pStyle w:val="Akapitzlist"/>
        <w:spacing w:line="240" w:lineRule="auto"/>
        <w:ind w:left="360"/>
        <w:jc w:val="both"/>
        <w:rPr>
          <w:rFonts w:ascii="Times New Roman" w:hAnsi="Times New Roman" w:cs="Times New Roman"/>
          <w:b/>
          <w:sz w:val="24"/>
          <w:szCs w:val="24"/>
        </w:rPr>
      </w:pPr>
    </w:p>
    <w:p w:rsidR="00C13CF3" w:rsidRPr="00C13CF3" w:rsidRDefault="00C13CF3" w:rsidP="00C13CF3">
      <w:pPr>
        <w:pStyle w:val="Akapitzlist"/>
        <w:numPr>
          <w:ilvl w:val="1"/>
          <w:numId w:val="29"/>
        </w:numPr>
        <w:spacing w:line="240" w:lineRule="auto"/>
        <w:jc w:val="both"/>
        <w:rPr>
          <w:rFonts w:ascii="Times New Roman" w:hAnsi="Times New Roman" w:cs="Times New Roman"/>
          <w:sz w:val="24"/>
          <w:szCs w:val="24"/>
        </w:rPr>
      </w:pPr>
      <w:r w:rsidRPr="00C13CF3">
        <w:rPr>
          <w:rFonts w:ascii="Times New Roman" w:hAnsi="Times New Roman" w:cs="Times New Roman"/>
          <w:sz w:val="24"/>
          <w:szCs w:val="24"/>
        </w:rPr>
        <w:t>Do urządzenia muszą być dołączone bezterminowe licencje na użytkowanie zainstalowanego Systemu OCR oprogramowania (o ile takie licencje są wymagane przez producenta rozwiązania) wraz z ewentualnymi nośnikami instalacyjnymi.</w:t>
      </w:r>
    </w:p>
    <w:p w:rsidR="00C13CF3" w:rsidRPr="00C13CF3" w:rsidRDefault="00C13CF3" w:rsidP="00C13CF3">
      <w:pPr>
        <w:pStyle w:val="Akapitzlist"/>
        <w:numPr>
          <w:ilvl w:val="1"/>
          <w:numId w:val="29"/>
        </w:numPr>
        <w:spacing w:line="240" w:lineRule="auto"/>
        <w:jc w:val="both"/>
        <w:rPr>
          <w:rFonts w:ascii="Times New Roman" w:hAnsi="Times New Roman" w:cs="Times New Roman"/>
          <w:sz w:val="24"/>
          <w:szCs w:val="24"/>
        </w:rPr>
      </w:pPr>
      <w:r w:rsidRPr="00C13CF3">
        <w:rPr>
          <w:rFonts w:ascii="Times New Roman" w:hAnsi="Times New Roman" w:cs="Times New Roman"/>
          <w:sz w:val="24"/>
          <w:szCs w:val="24"/>
        </w:rPr>
        <w:t>Do urządzenia musi być dołączona instrukcja konfiguracji i obsługi systemu w języku polskim.</w:t>
      </w:r>
    </w:p>
    <w:p w:rsidR="00C13CF3" w:rsidRPr="00C13CF3" w:rsidRDefault="00C13CF3" w:rsidP="00C13CF3">
      <w:pPr>
        <w:pStyle w:val="Akapitzlist"/>
        <w:numPr>
          <w:ilvl w:val="1"/>
          <w:numId w:val="29"/>
        </w:numPr>
        <w:spacing w:line="240" w:lineRule="auto"/>
        <w:jc w:val="both"/>
        <w:rPr>
          <w:rFonts w:ascii="Times New Roman" w:hAnsi="Times New Roman" w:cs="Times New Roman"/>
          <w:sz w:val="24"/>
          <w:szCs w:val="24"/>
        </w:rPr>
      </w:pPr>
      <w:r w:rsidRPr="00C13CF3">
        <w:rPr>
          <w:rFonts w:ascii="Times New Roman" w:hAnsi="Times New Roman" w:cs="Times New Roman"/>
          <w:sz w:val="24"/>
          <w:szCs w:val="24"/>
        </w:rPr>
        <w:t>Urządzenie musi być dopuszczone do użytkowania w Polsce i posiadać stosowne certyfikaty.</w:t>
      </w:r>
    </w:p>
    <w:p w:rsidR="00553434" w:rsidRDefault="00553434" w:rsidP="00E16ABF">
      <w:pPr>
        <w:spacing w:after="0" w:line="240" w:lineRule="auto"/>
        <w:ind w:left="425"/>
        <w:jc w:val="both"/>
        <w:rPr>
          <w:rFonts w:ascii="Times New Roman" w:hAnsi="Times New Roman" w:cs="Times New Roman"/>
          <w:sz w:val="24"/>
          <w:szCs w:val="24"/>
        </w:rPr>
      </w:pPr>
    </w:p>
    <w:sectPr w:rsidR="00553434" w:rsidSect="0031264B">
      <w:headerReference w:type="first" r:id="rId8"/>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F7" w:rsidRDefault="00202EF7" w:rsidP="00202EF7">
      <w:pPr>
        <w:spacing w:after="0" w:line="240" w:lineRule="auto"/>
      </w:pPr>
      <w:r>
        <w:separator/>
      </w:r>
    </w:p>
  </w:endnote>
  <w:endnote w:type="continuationSeparator" w:id="0">
    <w:p w:rsidR="00202EF7" w:rsidRDefault="00202EF7" w:rsidP="0020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F7" w:rsidRDefault="00202EF7" w:rsidP="00202EF7">
      <w:pPr>
        <w:spacing w:after="0" w:line="240" w:lineRule="auto"/>
      </w:pPr>
      <w:r>
        <w:separator/>
      </w:r>
    </w:p>
  </w:footnote>
  <w:footnote w:type="continuationSeparator" w:id="0">
    <w:p w:rsidR="00202EF7" w:rsidRDefault="00202EF7" w:rsidP="00202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64B" w:rsidRPr="00D05F24" w:rsidRDefault="0031264B" w:rsidP="00F37715">
    <w:pPr>
      <w:pStyle w:val="Tekstpodstawowy"/>
      <w:spacing w:after="0" w:line="276" w:lineRule="auto"/>
      <w:jc w:val="right"/>
      <w:rPr>
        <w:rFonts w:ascii="Arial" w:hAnsi="Arial" w:cs="Arial"/>
        <w:kern w:val="2"/>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70A"/>
    <w:multiLevelType w:val="multilevel"/>
    <w:tmpl w:val="E2CE9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17A44"/>
    <w:multiLevelType w:val="hybridMultilevel"/>
    <w:tmpl w:val="A0FC64CC"/>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07532067"/>
    <w:multiLevelType w:val="multilevel"/>
    <w:tmpl w:val="A1829CE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D1941"/>
    <w:multiLevelType w:val="hybridMultilevel"/>
    <w:tmpl w:val="1EC61554"/>
    <w:lvl w:ilvl="0" w:tplc="97725A3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31D8D"/>
    <w:multiLevelType w:val="hybridMultilevel"/>
    <w:tmpl w:val="C604FC3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45142"/>
    <w:multiLevelType w:val="multilevel"/>
    <w:tmpl w:val="4EB4D6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E42E2C"/>
    <w:multiLevelType w:val="hybridMultilevel"/>
    <w:tmpl w:val="07849B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E27480B"/>
    <w:multiLevelType w:val="hybridMultilevel"/>
    <w:tmpl w:val="0FB2877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30F60C82"/>
    <w:multiLevelType w:val="hybridMultilevel"/>
    <w:tmpl w:val="024EE17A"/>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31C6442E"/>
    <w:multiLevelType w:val="hybridMultilevel"/>
    <w:tmpl w:val="99C6C7AC"/>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15:restartNumberingAfterBreak="0">
    <w:nsid w:val="3310262D"/>
    <w:multiLevelType w:val="hybridMultilevel"/>
    <w:tmpl w:val="93803540"/>
    <w:lvl w:ilvl="0" w:tplc="97725A3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003AB4"/>
    <w:multiLevelType w:val="hybridMultilevel"/>
    <w:tmpl w:val="9E6072A8"/>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41BC03AD"/>
    <w:multiLevelType w:val="hybridMultilevel"/>
    <w:tmpl w:val="74382A50"/>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3" w15:restartNumberingAfterBreak="0">
    <w:nsid w:val="42852468"/>
    <w:multiLevelType w:val="multilevel"/>
    <w:tmpl w:val="C6505D02"/>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7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2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9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6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9A5CF6"/>
    <w:multiLevelType w:val="hybridMultilevel"/>
    <w:tmpl w:val="29F03C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49FA4D4B"/>
    <w:multiLevelType w:val="hybridMultilevel"/>
    <w:tmpl w:val="E06C40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337931"/>
    <w:multiLevelType w:val="multilevel"/>
    <w:tmpl w:val="E72E872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ED5571"/>
    <w:multiLevelType w:val="multilevel"/>
    <w:tmpl w:val="52F4AC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045510"/>
    <w:multiLevelType w:val="hybridMultilevel"/>
    <w:tmpl w:val="9EAE203C"/>
    <w:lvl w:ilvl="0" w:tplc="B6B83FF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55736047"/>
    <w:multiLevelType w:val="hybridMultilevel"/>
    <w:tmpl w:val="210C219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5A60B45"/>
    <w:multiLevelType w:val="hybridMultilevel"/>
    <w:tmpl w:val="2A2076E2"/>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57797400"/>
    <w:multiLevelType w:val="hybridMultilevel"/>
    <w:tmpl w:val="CE0E65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59124D73"/>
    <w:multiLevelType w:val="hybridMultilevel"/>
    <w:tmpl w:val="1604F06E"/>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5C8F35C3"/>
    <w:multiLevelType w:val="hybridMultilevel"/>
    <w:tmpl w:val="84CE457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5CBE204B"/>
    <w:multiLevelType w:val="hybridMultilevel"/>
    <w:tmpl w:val="26200B2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5" w15:restartNumberingAfterBreak="0">
    <w:nsid w:val="5EC168DA"/>
    <w:multiLevelType w:val="hybridMultilevel"/>
    <w:tmpl w:val="AF946F8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FF0A02"/>
    <w:multiLevelType w:val="hybridMultilevel"/>
    <w:tmpl w:val="3968DB0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3F87544"/>
    <w:multiLevelType w:val="hybridMultilevel"/>
    <w:tmpl w:val="F83CD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970482"/>
    <w:multiLevelType w:val="hybridMultilevel"/>
    <w:tmpl w:val="43325C58"/>
    <w:lvl w:ilvl="0" w:tplc="C7245A9E">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67185A84"/>
    <w:multiLevelType w:val="hybridMultilevel"/>
    <w:tmpl w:val="D534BDB4"/>
    <w:lvl w:ilvl="0" w:tplc="C7245A9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71022E9C"/>
    <w:multiLevelType w:val="multilevel"/>
    <w:tmpl w:val="FDC287B8"/>
    <w:lvl w:ilvl="0">
      <w:start w:val="5"/>
      <w:numFmt w:val="decimal"/>
      <w:lvlText w:val="%1"/>
      <w:lvlJc w:val="left"/>
      <w:pPr>
        <w:ind w:left="360" w:hanging="360"/>
      </w:pPr>
      <w:rPr>
        <w:rFonts w:cstheme="minorHAnsi" w:hint="default"/>
        <w:b/>
      </w:rPr>
    </w:lvl>
    <w:lvl w:ilvl="1">
      <w:start w:val="1"/>
      <w:numFmt w:val="decimal"/>
      <w:lvlText w:val="%1.%2"/>
      <w:lvlJc w:val="left"/>
      <w:pPr>
        <w:ind w:left="360" w:hanging="36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440" w:hanging="1440"/>
      </w:pPr>
      <w:rPr>
        <w:rFonts w:cstheme="minorHAnsi" w:hint="default"/>
        <w:b/>
      </w:rPr>
    </w:lvl>
  </w:abstractNum>
  <w:abstractNum w:abstractNumId="31" w15:restartNumberingAfterBreak="0">
    <w:nsid w:val="726267AC"/>
    <w:multiLevelType w:val="hybridMultilevel"/>
    <w:tmpl w:val="E7044B26"/>
    <w:lvl w:ilvl="0" w:tplc="04150005">
      <w:start w:val="1"/>
      <w:numFmt w:val="bullet"/>
      <w:lvlText w:val=""/>
      <w:lvlJc w:val="left"/>
      <w:pPr>
        <w:ind w:left="1785" w:hanging="360"/>
      </w:pPr>
      <w:rPr>
        <w:rFonts w:ascii="Wingdings" w:hAnsi="Wingdings"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2" w15:restartNumberingAfterBreak="0">
    <w:nsid w:val="7380339A"/>
    <w:multiLevelType w:val="hybridMultilevel"/>
    <w:tmpl w:val="DFE4BAFC"/>
    <w:lvl w:ilvl="0" w:tplc="DA62609C">
      <w:start w:val="1"/>
      <w:numFmt w:val="decimal"/>
      <w:lvlText w:val="%1)"/>
      <w:lvlJc w:val="left"/>
      <w:pPr>
        <w:ind w:left="981" w:hanging="556"/>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756A3144"/>
    <w:multiLevelType w:val="hybridMultilevel"/>
    <w:tmpl w:val="996C3DD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15:restartNumberingAfterBreak="0">
    <w:nsid w:val="77DC7917"/>
    <w:multiLevelType w:val="multilevel"/>
    <w:tmpl w:val="60A2A0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FED0849"/>
    <w:multiLevelType w:val="hybridMultilevel"/>
    <w:tmpl w:val="EAB4809A"/>
    <w:lvl w:ilvl="0" w:tplc="C7245A9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25"/>
  </w:num>
  <w:num w:numId="2">
    <w:abstractNumId w:val="14"/>
  </w:num>
  <w:num w:numId="3">
    <w:abstractNumId w:val="26"/>
  </w:num>
  <w:num w:numId="4">
    <w:abstractNumId w:val="27"/>
  </w:num>
  <w:num w:numId="5">
    <w:abstractNumId w:val="6"/>
  </w:num>
  <w:num w:numId="6">
    <w:abstractNumId w:val="21"/>
  </w:num>
  <w:num w:numId="7">
    <w:abstractNumId w:val="33"/>
  </w:num>
  <w:num w:numId="8">
    <w:abstractNumId w:val="23"/>
  </w:num>
  <w:num w:numId="9">
    <w:abstractNumId w:val="32"/>
  </w:num>
  <w:num w:numId="10">
    <w:abstractNumId w:val="7"/>
  </w:num>
  <w:num w:numId="11">
    <w:abstractNumId w:val="29"/>
  </w:num>
  <w:num w:numId="12">
    <w:abstractNumId w:val="28"/>
  </w:num>
  <w:num w:numId="13">
    <w:abstractNumId w:val="35"/>
  </w:num>
  <w:num w:numId="14">
    <w:abstractNumId w:val="1"/>
  </w:num>
  <w:num w:numId="15">
    <w:abstractNumId w:val="20"/>
  </w:num>
  <w:num w:numId="16">
    <w:abstractNumId w:val="8"/>
  </w:num>
  <w:num w:numId="17">
    <w:abstractNumId w:val="9"/>
  </w:num>
  <w:num w:numId="18">
    <w:abstractNumId w:val="22"/>
  </w:num>
  <w:num w:numId="19">
    <w:abstractNumId w:val="11"/>
  </w:num>
  <w:num w:numId="20">
    <w:abstractNumId w:val="13"/>
  </w:num>
  <w:num w:numId="21">
    <w:abstractNumId w:val="5"/>
  </w:num>
  <w:num w:numId="22">
    <w:abstractNumId w:val="34"/>
  </w:num>
  <w:num w:numId="23">
    <w:abstractNumId w:val="31"/>
  </w:num>
  <w:num w:numId="24">
    <w:abstractNumId w:val="24"/>
  </w:num>
  <w:num w:numId="25">
    <w:abstractNumId w:val="2"/>
  </w:num>
  <w:num w:numId="26">
    <w:abstractNumId w:val="19"/>
  </w:num>
  <w:num w:numId="27">
    <w:abstractNumId w:val="16"/>
  </w:num>
  <w:num w:numId="28">
    <w:abstractNumId w:val="17"/>
  </w:num>
  <w:num w:numId="29">
    <w:abstractNumId w:val="30"/>
  </w:num>
  <w:num w:numId="30">
    <w:abstractNumId w:val="12"/>
  </w:num>
  <w:num w:numId="31">
    <w:abstractNumId w:val="18"/>
  </w:num>
  <w:num w:numId="32">
    <w:abstractNumId w:val="15"/>
  </w:num>
  <w:num w:numId="33">
    <w:abstractNumId w:val="4"/>
  </w:num>
  <w:num w:numId="34">
    <w:abstractNumId w:val="0"/>
  </w:num>
  <w:num w:numId="35">
    <w:abstractNumId w:val="1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90"/>
    <w:rsid w:val="00036FCA"/>
    <w:rsid w:val="0004687D"/>
    <w:rsid w:val="000D62BC"/>
    <w:rsid w:val="00184A37"/>
    <w:rsid w:val="001B427A"/>
    <w:rsid w:val="001F519A"/>
    <w:rsid w:val="00202EF7"/>
    <w:rsid w:val="0024681E"/>
    <w:rsid w:val="00256BC7"/>
    <w:rsid w:val="002730DF"/>
    <w:rsid w:val="0027440C"/>
    <w:rsid w:val="002915DD"/>
    <w:rsid w:val="0029572C"/>
    <w:rsid w:val="0029798B"/>
    <w:rsid w:val="002A3367"/>
    <w:rsid w:val="002B4FE4"/>
    <w:rsid w:val="002C2AF8"/>
    <w:rsid w:val="002C73BD"/>
    <w:rsid w:val="002D2A75"/>
    <w:rsid w:val="002E678F"/>
    <w:rsid w:val="0031264B"/>
    <w:rsid w:val="00546A9D"/>
    <w:rsid w:val="00553434"/>
    <w:rsid w:val="0056637C"/>
    <w:rsid w:val="00571C3B"/>
    <w:rsid w:val="00574956"/>
    <w:rsid w:val="005770BF"/>
    <w:rsid w:val="00580953"/>
    <w:rsid w:val="0061311F"/>
    <w:rsid w:val="00615557"/>
    <w:rsid w:val="0062422B"/>
    <w:rsid w:val="00626965"/>
    <w:rsid w:val="00644D4E"/>
    <w:rsid w:val="006B1D91"/>
    <w:rsid w:val="006B2B15"/>
    <w:rsid w:val="007113D4"/>
    <w:rsid w:val="00720B26"/>
    <w:rsid w:val="007607C2"/>
    <w:rsid w:val="00782267"/>
    <w:rsid w:val="007A1E53"/>
    <w:rsid w:val="007A5B1C"/>
    <w:rsid w:val="007B1D62"/>
    <w:rsid w:val="00831D0F"/>
    <w:rsid w:val="0084290D"/>
    <w:rsid w:val="00853ED8"/>
    <w:rsid w:val="0088223A"/>
    <w:rsid w:val="008E0455"/>
    <w:rsid w:val="009502FE"/>
    <w:rsid w:val="00961565"/>
    <w:rsid w:val="009A3160"/>
    <w:rsid w:val="009C31FB"/>
    <w:rsid w:val="00A15D03"/>
    <w:rsid w:val="00A20CCD"/>
    <w:rsid w:val="00A263D0"/>
    <w:rsid w:val="00A36702"/>
    <w:rsid w:val="00A42AB8"/>
    <w:rsid w:val="00A42DEE"/>
    <w:rsid w:val="00AC1CCC"/>
    <w:rsid w:val="00B1228A"/>
    <w:rsid w:val="00B45C47"/>
    <w:rsid w:val="00B504D7"/>
    <w:rsid w:val="00BD381A"/>
    <w:rsid w:val="00BF08F6"/>
    <w:rsid w:val="00C03BD0"/>
    <w:rsid w:val="00C07B90"/>
    <w:rsid w:val="00C13CF3"/>
    <w:rsid w:val="00C46040"/>
    <w:rsid w:val="00C61015"/>
    <w:rsid w:val="00CE338B"/>
    <w:rsid w:val="00D05F24"/>
    <w:rsid w:val="00D370D9"/>
    <w:rsid w:val="00D47314"/>
    <w:rsid w:val="00D957C7"/>
    <w:rsid w:val="00DC2CB0"/>
    <w:rsid w:val="00DF1F28"/>
    <w:rsid w:val="00DF2F86"/>
    <w:rsid w:val="00E16ABF"/>
    <w:rsid w:val="00E17ADD"/>
    <w:rsid w:val="00E5660D"/>
    <w:rsid w:val="00E85E68"/>
    <w:rsid w:val="00E86D0C"/>
    <w:rsid w:val="00F20D1C"/>
    <w:rsid w:val="00F2160F"/>
    <w:rsid w:val="00F37715"/>
    <w:rsid w:val="00F6107C"/>
    <w:rsid w:val="00F81C36"/>
    <w:rsid w:val="00F82E21"/>
    <w:rsid w:val="00F94979"/>
    <w:rsid w:val="00FC1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5D45FC"/>
  <w15:chartTrackingRefBased/>
  <w15:docId w15:val="{B06DFCE3-3925-4CF4-B55E-371A9170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7B90"/>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Lucida Sans Unicode" w:hAnsi="Times New Roman" w:cs="Tahoma"/>
      <w:kern w:val="1"/>
      <w:sz w:val="24"/>
      <w:szCs w:val="24"/>
      <w:lang w:eastAsia="pl-PL" w:bidi="pl-PL"/>
    </w:rPr>
  </w:style>
  <w:style w:type="character" w:customStyle="1" w:styleId="TekstpodstawowyZnak">
    <w:name w:val="Tekst podstawowy Znak"/>
    <w:basedOn w:val="Domylnaczcionkaakapitu"/>
    <w:link w:val="Tekstpodstawowy"/>
    <w:rsid w:val="00C07B90"/>
    <w:rPr>
      <w:rFonts w:ascii="Times New Roman" w:eastAsia="Lucida Sans Unicode" w:hAnsi="Times New Roman" w:cs="Tahoma"/>
      <w:kern w:val="1"/>
      <w:sz w:val="24"/>
      <w:szCs w:val="24"/>
      <w:lang w:eastAsia="pl-PL" w:bidi="pl-PL"/>
    </w:rPr>
  </w:style>
  <w:style w:type="paragraph" w:styleId="Akapitzlist">
    <w:name w:val="List Paragraph"/>
    <w:basedOn w:val="Normalny"/>
    <w:uiPriority w:val="34"/>
    <w:qFormat/>
    <w:rsid w:val="00E85E68"/>
    <w:pPr>
      <w:ind w:left="720"/>
      <w:contextualSpacing/>
    </w:pPr>
  </w:style>
  <w:style w:type="paragraph" w:styleId="Nagwek">
    <w:name w:val="header"/>
    <w:basedOn w:val="Normalny"/>
    <w:link w:val="NagwekZnak"/>
    <w:uiPriority w:val="99"/>
    <w:unhideWhenUsed/>
    <w:rsid w:val="00202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2EF7"/>
  </w:style>
  <w:style w:type="paragraph" w:styleId="Stopka">
    <w:name w:val="footer"/>
    <w:basedOn w:val="Normalny"/>
    <w:link w:val="StopkaZnak"/>
    <w:uiPriority w:val="99"/>
    <w:unhideWhenUsed/>
    <w:rsid w:val="00202E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2EF7"/>
  </w:style>
  <w:style w:type="table" w:styleId="Tabela-Siatka">
    <w:name w:val="Table Grid"/>
    <w:basedOn w:val="Standardowy"/>
    <w:uiPriority w:val="39"/>
    <w:rsid w:val="0020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263D0"/>
    <w:rPr>
      <w:color w:val="0563C1" w:themeColor="hyperlink"/>
      <w:u w:val="single"/>
    </w:rPr>
  </w:style>
  <w:style w:type="paragraph" w:styleId="Tekstprzypisukocowego">
    <w:name w:val="endnote text"/>
    <w:basedOn w:val="Normalny"/>
    <w:link w:val="TekstprzypisukocowegoZnak"/>
    <w:uiPriority w:val="99"/>
    <w:semiHidden/>
    <w:unhideWhenUsed/>
    <w:rsid w:val="00036F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6FCA"/>
    <w:rPr>
      <w:sz w:val="20"/>
      <w:szCs w:val="20"/>
    </w:rPr>
  </w:style>
  <w:style w:type="character" w:styleId="Odwoanieprzypisukocowego">
    <w:name w:val="endnote reference"/>
    <w:basedOn w:val="Domylnaczcionkaakapitu"/>
    <w:uiPriority w:val="99"/>
    <w:semiHidden/>
    <w:unhideWhenUsed/>
    <w:rsid w:val="00036FCA"/>
    <w:rPr>
      <w:vertAlign w:val="superscript"/>
    </w:rPr>
  </w:style>
  <w:style w:type="paragraph" w:styleId="Tekstdymka">
    <w:name w:val="Balloon Text"/>
    <w:basedOn w:val="Normalny"/>
    <w:link w:val="TekstdymkaZnak"/>
    <w:uiPriority w:val="99"/>
    <w:semiHidden/>
    <w:unhideWhenUsed/>
    <w:rsid w:val="007822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2267"/>
    <w:rPr>
      <w:rFonts w:ascii="Segoe UI" w:hAnsi="Segoe UI" w:cs="Segoe UI"/>
      <w:sz w:val="18"/>
      <w:szCs w:val="18"/>
    </w:rPr>
  </w:style>
  <w:style w:type="character" w:customStyle="1" w:styleId="Nagwek2">
    <w:name w:val="Nagłówek #2_"/>
    <w:basedOn w:val="Domylnaczcionkaakapitu"/>
    <w:link w:val="Nagwek20"/>
    <w:rsid w:val="00E17ADD"/>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E17ADD"/>
    <w:pPr>
      <w:widowControl w:val="0"/>
      <w:shd w:val="clear" w:color="auto" w:fill="FFFFFF"/>
      <w:spacing w:before="660" w:after="240" w:line="0" w:lineRule="atLeast"/>
      <w:ind w:hanging="440"/>
      <w:jc w:val="both"/>
      <w:outlineLvl w:val="1"/>
    </w:pPr>
    <w:rPr>
      <w:rFonts w:ascii="Times New Roman" w:eastAsia="Times New Roman" w:hAnsi="Times New Roman" w:cs="Times New Roman"/>
      <w:b/>
      <w:bCs/>
    </w:rPr>
  </w:style>
  <w:style w:type="character" w:customStyle="1" w:styleId="Teksttreci2">
    <w:name w:val="Tekst treści (2)_"/>
    <w:basedOn w:val="Domylnaczcionkaakapitu"/>
    <w:link w:val="Teksttreci20"/>
    <w:rsid w:val="00E17ADD"/>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17ADD"/>
    <w:pPr>
      <w:widowControl w:val="0"/>
      <w:shd w:val="clear" w:color="auto" w:fill="FFFFFF"/>
      <w:spacing w:after="0" w:line="293" w:lineRule="exact"/>
      <w:ind w:hanging="780"/>
    </w:pPr>
    <w:rPr>
      <w:rFonts w:ascii="Times New Roman" w:eastAsia="Times New Roman" w:hAnsi="Times New Roman" w:cs="Times New Roman"/>
    </w:rPr>
  </w:style>
  <w:style w:type="paragraph" w:customStyle="1" w:styleId="ZnakZnakZnak1ZnakZnakZnakZnak">
    <w:name w:val="Znak Znak Znak1 Znak Znak Znak Znak"/>
    <w:basedOn w:val="Normalny"/>
    <w:rsid w:val="002D2A75"/>
    <w:pPr>
      <w:spacing w:after="0" w:line="240" w:lineRule="auto"/>
    </w:pPr>
    <w:rPr>
      <w:rFonts w:ascii="Times New Roman" w:eastAsia="Times New Roman" w:hAnsi="Times New Roman" w:cs="Times New Roman"/>
      <w:sz w:val="24"/>
      <w:szCs w:val="24"/>
      <w:lang w:eastAsia="pl-PL"/>
    </w:rPr>
  </w:style>
  <w:style w:type="paragraph" w:customStyle="1" w:styleId="Style27">
    <w:name w:val="Style27"/>
    <w:basedOn w:val="Normalny"/>
    <w:uiPriority w:val="99"/>
    <w:rsid w:val="002D2A75"/>
    <w:pPr>
      <w:widowControl w:val="0"/>
      <w:autoSpaceDE w:val="0"/>
      <w:autoSpaceDN w:val="0"/>
      <w:adjustRightInd w:val="0"/>
      <w:spacing w:after="0" w:line="245" w:lineRule="exact"/>
      <w:jc w:val="both"/>
    </w:pPr>
    <w:rPr>
      <w:rFonts w:ascii="Verdana" w:eastAsia="Times New Roman" w:hAnsi="Verdana" w:cs="Times New Roman"/>
      <w:sz w:val="24"/>
      <w:szCs w:val="24"/>
      <w:lang w:eastAsia="pl-PL"/>
    </w:rPr>
  </w:style>
  <w:style w:type="character" w:customStyle="1" w:styleId="FontStyle35">
    <w:name w:val="Font Style35"/>
    <w:uiPriority w:val="99"/>
    <w:rsid w:val="002D2A75"/>
    <w:rPr>
      <w:rFonts w:ascii="Verdana" w:hAnsi="Verdana" w:cs="Verdan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1865">
      <w:bodyDiv w:val="1"/>
      <w:marLeft w:val="0"/>
      <w:marRight w:val="0"/>
      <w:marTop w:val="0"/>
      <w:marBottom w:val="0"/>
      <w:divBdr>
        <w:top w:val="none" w:sz="0" w:space="0" w:color="auto"/>
        <w:left w:val="none" w:sz="0" w:space="0" w:color="auto"/>
        <w:bottom w:val="none" w:sz="0" w:space="0" w:color="auto"/>
        <w:right w:val="none" w:sz="0" w:space="0" w:color="auto"/>
      </w:divBdr>
    </w:div>
    <w:div w:id="312300274">
      <w:bodyDiv w:val="1"/>
      <w:marLeft w:val="0"/>
      <w:marRight w:val="0"/>
      <w:marTop w:val="0"/>
      <w:marBottom w:val="0"/>
      <w:divBdr>
        <w:top w:val="none" w:sz="0" w:space="0" w:color="auto"/>
        <w:left w:val="none" w:sz="0" w:space="0" w:color="auto"/>
        <w:bottom w:val="none" w:sz="0" w:space="0" w:color="auto"/>
        <w:right w:val="none" w:sz="0" w:space="0" w:color="auto"/>
      </w:divBdr>
    </w:div>
    <w:div w:id="50255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8919-A034-4E07-A537-888E07CE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1974</Words>
  <Characters>11848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Czaban Agata</dc:creator>
  <cp:keywords/>
  <dc:description/>
  <cp:lastModifiedBy>Kaczmarek Katarzyna 7</cp:lastModifiedBy>
  <cp:revision>14</cp:revision>
  <cp:lastPrinted>2019-08-13T11:03:00Z</cp:lastPrinted>
  <dcterms:created xsi:type="dcterms:W3CDTF">2019-07-29T07:51:00Z</dcterms:created>
  <dcterms:modified xsi:type="dcterms:W3CDTF">2019-09-17T08:03:00Z</dcterms:modified>
</cp:coreProperties>
</file>