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79CD2C3A"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545F70">
        <w:rPr>
          <w:b/>
          <w:sz w:val="22"/>
          <w:szCs w:val="22"/>
        </w:rPr>
        <w:t>8</w:t>
      </w:r>
      <w:r w:rsidR="00C90469" w:rsidRPr="00194A48">
        <w:rPr>
          <w:b/>
          <w:sz w:val="22"/>
          <w:szCs w:val="22"/>
        </w:rPr>
        <w:t>.2021.PN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2021-</w:t>
      </w:r>
      <w:r w:rsidR="00545F70">
        <w:rPr>
          <w:sz w:val="22"/>
          <w:szCs w:val="22"/>
        </w:rPr>
        <w:t>11</w:t>
      </w:r>
      <w:r w:rsidR="00C90469" w:rsidRPr="00194A48">
        <w:rPr>
          <w:sz w:val="22"/>
          <w:szCs w:val="22"/>
        </w:rPr>
        <w:t>-</w:t>
      </w:r>
      <w:r w:rsidR="00545F70">
        <w:rPr>
          <w:sz w:val="22"/>
          <w:szCs w:val="22"/>
        </w:rPr>
        <w:t>1</w:t>
      </w:r>
      <w:r w:rsidR="00A070DD">
        <w:rPr>
          <w:sz w:val="22"/>
          <w:szCs w:val="2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7D53E601" w:rsidR="00B637C9" w:rsidRDefault="00B637C9" w:rsidP="00B637C9">
      <w:pPr>
        <w:spacing w:before="600"/>
        <w:jc w:val="center"/>
        <w:rPr>
          <w:b/>
          <w:sz w:val="28"/>
          <w:szCs w:val="28"/>
        </w:rPr>
      </w:pPr>
      <w:r>
        <w:rPr>
          <w:b/>
          <w:sz w:val="28"/>
          <w:szCs w:val="28"/>
        </w:rPr>
        <w:t>"</w:t>
      </w:r>
      <w:r w:rsidR="00AE6B82" w:rsidRPr="00AE6B82">
        <w:t xml:space="preserve"> </w:t>
      </w:r>
      <w:r w:rsidR="00545F70" w:rsidRPr="00545F70">
        <w:rPr>
          <w:b/>
          <w:sz w:val="28"/>
          <w:szCs w:val="28"/>
        </w:rPr>
        <w:t>Budowa dróg wraz z odwodnieniem i oświetleniem na terenie osiedla Skiby, gmina Chęciny- część 3</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0FCC899"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7D1320FF" w:rsidR="001B365B" w:rsidRPr="00194A48" w:rsidRDefault="000E46A5" w:rsidP="001B365B">
      <w:pPr>
        <w:ind w:left="5940"/>
        <w:rPr>
          <w:sz w:val="22"/>
          <w:szCs w:val="22"/>
          <w:highlight w:val="darkGray"/>
        </w:rPr>
      </w:pPr>
      <w:r w:rsidRPr="00194A48">
        <w:rPr>
          <w:sz w:val="22"/>
          <w:szCs w:val="22"/>
        </w:rPr>
        <w:t xml:space="preserve">      2021-</w:t>
      </w:r>
      <w:r w:rsidR="00545F70">
        <w:rPr>
          <w:sz w:val="22"/>
          <w:szCs w:val="22"/>
        </w:rPr>
        <w:t>11</w:t>
      </w:r>
      <w:r w:rsidRPr="00194A48">
        <w:rPr>
          <w:sz w:val="22"/>
          <w:szCs w:val="22"/>
        </w:rPr>
        <w:t>-</w:t>
      </w:r>
      <w:r w:rsidR="00545F70">
        <w:rPr>
          <w:sz w:val="22"/>
          <w:szCs w:val="22"/>
        </w:rPr>
        <w:t>1</w:t>
      </w:r>
      <w:r w:rsidR="00AE6B82">
        <w:rPr>
          <w:sz w:val="22"/>
          <w:szCs w:val="22"/>
        </w:rPr>
        <w:t>5</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6714283" w14:textId="3576D417" w:rsidR="00194A48" w:rsidRPr="00194A48" w:rsidRDefault="00545F70" w:rsidP="001B365B">
      <w:pPr>
        <w:ind w:left="5940"/>
        <w:rPr>
          <w:sz w:val="22"/>
          <w:szCs w:val="22"/>
        </w:rPr>
      </w:pPr>
      <w:r w:rsidRPr="00545F70">
        <w:rPr>
          <w:sz w:val="22"/>
          <w:szCs w:val="22"/>
        </w:rPr>
        <w:t>Mariusz Nowak</w:t>
      </w: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194A48" w:rsidRDefault="001B365B" w:rsidP="003C7DC5">
      <w:pPr>
        <w:pStyle w:val="Nagwek2"/>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156AEE">
        <w:rPr>
          <w:bCs/>
          <w:iCs/>
          <w:color w:val="000000"/>
          <w:sz w:val="22"/>
          <w:szCs w:val="22"/>
        </w:rPr>
      </w:r>
      <w:r w:rsidR="00156AEE">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156AEE">
        <w:rPr>
          <w:bCs/>
          <w:iCs/>
          <w:color w:val="000000"/>
          <w:sz w:val="22"/>
          <w:szCs w:val="22"/>
        </w:rPr>
      </w:r>
      <w:r w:rsidR="00156AEE">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F3EFE3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71E686DB"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B637C9" w:rsidRPr="00B637C9">
        <w:rPr>
          <w:b/>
          <w:bCs/>
          <w:iCs/>
          <w:color w:val="000000"/>
          <w:sz w:val="22"/>
          <w:szCs w:val="22"/>
          <w:lang w:val="x-none" w:eastAsia="x-none"/>
        </w:rPr>
        <w:t xml:space="preserve"> </w:t>
      </w:r>
      <w:r w:rsidR="00545F70" w:rsidRPr="00545F70">
        <w:rPr>
          <w:b/>
          <w:bCs/>
          <w:iCs/>
          <w:color w:val="000000"/>
          <w:sz w:val="22"/>
          <w:szCs w:val="22"/>
          <w:lang w:val="x-none" w:eastAsia="x-none"/>
        </w:rPr>
        <w:t>Budowa dróg wraz z odwodnieniem i oświetleniem na terenie osiedla Skiby, gmina Chęciny- część 3</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44DFF51E" w14:textId="16599F91" w:rsidR="00545F70" w:rsidRPr="00545F70" w:rsidRDefault="00AE6B82" w:rsidP="00545F70">
            <w:pPr>
              <w:spacing w:after="120"/>
              <w:jc w:val="both"/>
              <w:rPr>
                <w:sz w:val="22"/>
                <w:szCs w:val="22"/>
              </w:rPr>
            </w:pPr>
            <w:r w:rsidRPr="00AE6B82">
              <w:rPr>
                <w:b/>
                <w:bCs/>
                <w:sz w:val="22"/>
                <w:szCs w:val="22"/>
              </w:rPr>
              <w:t>Wspólny Słownik Zamówień</w:t>
            </w:r>
            <w:r w:rsidRPr="00AE6B82">
              <w:rPr>
                <w:sz w:val="22"/>
                <w:szCs w:val="22"/>
              </w:rPr>
              <w:t xml:space="preserve">: </w:t>
            </w:r>
            <w:r w:rsidR="00545F70" w:rsidRPr="00545F70">
              <w:rPr>
                <w:sz w:val="22"/>
                <w:szCs w:val="22"/>
              </w:rPr>
              <w:t xml:space="preserve">45000000-7 - Roboty budowlane, 45111200-0 - Roboty w zakresie przygotowania terenu pod budowę i roboty ziemne, 45233000-9 - Roboty w zakresie konstruowania, fundamentowania oraz wykonywania nawierzchni autostrad, dróg, 45233120-6 - Roboty w zakresie budowy dróg, 45233222-1 - Roboty budowlane w zakresie układania chodników i asfaltowania, 45232452-5 - Roboty odwadniające, 45314300-4 - Instalowanie infrastruktury okablowania, 45316110-9 - Instalowanie urządzeń oświetlenia drogowego, 45316213-1 - Instalowanie oznakowania drogowego </w:t>
            </w:r>
          </w:p>
          <w:p w14:paraId="5ECB53AB" w14:textId="77777777" w:rsidR="00545F70" w:rsidRPr="00545F70" w:rsidRDefault="00545F70" w:rsidP="00545F70">
            <w:pPr>
              <w:spacing w:after="120"/>
              <w:jc w:val="both"/>
              <w:rPr>
                <w:sz w:val="22"/>
                <w:szCs w:val="22"/>
              </w:rPr>
            </w:pPr>
            <w:r w:rsidRPr="00545F70">
              <w:rPr>
                <w:sz w:val="22"/>
                <w:szCs w:val="22"/>
              </w:rPr>
              <w:t>Szczegółowy opis przedmiotu zamówienia:</w:t>
            </w:r>
          </w:p>
          <w:p w14:paraId="3955A3CF" w14:textId="77777777" w:rsidR="00545F70" w:rsidRPr="00545F70" w:rsidRDefault="00545F70" w:rsidP="00545F70">
            <w:pPr>
              <w:spacing w:after="120"/>
              <w:jc w:val="both"/>
              <w:rPr>
                <w:sz w:val="22"/>
                <w:szCs w:val="22"/>
              </w:rPr>
            </w:pPr>
            <w:r w:rsidRPr="00545F70">
              <w:rPr>
                <w:sz w:val="22"/>
                <w:szCs w:val="22"/>
              </w:rPr>
              <w:t>Przedmiotem niniejszego zamówienia jest budowa drogi gminnej wraz z odwodnieniem i oświetleniem na terenie osiedla Skiby, gmina Chęciny- część 3.</w:t>
            </w:r>
          </w:p>
          <w:p w14:paraId="257A0A20" w14:textId="77777777" w:rsidR="00545F70" w:rsidRPr="00545F70" w:rsidRDefault="00545F70" w:rsidP="00545F70">
            <w:pPr>
              <w:spacing w:after="120"/>
              <w:jc w:val="both"/>
              <w:rPr>
                <w:sz w:val="22"/>
                <w:szCs w:val="22"/>
              </w:rPr>
            </w:pPr>
            <w:r w:rsidRPr="00545F70">
              <w:rPr>
                <w:sz w:val="22"/>
                <w:szCs w:val="22"/>
              </w:rPr>
              <w:t>W ramach etapu III przewidziano do wykonania:</w:t>
            </w:r>
          </w:p>
          <w:p w14:paraId="55E343DE" w14:textId="77777777" w:rsidR="00545F70" w:rsidRPr="00545F70" w:rsidRDefault="00545F70" w:rsidP="00545F70">
            <w:pPr>
              <w:spacing w:after="120"/>
              <w:ind w:left="201" w:hanging="201"/>
              <w:jc w:val="both"/>
              <w:rPr>
                <w:sz w:val="22"/>
                <w:szCs w:val="22"/>
              </w:rPr>
            </w:pPr>
            <w:r w:rsidRPr="00545F70">
              <w:rPr>
                <w:sz w:val="22"/>
                <w:szCs w:val="22"/>
              </w:rPr>
              <w:t xml:space="preserve">- Budowę drogi gminnej na obszarze miejscowego planu zagospodarowania przestrzennego oznaczonego jako obszar 11KDD-  długości  449,14m o szerokości jezdni 5m z poszerzeniami na łukach o następującej konstrukcji:  </w:t>
            </w:r>
          </w:p>
          <w:p w14:paraId="0AAF781D" w14:textId="6C3E12DD" w:rsidR="00545F70" w:rsidRPr="00545F70" w:rsidRDefault="00545F70" w:rsidP="00826771">
            <w:pPr>
              <w:pStyle w:val="Akapitzlist"/>
              <w:numPr>
                <w:ilvl w:val="0"/>
                <w:numId w:val="34"/>
              </w:numPr>
              <w:spacing w:after="0" w:line="240" w:lineRule="auto"/>
              <w:jc w:val="both"/>
            </w:pPr>
            <w:r w:rsidRPr="00545F70">
              <w:t>nawierzchnia warstwa ścieralna beton asfaltowy AC11S gr. 5cm</w:t>
            </w:r>
          </w:p>
          <w:p w14:paraId="089FA98F" w14:textId="1199D251" w:rsidR="00545F70" w:rsidRPr="00545F70" w:rsidRDefault="00545F70" w:rsidP="00826771">
            <w:pPr>
              <w:pStyle w:val="Akapitzlist"/>
              <w:numPr>
                <w:ilvl w:val="0"/>
                <w:numId w:val="34"/>
              </w:numPr>
              <w:spacing w:after="0" w:line="240" w:lineRule="auto"/>
              <w:jc w:val="both"/>
            </w:pPr>
            <w:r w:rsidRPr="00545F70">
              <w:lastRenderedPageBreak/>
              <w:t>nawierzchnia warstwa wiążąca beton asfaltowy AC16W gr. 7cm</w:t>
            </w:r>
          </w:p>
          <w:p w14:paraId="70388F30" w14:textId="31AC7C65" w:rsidR="00545F70" w:rsidRPr="00545F70" w:rsidRDefault="00545F70" w:rsidP="00826771">
            <w:pPr>
              <w:pStyle w:val="Akapitzlist"/>
              <w:numPr>
                <w:ilvl w:val="0"/>
                <w:numId w:val="34"/>
              </w:numPr>
              <w:spacing w:after="0" w:line="240" w:lineRule="auto"/>
              <w:jc w:val="both"/>
            </w:pPr>
            <w:r w:rsidRPr="00545F70">
              <w:t>podbudowa zasadnicza kruszywo łamane stabilizowane mechanicznie frakcji 0-31,5mm gr. 10cm</w:t>
            </w:r>
          </w:p>
          <w:p w14:paraId="44DA2623" w14:textId="75825409" w:rsidR="00545F70" w:rsidRPr="00545F70" w:rsidRDefault="00545F70" w:rsidP="00826771">
            <w:pPr>
              <w:pStyle w:val="Akapitzlist"/>
              <w:numPr>
                <w:ilvl w:val="0"/>
                <w:numId w:val="34"/>
              </w:numPr>
              <w:spacing w:after="0" w:line="240" w:lineRule="auto"/>
              <w:jc w:val="both"/>
            </w:pPr>
            <w:r w:rsidRPr="00545F70">
              <w:t>podbudowa pomocnicza kruszywo łamane stabilizowane mechanicznie frakcji 0-63mm gr. 15cm</w:t>
            </w:r>
          </w:p>
          <w:p w14:paraId="7FF5F6BC" w14:textId="36482F20" w:rsidR="00545F70" w:rsidRPr="00545F70" w:rsidRDefault="00545F70" w:rsidP="00826771">
            <w:pPr>
              <w:pStyle w:val="Akapitzlist"/>
              <w:numPr>
                <w:ilvl w:val="0"/>
                <w:numId w:val="34"/>
              </w:numPr>
              <w:spacing w:after="0" w:line="240" w:lineRule="auto"/>
              <w:jc w:val="both"/>
            </w:pPr>
            <w:r w:rsidRPr="00545F70">
              <w:t xml:space="preserve">ulepszone podłoże piasek stabilizowany spoiwem o </w:t>
            </w:r>
            <w:proofErr w:type="spellStart"/>
            <w:r w:rsidRPr="00545F70">
              <w:t>Rm</w:t>
            </w:r>
            <w:proofErr w:type="spellEnd"/>
            <w:r w:rsidRPr="00545F70">
              <w:t>=2,5MPa</w:t>
            </w:r>
          </w:p>
          <w:p w14:paraId="1A078B53" w14:textId="05A849F9" w:rsidR="00545F70" w:rsidRPr="00545F70" w:rsidRDefault="00545F70" w:rsidP="00826771">
            <w:pPr>
              <w:pStyle w:val="Akapitzlist"/>
              <w:numPr>
                <w:ilvl w:val="0"/>
                <w:numId w:val="34"/>
              </w:numPr>
              <w:spacing w:after="0" w:line="240" w:lineRule="auto"/>
              <w:jc w:val="both"/>
            </w:pPr>
            <w:r w:rsidRPr="00545F70">
              <w:t xml:space="preserve">warstwa </w:t>
            </w:r>
            <w:proofErr w:type="spellStart"/>
            <w:r w:rsidRPr="00545F70">
              <w:t>mrozoochronna</w:t>
            </w:r>
            <w:proofErr w:type="spellEnd"/>
            <w:r w:rsidRPr="00545F70">
              <w:t xml:space="preserve"> - piasek gruby z domieszką kamieni gr. 15cm</w:t>
            </w:r>
          </w:p>
          <w:p w14:paraId="2E78C0E7" w14:textId="0D727A68" w:rsidR="00545F70" w:rsidRPr="00545F70" w:rsidRDefault="00545F70" w:rsidP="00826771">
            <w:pPr>
              <w:pStyle w:val="Akapitzlist"/>
              <w:numPr>
                <w:ilvl w:val="0"/>
                <w:numId w:val="34"/>
              </w:numPr>
              <w:spacing w:after="0" w:line="240" w:lineRule="auto"/>
              <w:jc w:val="both"/>
            </w:pPr>
            <w:proofErr w:type="spellStart"/>
            <w:r w:rsidRPr="00545F70">
              <w:t>geotkanina</w:t>
            </w:r>
            <w:proofErr w:type="spellEnd"/>
            <w:r w:rsidRPr="00545F70">
              <w:t xml:space="preserve"> </w:t>
            </w:r>
            <w:proofErr w:type="spellStart"/>
            <w:r w:rsidRPr="00545F70">
              <w:t>separacyjno</w:t>
            </w:r>
            <w:proofErr w:type="spellEnd"/>
            <w:r w:rsidRPr="00545F70">
              <w:t xml:space="preserve"> - wzmacniająca o wytrzymałości na rozciąganie min. 25kN/m</w:t>
            </w:r>
          </w:p>
          <w:p w14:paraId="698D17E9" w14:textId="77777777" w:rsidR="00545F70" w:rsidRPr="00545F70" w:rsidRDefault="00545F70" w:rsidP="00545F70">
            <w:pPr>
              <w:spacing w:after="120"/>
              <w:jc w:val="both"/>
              <w:rPr>
                <w:sz w:val="22"/>
                <w:szCs w:val="22"/>
              </w:rPr>
            </w:pPr>
            <w:r w:rsidRPr="00545F70">
              <w:rPr>
                <w:sz w:val="22"/>
                <w:szCs w:val="22"/>
              </w:rPr>
              <w:t xml:space="preserve">- Budowę ścieżki rowerowej szerokości 2m wzdłuż drogi 11KDD na całej jej długości po prawej stronie. </w:t>
            </w:r>
          </w:p>
          <w:p w14:paraId="64DB361C" w14:textId="77777777" w:rsidR="00545F70" w:rsidRPr="00545F70" w:rsidRDefault="00545F70" w:rsidP="00545F70">
            <w:pPr>
              <w:spacing w:after="120"/>
              <w:jc w:val="both"/>
              <w:rPr>
                <w:sz w:val="22"/>
                <w:szCs w:val="22"/>
              </w:rPr>
            </w:pPr>
            <w:r w:rsidRPr="00545F70">
              <w:rPr>
                <w:sz w:val="22"/>
                <w:szCs w:val="22"/>
              </w:rPr>
              <w:t>- Budowę chodnika o szerokości 2m po lewej stronie drogi.</w:t>
            </w:r>
          </w:p>
          <w:p w14:paraId="48B7C2A9" w14:textId="77777777" w:rsidR="00545F70" w:rsidRPr="00545F70" w:rsidRDefault="00545F70" w:rsidP="00545F70">
            <w:pPr>
              <w:spacing w:after="120"/>
              <w:jc w:val="both"/>
              <w:rPr>
                <w:sz w:val="22"/>
                <w:szCs w:val="22"/>
              </w:rPr>
            </w:pPr>
            <w:r w:rsidRPr="00545F70">
              <w:rPr>
                <w:sz w:val="22"/>
                <w:szCs w:val="22"/>
              </w:rPr>
              <w:t>- Budowę kanalizacji deszczowej grawitacyjnej na obszarze 11KDD.</w:t>
            </w:r>
          </w:p>
          <w:p w14:paraId="4CB3BC37" w14:textId="77777777" w:rsidR="00545F70" w:rsidRPr="00545F70" w:rsidRDefault="00545F70" w:rsidP="00545F70">
            <w:pPr>
              <w:spacing w:after="120"/>
              <w:jc w:val="both"/>
              <w:rPr>
                <w:sz w:val="22"/>
                <w:szCs w:val="22"/>
              </w:rPr>
            </w:pPr>
            <w:r w:rsidRPr="00545F70">
              <w:rPr>
                <w:sz w:val="22"/>
                <w:szCs w:val="22"/>
              </w:rPr>
              <w:t>- Budowę kanalizacji ciśnieniowej wraz z przepompownią ścieków deszczowych dwupompową.</w:t>
            </w:r>
          </w:p>
          <w:p w14:paraId="26485642" w14:textId="77777777" w:rsidR="00545F70" w:rsidRPr="00545F70" w:rsidRDefault="00545F70" w:rsidP="00545F70">
            <w:pPr>
              <w:spacing w:after="120"/>
              <w:ind w:left="201" w:hanging="201"/>
              <w:jc w:val="both"/>
              <w:rPr>
                <w:sz w:val="22"/>
                <w:szCs w:val="22"/>
              </w:rPr>
            </w:pPr>
            <w:r w:rsidRPr="00545F70">
              <w:rPr>
                <w:sz w:val="22"/>
                <w:szCs w:val="22"/>
              </w:rPr>
              <w:t>- Budowę kanalizacji deszczowej na działce 892/2 wraz jej zrzutem do kolektora gminnego poprzez rów przy drodze wojewódzkiej nr 762.</w:t>
            </w:r>
          </w:p>
          <w:p w14:paraId="4021F85F" w14:textId="77777777" w:rsidR="00545F70" w:rsidRPr="00545F70" w:rsidRDefault="00545F70" w:rsidP="00826771">
            <w:pPr>
              <w:ind w:left="201"/>
              <w:jc w:val="both"/>
              <w:rPr>
                <w:sz w:val="22"/>
                <w:szCs w:val="22"/>
              </w:rPr>
            </w:pPr>
            <w:bookmarkStart w:id="5" w:name="_Hlk87866072"/>
            <w:r w:rsidRPr="00545F70">
              <w:rPr>
                <w:sz w:val="22"/>
                <w:szCs w:val="22"/>
              </w:rPr>
              <w:t>W celu zapewnienia możliwości późniejszego podłączenia kolejnych odcinków należy wykonać również:</w:t>
            </w:r>
          </w:p>
          <w:p w14:paraId="7242188B" w14:textId="5DA01B71" w:rsidR="00545F70" w:rsidRPr="00545F70" w:rsidRDefault="00545F70" w:rsidP="00826771">
            <w:pPr>
              <w:pStyle w:val="Akapitzlist"/>
              <w:numPr>
                <w:ilvl w:val="0"/>
                <w:numId w:val="35"/>
              </w:numPr>
              <w:spacing w:after="0"/>
              <w:jc w:val="both"/>
            </w:pPr>
            <w:r w:rsidRPr="00545F70">
              <w:t>studnię S018 na obszarze 7KP wraz z kanałem o średnicy 400mm długości 8,8 m podłączonym do studni S56</w:t>
            </w:r>
          </w:p>
          <w:p w14:paraId="6CB48A00" w14:textId="4B15863F" w:rsidR="00545F70" w:rsidRPr="00545F70" w:rsidRDefault="00545F70" w:rsidP="00826771">
            <w:pPr>
              <w:pStyle w:val="Akapitzlist"/>
              <w:numPr>
                <w:ilvl w:val="0"/>
                <w:numId w:val="35"/>
              </w:numPr>
              <w:spacing w:after="0"/>
              <w:jc w:val="both"/>
            </w:pPr>
            <w:r w:rsidRPr="00545F70">
              <w:t xml:space="preserve">oraz studnię S15 </w:t>
            </w:r>
            <w:r w:rsidR="00044802" w:rsidRPr="00044802">
              <w:t xml:space="preserve">na obszarze 6KP </w:t>
            </w:r>
            <w:r w:rsidRPr="00545F70">
              <w:t>wraz z kanałem średnicy 400mm długości 18,8m podłączonym do studni S16.</w:t>
            </w:r>
            <w:bookmarkEnd w:id="5"/>
          </w:p>
          <w:p w14:paraId="651F056E" w14:textId="77777777" w:rsidR="00545F70" w:rsidRPr="00545F70" w:rsidRDefault="00545F70" w:rsidP="00545F70">
            <w:pPr>
              <w:spacing w:after="120"/>
              <w:jc w:val="both"/>
              <w:rPr>
                <w:sz w:val="22"/>
                <w:szCs w:val="22"/>
              </w:rPr>
            </w:pPr>
            <w:r w:rsidRPr="00545F70">
              <w:rPr>
                <w:sz w:val="22"/>
                <w:szCs w:val="22"/>
              </w:rPr>
              <w:t>- Budowę kanału technologicznego w standardzie KTu1</w:t>
            </w:r>
          </w:p>
          <w:p w14:paraId="7220284C" w14:textId="6D16019B" w:rsidR="00545F70" w:rsidRDefault="00545F70" w:rsidP="00545F70">
            <w:pPr>
              <w:spacing w:after="120"/>
              <w:jc w:val="both"/>
              <w:rPr>
                <w:sz w:val="22"/>
                <w:szCs w:val="22"/>
              </w:rPr>
            </w:pPr>
            <w:r w:rsidRPr="00545F70">
              <w:rPr>
                <w:sz w:val="22"/>
                <w:szCs w:val="22"/>
              </w:rPr>
              <w:t xml:space="preserve">- </w:t>
            </w:r>
            <w:bookmarkStart w:id="6" w:name="_Hlk87869136"/>
            <w:r w:rsidRPr="00545F70">
              <w:rPr>
                <w:sz w:val="22"/>
                <w:szCs w:val="22"/>
              </w:rPr>
              <w:t>Budowę oświetlenia ulicznego na obszarze 11KDD</w:t>
            </w:r>
          </w:p>
          <w:p w14:paraId="0EE2CDDB" w14:textId="6114F91E" w:rsidR="00E05D2E" w:rsidRPr="00F811DC" w:rsidRDefault="00E05D2E" w:rsidP="00F811DC">
            <w:pPr>
              <w:pStyle w:val="Akapitzlist"/>
              <w:numPr>
                <w:ilvl w:val="0"/>
                <w:numId w:val="37"/>
              </w:numPr>
              <w:spacing w:after="120"/>
              <w:jc w:val="both"/>
            </w:pPr>
            <w:r w:rsidRPr="00F811DC">
              <w:t xml:space="preserve">linia kablowa </w:t>
            </w:r>
            <w:proofErr w:type="spellStart"/>
            <w:r w:rsidRPr="00F811DC">
              <w:t>YAKXs</w:t>
            </w:r>
            <w:proofErr w:type="spellEnd"/>
            <w:r w:rsidRPr="00F811DC">
              <w:t xml:space="preserve"> 4x35mm2 ,</w:t>
            </w:r>
          </w:p>
          <w:p w14:paraId="2DFFF92A" w14:textId="216A1A21" w:rsidR="00E05D2E" w:rsidRPr="00F811DC" w:rsidRDefault="00E05D2E" w:rsidP="00F811DC">
            <w:pPr>
              <w:pStyle w:val="Akapitzlist"/>
              <w:numPr>
                <w:ilvl w:val="0"/>
                <w:numId w:val="37"/>
              </w:numPr>
              <w:spacing w:after="120"/>
              <w:jc w:val="both"/>
            </w:pPr>
            <w:r w:rsidRPr="00F811DC">
              <w:t xml:space="preserve">słupy stalowe ocynkowane stożkowe o wys. 9m z </w:t>
            </w:r>
            <w:proofErr w:type="spellStart"/>
            <w:r w:rsidRPr="00F811DC">
              <w:t>wysięgmikami</w:t>
            </w:r>
            <w:proofErr w:type="spellEnd"/>
            <w:r w:rsidRPr="00F811DC">
              <w:t xml:space="preserve"> 1,5m szt. 13,  oprawy oświetlenia drogowego typu </w:t>
            </w:r>
            <w:proofErr w:type="spellStart"/>
            <w:r w:rsidRPr="00F811DC">
              <w:t>led</w:t>
            </w:r>
            <w:proofErr w:type="spellEnd"/>
            <w:r w:rsidRPr="00F811DC">
              <w:t xml:space="preserve"> o mocy 40W ( słupy nr 1-5, 11-18)</w:t>
            </w:r>
          </w:p>
          <w:p w14:paraId="50069959" w14:textId="77777777" w:rsidR="00E05D2E" w:rsidRPr="00F811DC" w:rsidRDefault="00E05D2E" w:rsidP="00F811DC">
            <w:pPr>
              <w:pStyle w:val="Akapitzlist"/>
              <w:numPr>
                <w:ilvl w:val="0"/>
                <w:numId w:val="37"/>
              </w:numPr>
              <w:spacing w:after="120"/>
              <w:jc w:val="both"/>
            </w:pPr>
            <w:r w:rsidRPr="00F811DC">
              <w:t xml:space="preserve">słupy stalowe ocynkowane stożkowe o wys. 6 bez wysięgników szt. 1 , oprawy oświetlenia parkowego typu </w:t>
            </w:r>
            <w:proofErr w:type="spellStart"/>
            <w:r w:rsidRPr="00F811DC">
              <w:t>led</w:t>
            </w:r>
            <w:proofErr w:type="spellEnd"/>
            <w:r w:rsidRPr="00F811DC">
              <w:t xml:space="preserve"> o mocy 30W ( słup nr 19)</w:t>
            </w:r>
          </w:p>
          <w:p w14:paraId="2835C40D" w14:textId="023E5F8F" w:rsidR="00E05D2E" w:rsidRPr="00F811DC" w:rsidRDefault="00E05D2E" w:rsidP="00F811DC">
            <w:pPr>
              <w:pStyle w:val="Akapitzlist"/>
              <w:numPr>
                <w:ilvl w:val="0"/>
                <w:numId w:val="37"/>
              </w:numPr>
              <w:spacing w:after="120"/>
              <w:jc w:val="both"/>
            </w:pPr>
            <w:r w:rsidRPr="00F811DC">
              <w:t xml:space="preserve">Obwód zasilania z istniejącej szafki oświetlenia drogowego SOM- 1 znajdującej się na słupie stacji </w:t>
            </w:r>
            <w:proofErr w:type="spellStart"/>
            <w:r w:rsidRPr="00F811DC">
              <w:t>trafo</w:t>
            </w:r>
            <w:proofErr w:type="spellEnd"/>
            <w:r w:rsidRPr="00F811DC">
              <w:t xml:space="preserve">. Istniejącą szafkę należy wymienić na większą ze względu na brak miejsca na zabudowę dodatkowych aparatów. Istniejące wyposażenie należy przenieść do nowej większej szafy. </w:t>
            </w:r>
          </w:p>
          <w:p w14:paraId="1C51A410" w14:textId="77777777" w:rsidR="00E05D2E" w:rsidRPr="00E05D2E" w:rsidRDefault="00E05D2E" w:rsidP="00E05D2E">
            <w:pPr>
              <w:spacing w:after="120"/>
              <w:jc w:val="both"/>
              <w:rPr>
                <w:sz w:val="22"/>
                <w:szCs w:val="22"/>
              </w:rPr>
            </w:pPr>
            <w:r w:rsidRPr="00E05D2E">
              <w:rPr>
                <w:sz w:val="22"/>
                <w:szCs w:val="22"/>
              </w:rPr>
              <w:t>W celu zapewnienia możliwości późniejszego podłączenia kolejnych odcinków oświetlenia należy wykonać również:</w:t>
            </w:r>
          </w:p>
          <w:p w14:paraId="030FC26C" w14:textId="77777777" w:rsidR="00E05D2E" w:rsidRPr="00E05D2E" w:rsidRDefault="00E05D2E" w:rsidP="00F811DC">
            <w:pPr>
              <w:spacing w:after="120"/>
              <w:ind w:left="768" w:hanging="426"/>
              <w:jc w:val="both"/>
              <w:rPr>
                <w:sz w:val="22"/>
                <w:szCs w:val="22"/>
              </w:rPr>
            </w:pPr>
            <w:r w:rsidRPr="00E05D2E">
              <w:rPr>
                <w:sz w:val="22"/>
                <w:szCs w:val="22"/>
              </w:rPr>
              <w:t>•</w:t>
            </w:r>
            <w:r w:rsidRPr="00E05D2E">
              <w:rPr>
                <w:sz w:val="22"/>
                <w:szCs w:val="22"/>
              </w:rPr>
              <w:tab/>
              <w:t>Na obszarze 7KP ułożenie kabla zasilającego od słupa nr 5  o długości 28 m do planowanego odcinka oświetlenia (słupy nr 6  - 10).</w:t>
            </w:r>
          </w:p>
          <w:p w14:paraId="00487952" w14:textId="0EA25D17" w:rsidR="00E05D2E" w:rsidRPr="00545F70" w:rsidRDefault="00E05D2E" w:rsidP="00F811DC">
            <w:pPr>
              <w:spacing w:after="120"/>
              <w:ind w:left="768" w:hanging="426"/>
              <w:jc w:val="both"/>
              <w:rPr>
                <w:sz w:val="22"/>
                <w:szCs w:val="22"/>
              </w:rPr>
            </w:pPr>
            <w:r w:rsidRPr="00E05D2E">
              <w:rPr>
                <w:sz w:val="22"/>
                <w:szCs w:val="22"/>
              </w:rPr>
              <w:t>•</w:t>
            </w:r>
            <w:r w:rsidRPr="00E05D2E">
              <w:rPr>
                <w:sz w:val="22"/>
                <w:szCs w:val="22"/>
              </w:rPr>
              <w:tab/>
              <w:t>Na obszarze 6KP ułożenie kabla zasilającego od słupa nr 19  o długości 30 m do planowanego odcinka oświetlenia (słupy nr 20  - 24).</w:t>
            </w:r>
          </w:p>
          <w:bookmarkEnd w:id="6"/>
          <w:p w14:paraId="374C0E36" w14:textId="77777777" w:rsidR="004A327D" w:rsidRDefault="004A327D" w:rsidP="004A327D">
            <w:pPr>
              <w:jc w:val="both"/>
            </w:pPr>
          </w:p>
          <w:p w14:paraId="0ACDFABA" w14:textId="74568C2A" w:rsidR="004A327D" w:rsidRPr="00545F70" w:rsidRDefault="004A327D" w:rsidP="004A327D">
            <w:pPr>
              <w:jc w:val="both"/>
            </w:pPr>
            <w:r>
              <w:t>Etap</w:t>
            </w:r>
            <w:r>
              <w:rPr>
                <w:sz w:val="22"/>
                <w:szCs w:val="22"/>
              </w:rPr>
              <w:t xml:space="preserve"> III inwestycji stanowiąc</w:t>
            </w:r>
            <w:r>
              <w:t>y</w:t>
            </w:r>
            <w:r>
              <w:rPr>
                <w:sz w:val="22"/>
                <w:szCs w:val="22"/>
              </w:rPr>
              <w:t xml:space="preserve"> przedmiot zamówienia, obejmuje wykonanie </w:t>
            </w:r>
            <w:r>
              <w:t>prac</w:t>
            </w:r>
            <w:r>
              <w:rPr>
                <w:sz w:val="22"/>
                <w:szCs w:val="22"/>
              </w:rPr>
              <w:t xml:space="preserve"> zgodnie z zakresem pokazanym na załączniku mapowym - </w:t>
            </w:r>
            <w:r w:rsidRPr="002301A3">
              <w:rPr>
                <w:i/>
              </w:rPr>
              <w:t>zakres etap III załącznik graficzny</w:t>
            </w:r>
            <w:r>
              <w:rPr>
                <w:i/>
                <w:sz w:val="22"/>
                <w:szCs w:val="22"/>
              </w:rPr>
              <w:t>.pdf</w:t>
            </w:r>
            <w:r>
              <w:rPr>
                <w:i/>
              </w:rPr>
              <w:t xml:space="preserve"> oraz na schemacie ideowym - </w:t>
            </w:r>
            <w:r w:rsidRPr="002301A3">
              <w:rPr>
                <w:i/>
              </w:rPr>
              <w:t>zakres etap III Oświetlenie załącznik graficzny</w:t>
            </w:r>
            <w:r>
              <w:rPr>
                <w:i/>
              </w:rPr>
              <w:t>.pdf</w:t>
            </w:r>
          </w:p>
          <w:p w14:paraId="2751DE68" w14:textId="77777777" w:rsidR="004A327D" w:rsidRDefault="004A327D" w:rsidP="00545F70">
            <w:pPr>
              <w:spacing w:after="120"/>
              <w:jc w:val="both"/>
              <w:rPr>
                <w:sz w:val="22"/>
                <w:szCs w:val="22"/>
              </w:rPr>
            </w:pPr>
          </w:p>
          <w:p w14:paraId="3F2BA2CB" w14:textId="027A4265" w:rsidR="00545F70" w:rsidRPr="00545F70" w:rsidRDefault="00545F70" w:rsidP="00545F70">
            <w:pPr>
              <w:spacing w:after="120"/>
              <w:jc w:val="both"/>
              <w:rPr>
                <w:sz w:val="22"/>
                <w:szCs w:val="22"/>
              </w:rPr>
            </w:pPr>
            <w:r w:rsidRPr="00545F70">
              <w:rPr>
                <w:sz w:val="22"/>
                <w:szCs w:val="22"/>
              </w:rPr>
              <w:t>Prace należy wykonać zgodnie z opracowanym</w:t>
            </w:r>
            <w:r w:rsidR="00F811DC">
              <w:rPr>
                <w:sz w:val="22"/>
                <w:szCs w:val="22"/>
              </w:rPr>
              <w:t>i</w:t>
            </w:r>
            <w:r w:rsidRPr="00545F70">
              <w:rPr>
                <w:sz w:val="22"/>
                <w:szCs w:val="22"/>
              </w:rPr>
              <w:t xml:space="preserve"> projekt</w:t>
            </w:r>
            <w:r w:rsidR="00F811DC">
              <w:rPr>
                <w:sz w:val="22"/>
                <w:szCs w:val="22"/>
              </w:rPr>
              <w:t>a</w:t>
            </w:r>
            <w:r w:rsidRPr="00545F70">
              <w:rPr>
                <w:sz w:val="22"/>
                <w:szCs w:val="22"/>
              </w:rPr>
              <w:t>m</w:t>
            </w:r>
            <w:r w:rsidR="00F811DC">
              <w:rPr>
                <w:sz w:val="22"/>
                <w:szCs w:val="22"/>
              </w:rPr>
              <w:t>i</w:t>
            </w:r>
            <w:r w:rsidRPr="00545F70">
              <w:rPr>
                <w:sz w:val="22"/>
                <w:szCs w:val="22"/>
              </w:rPr>
              <w:t xml:space="preserve"> technicznym</w:t>
            </w:r>
            <w:r w:rsidR="00F811DC">
              <w:rPr>
                <w:sz w:val="22"/>
                <w:szCs w:val="22"/>
              </w:rPr>
              <w:t>i</w:t>
            </w:r>
            <w:r w:rsidRPr="00545F70">
              <w:rPr>
                <w:sz w:val="22"/>
                <w:szCs w:val="22"/>
              </w:rPr>
              <w:t xml:space="preserve"> oraz zgodnie ze sztuką budowlaną oraz innymi przepisami prawa. </w:t>
            </w:r>
          </w:p>
          <w:p w14:paraId="08112968" w14:textId="77777777" w:rsidR="00545F70" w:rsidRPr="00545F70" w:rsidRDefault="00545F70" w:rsidP="00545F70">
            <w:pPr>
              <w:spacing w:after="120"/>
              <w:jc w:val="both"/>
              <w:rPr>
                <w:sz w:val="22"/>
                <w:szCs w:val="22"/>
              </w:rPr>
            </w:pPr>
            <w:r w:rsidRPr="00545F70">
              <w:rPr>
                <w:sz w:val="22"/>
                <w:szCs w:val="22"/>
              </w:rPr>
              <w:t xml:space="preserve">Szczegółowy zakres robót oraz warunki ich realizacji zawierają: </w:t>
            </w:r>
          </w:p>
          <w:p w14:paraId="156E1E3A" w14:textId="3A13297F" w:rsidR="00545F70" w:rsidRPr="00545F70" w:rsidRDefault="00545F70" w:rsidP="00545F70">
            <w:pPr>
              <w:spacing w:after="120"/>
              <w:jc w:val="both"/>
              <w:rPr>
                <w:sz w:val="22"/>
                <w:szCs w:val="22"/>
              </w:rPr>
            </w:pPr>
            <w:r w:rsidRPr="00545F70">
              <w:rPr>
                <w:sz w:val="22"/>
                <w:szCs w:val="22"/>
              </w:rPr>
              <w:lastRenderedPageBreak/>
              <w:t xml:space="preserve">a) projekty budowlane; </w:t>
            </w:r>
          </w:p>
          <w:p w14:paraId="1FDF1418" w14:textId="1CF66795" w:rsidR="00545F70" w:rsidRPr="00545F70" w:rsidRDefault="00545F70" w:rsidP="00545F70">
            <w:pPr>
              <w:spacing w:after="120"/>
              <w:jc w:val="both"/>
              <w:rPr>
                <w:sz w:val="22"/>
                <w:szCs w:val="22"/>
              </w:rPr>
            </w:pPr>
            <w:r w:rsidRPr="00545F70">
              <w:rPr>
                <w:sz w:val="22"/>
                <w:szCs w:val="22"/>
              </w:rPr>
              <w:t>b)  specyfikacje techniczne wykonania i odbioru robót;</w:t>
            </w:r>
          </w:p>
          <w:p w14:paraId="4C12A77F" w14:textId="77777777" w:rsidR="00545F70" w:rsidRPr="00545F70" w:rsidRDefault="00545F70" w:rsidP="00545F70">
            <w:pPr>
              <w:spacing w:after="120"/>
              <w:jc w:val="both"/>
              <w:rPr>
                <w:sz w:val="22"/>
                <w:szCs w:val="22"/>
              </w:rPr>
            </w:pPr>
            <w:r w:rsidRPr="00545F70">
              <w:rPr>
                <w:sz w:val="22"/>
                <w:szCs w:val="22"/>
              </w:rPr>
              <w:t>UWAGA!</w:t>
            </w:r>
          </w:p>
          <w:p w14:paraId="02B0979F" w14:textId="77777777" w:rsidR="00545F70" w:rsidRPr="00545F70" w:rsidRDefault="00545F70" w:rsidP="00545F70">
            <w:pPr>
              <w:spacing w:after="120"/>
              <w:jc w:val="both"/>
              <w:rPr>
                <w:sz w:val="22"/>
                <w:szCs w:val="22"/>
              </w:rPr>
            </w:pPr>
            <w:r w:rsidRPr="00545F70">
              <w:rPr>
                <w:sz w:val="22"/>
                <w:szCs w:val="22"/>
              </w:rPr>
              <w:t>Załączone do specyfikacji przedmiary robót  nie są elementem dokumentacji projektowej, lecz stanowią materiał pomocniczy na użytek:</w:t>
            </w:r>
          </w:p>
          <w:p w14:paraId="4BB55221" w14:textId="77777777" w:rsidR="00545F70" w:rsidRPr="00545F70" w:rsidRDefault="00545F70" w:rsidP="00545F70">
            <w:pPr>
              <w:spacing w:after="120"/>
              <w:jc w:val="both"/>
              <w:rPr>
                <w:sz w:val="22"/>
                <w:szCs w:val="22"/>
              </w:rPr>
            </w:pPr>
            <w:r w:rsidRPr="00545F70">
              <w:rPr>
                <w:sz w:val="22"/>
                <w:szCs w:val="22"/>
              </w:rPr>
              <w:t>- określenia minimalnych norm technicznych i jakości materiałów i urządzeń ,</w:t>
            </w:r>
          </w:p>
          <w:p w14:paraId="061C8BA5" w14:textId="77777777" w:rsidR="00545F70" w:rsidRPr="00545F70" w:rsidRDefault="00545F70" w:rsidP="00545F70">
            <w:pPr>
              <w:spacing w:after="120"/>
              <w:jc w:val="both"/>
              <w:rPr>
                <w:sz w:val="22"/>
                <w:szCs w:val="22"/>
              </w:rPr>
            </w:pPr>
            <w:r w:rsidRPr="00545F70">
              <w:rPr>
                <w:sz w:val="22"/>
                <w:szCs w:val="22"/>
              </w:rPr>
              <w:t>- oceny, czy nie zachodzi przypadek rażąco niskiej ceny.</w:t>
            </w:r>
          </w:p>
          <w:p w14:paraId="1025E048" w14:textId="77777777" w:rsidR="00545F70" w:rsidRPr="00545F70" w:rsidRDefault="00545F70" w:rsidP="00545F70">
            <w:pPr>
              <w:spacing w:after="120"/>
              <w:jc w:val="both"/>
              <w:rPr>
                <w:sz w:val="22"/>
                <w:szCs w:val="22"/>
              </w:rPr>
            </w:pPr>
            <w:r w:rsidRPr="00545F70">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1819EB7F" w14:textId="77777777" w:rsidR="00545F70" w:rsidRPr="00545F70" w:rsidRDefault="00545F70" w:rsidP="00545F70">
            <w:pPr>
              <w:spacing w:after="120"/>
              <w:jc w:val="both"/>
              <w:rPr>
                <w:sz w:val="22"/>
                <w:szCs w:val="22"/>
              </w:rPr>
            </w:pPr>
            <w:r w:rsidRPr="00545F70">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356C2999" w:rsidR="00C90469" w:rsidRPr="00194A48" w:rsidRDefault="00545F70" w:rsidP="00545F70">
            <w:pPr>
              <w:spacing w:after="120"/>
              <w:jc w:val="both"/>
              <w:rPr>
                <w:sz w:val="22"/>
                <w:szCs w:val="22"/>
              </w:rPr>
            </w:pPr>
            <w:r w:rsidRPr="00545F70">
              <w:rPr>
                <w:sz w:val="22"/>
                <w:szCs w:val="22"/>
              </w:rPr>
              <w:t>Jakość dostarczonych do budowy materiałów, wyrobów i elementów musi być zgodna z wymaganiami normowymi, atestami, świadectwami dopuszczenia do stosowania i ustaleniami projektów wykonawczych oraz wymaganiami zawartymi w SIWZ.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77777777"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11153F">
        <w:rPr>
          <w:bCs/>
          <w:iCs/>
          <w:color w:val="000000"/>
          <w:sz w:val="22"/>
          <w:szCs w:val="22"/>
        </w:rPr>
        <w:t xml:space="preserve">nie mniejszym niż ½ </w:t>
      </w:r>
      <w:r w:rsidRPr="00194A48">
        <w:rPr>
          <w:bCs/>
          <w:iCs/>
          <w:color w:val="000000"/>
          <w:sz w:val="22"/>
          <w:szCs w:val="22"/>
        </w:rPr>
        <w:t xml:space="preserve"> etatu następujących osób: </w:t>
      </w:r>
    </w:p>
    <w:p w14:paraId="41ADE2D0" w14:textId="4ED02B39" w:rsidR="001B365B" w:rsidRPr="00194A48" w:rsidRDefault="0011153F" w:rsidP="00906A96">
      <w:pPr>
        <w:tabs>
          <w:tab w:val="left" w:pos="708"/>
        </w:tabs>
        <w:spacing w:before="120"/>
        <w:ind w:left="680"/>
        <w:jc w:val="both"/>
        <w:outlineLvl w:val="1"/>
        <w:rPr>
          <w:bCs/>
          <w:iCs/>
          <w:sz w:val="22"/>
          <w:szCs w:val="22"/>
        </w:rPr>
      </w:pPr>
      <w:r>
        <w:rPr>
          <w:bCs/>
          <w:iCs/>
          <w:color w:val="000000"/>
          <w:sz w:val="22"/>
          <w:szCs w:val="22"/>
        </w:rPr>
        <w:t xml:space="preserve">- </w:t>
      </w:r>
      <w:r>
        <w:rPr>
          <w:bCs/>
          <w:iCs/>
          <w:color w:val="000000"/>
        </w:rPr>
        <w:t>2</w:t>
      </w:r>
      <w:r w:rsidR="009E1FC4" w:rsidRPr="00714AA2">
        <w:rPr>
          <w:bCs/>
          <w:iCs/>
          <w:color w:val="000000"/>
        </w:rPr>
        <w:t xml:space="preserve"> pracownik</w:t>
      </w:r>
      <w:r>
        <w:rPr>
          <w:bCs/>
          <w:iCs/>
          <w:color w:val="000000"/>
        </w:rPr>
        <w:t xml:space="preserve">ów </w:t>
      </w:r>
      <w:r w:rsidR="00AE6B82">
        <w:rPr>
          <w:bCs/>
          <w:iCs/>
          <w:color w:val="000000"/>
        </w:rPr>
        <w:t>wykonujących roboty drogowe</w:t>
      </w:r>
      <w:r w:rsidR="00D27CD1">
        <w:rPr>
          <w:bCs/>
          <w:iCs/>
          <w:color w:val="000000"/>
        </w:rPr>
        <w:t xml:space="preserve"> dotyczące konstrukcji jezdni i chodnika</w:t>
      </w:r>
      <w:r w:rsidR="00C90469" w:rsidRPr="00194A48">
        <w:rPr>
          <w:bCs/>
          <w:iCs/>
          <w:color w:val="000000"/>
          <w:sz w:val="22"/>
          <w:szCs w:val="22"/>
        </w:rPr>
        <w:t>.</w:t>
      </w:r>
    </w:p>
    <w:p w14:paraId="46E3106A" w14:textId="3C41FF9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Miejsce realizacji: </w:t>
      </w:r>
      <w:r w:rsidR="00D27CD1">
        <w:rPr>
          <w:bCs/>
          <w:iCs/>
          <w:color w:val="000000"/>
          <w:sz w:val="22"/>
          <w:szCs w:val="22"/>
        </w:rPr>
        <w:t>m. Skiby</w:t>
      </w:r>
      <w:r w:rsidR="00A51554">
        <w:rPr>
          <w:bCs/>
          <w:iCs/>
          <w:color w:val="000000"/>
          <w:sz w:val="22"/>
          <w:szCs w:val="22"/>
        </w:rPr>
        <w:t>,</w:t>
      </w:r>
      <w:r w:rsidR="0011153F">
        <w:rPr>
          <w:bCs/>
          <w:iCs/>
          <w:color w:val="000000"/>
          <w:sz w:val="22"/>
          <w:szCs w:val="22"/>
        </w:rPr>
        <w:t xml:space="preserve"> </w:t>
      </w:r>
      <w:r w:rsidR="00C90469" w:rsidRPr="00194A48">
        <w:rPr>
          <w:bCs/>
          <w:iCs/>
          <w:color w:val="000000"/>
          <w:sz w:val="22"/>
          <w:szCs w:val="22"/>
        </w:rPr>
        <w:t>gm.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5"/>
      <w:r w:rsidRPr="00194A48">
        <w:rPr>
          <w:b/>
          <w:bCs/>
          <w:caps/>
          <w:kern w:val="32"/>
          <w:sz w:val="22"/>
          <w:szCs w:val="22"/>
        </w:rPr>
        <w:lastRenderedPageBreak/>
        <w:t>Informacja o przewidywanych zamówieniach, o których mowa w art. 214 ust. 1 pkt 7 i 8 USTAWY PZP</w:t>
      </w:r>
      <w:bookmarkEnd w:id="7"/>
      <w:r w:rsidRPr="00194A48">
        <w:rPr>
          <w:b/>
          <w:bCs/>
          <w:caps/>
          <w:kern w:val="32"/>
          <w:sz w:val="22"/>
          <w:szCs w:val="22"/>
        </w:rPr>
        <w:t>.</w:t>
      </w:r>
    </w:p>
    <w:p w14:paraId="4B98AEF0" w14:textId="1C87B18A"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Zamawiający przewiduje udzielenie zamówień, o których mowa w art. 214 ust. 1 pkt 7 i 8 ustawy Pzp</w:t>
      </w:r>
      <w:r>
        <w:rPr>
          <w:bCs/>
          <w:iCs/>
          <w:color w:val="000000"/>
          <w:sz w:val="22"/>
          <w:szCs w:val="22"/>
          <w:lang w:eastAsia="x-none"/>
        </w:rPr>
        <w:t>:</w:t>
      </w:r>
    </w:p>
    <w:p w14:paraId="762D859C" w14:textId="24842CFE" w:rsidR="001B365B" w:rsidRPr="00194A48" w:rsidRDefault="0011153F" w:rsidP="0011153F">
      <w:pPr>
        <w:tabs>
          <w:tab w:val="left" w:pos="708"/>
        </w:tabs>
        <w:spacing w:before="120"/>
        <w:ind w:left="426"/>
        <w:jc w:val="both"/>
        <w:outlineLvl w:val="1"/>
        <w:rPr>
          <w:bCs/>
          <w:iCs/>
          <w:color w:val="000000"/>
          <w:sz w:val="22"/>
          <w:szCs w:val="22"/>
          <w:lang w:eastAsia="x-none"/>
        </w:rPr>
      </w:pPr>
      <w:r>
        <w:rPr>
          <w:bCs/>
          <w:iCs/>
          <w:color w:val="000000"/>
          <w:sz w:val="22"/>
          <w:szCs w:val="22"/>
          <w:lang w:eastAsia="x-none"/>
        </w:rPr>
        <w:t xml:space="preserve">Zamawiający przewiduje udzielenie zamówień uzupełniających,  w wysokości do kwoty </w:t>
      </w:r>
      <w:r w:rsidR="00D27CD1">
        <w:rPr>
          <w:bCs/>
          <w:iCs/>
          <w:color w:val="000000"/>
          <w:sz w:val="22"/>
          <w:szCs w:val="22"/>
          <w:lang w:eastAsia="x-none"/>
        </w:rPr>
        <w:t>3</w:t>
      </w:r>
      <w:r w:rsidR="00A51554">
        <w:rPr>
          <w:bCs/>
          <w:iCs/>
          <w:color w:val="000000"/>
          <w:sz w:val="22"/>
          <w:szCs w:val="22"/>
          <w:lang w:eastAsia="x-none"/>
        </w:rPr>
        <w:t>0</w:t>
      </w:r>
      <w:r>
        <w:rPr>
          <w:bCs/>
          <w:iCs/>
          <w:color w:val="000000"/>
          <w:sz w:val="22"/>
          <w:szCs w:val="22"/>
          <w:lang w:eastAsia="x-none"/>
        </w:rPr>
        <w:t xml:space="preserve">0 000,00 zł,  polegających na powtórzeniu prac z zakresu </w:t>
      </w:r>
      <w:r w:rsidR="00D27CD1">
        <w:rPr>
          <w:bCs/>
          <w:iCs/>
          <w:color w:val="000000"/>
          <w:sz w:val="22"/>
          <w:szCs w:val="22"/>
          <w:lang w:eastAsia="x-none"/>
        </w:rPr>
        <w:t xml:space="preserve">budowy dróg wraz z </w:t>
      </w:r>
      <w:r w:rsidR="00D27CD1" w:rsidRPr="00D27CD1">
        <w:rPr>
          <w:bCs/>
          <w:iCs/>
          <w:color w:val="000000"/>
          <w:sz w:val="22"/>
          <w:szCs w:val="22"/>
          <w:lang w:eastAsia="x-none"/>
        </w:rPr>
        <w:t>infrastrukturą towarzyszącą</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6"/>
      <w:r w:rsidRPr="00194A48">
        <w:rPr>
          <w:b/>
          <w:bCs/>
          <w:caps/>
          <w:kern w:val="32"/>
          <w:sz w:val="22"/>
          <w:szCs w:val="22"/>
        </w:rPr>
        <w:t>Termin wykonania zamówienia</w:t>
      </w:r>
      <w:bookmarkEnd w:id="8"/>
    </w:p>
    <w:p w14:paraId="7C1B20FC" w14:textId="0E56CF2B"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D27CD1">
        <w:rPr>
          <w:b/>
          <w:bCs/>
          <w:iCs/>
          <w:color w:val="000000"/>
          <w:lang w:eastAsia="x-none"/>
        </w:rPr>
        <w:t>11</w:t>
      </w:r>
      <w:r w:rsidR="00A51554" w:rsidRPr="00D27CD1">
        <w:rPr>
          <w:b/>
          <w:bCs/>
          <w:iCs/>
          <w:color w:val="000000"/>
          <w:lang w:eastAsia="x-none"/>
        </w:rPr>
        <w:t xml:space="preserve"> miesi</w:t>
      </w:r>
      <w:r w:rsidR="00D27CD1" w:rsidRPr="00D27CD1">
        <w:rPr>
          <w:b/>
          <w:bCs/>
          <w:iCs/>
          <w:color w:val="000000"/>
          <w:lang w:eastAsia="x-none"/>
        </w:rPr>
        <w:t>ę</w:t>
      </w:r>
      <w:r w:rsidR="00A51554" w:rsidRPr="00D27CD1">
        <w:rPr>
          <w:b/>
          <w:bCs/>
          <w:iCs/>
          <w:color w:val="000000"/>
          <w:lang w:eastAsia="x-none"/>
        </w:rPr>
        <w:t>c</w:t>
      </w:r>
      <w:r w:rsidR="00D27CD1" w:rsidRPr="00D27CD1">
        <w:rPr>
          <w:b/>
          <w:bCs/>
          <w:iCs/>
          <w:color w:val="000000"/>
          <w:lang w:eastAsia="x-none"/>
        </w:rPr>
        <w:t>y</w:t>
      </w:r>
      <w:r w:rsidR="00A51554" w:rsidRPr="00D27CD1">
        <w:rPr>
          <w:b/>
          <w:bCs/>
          <w:iCs/>
          <w:color w:val="000000"/>
          <w:lang w:eastAsia="x-none"/>
        </w:rPr>
        <w:t xml:space="preserve"> </w:t>
      </w:r>
      <w:r w:rsidR="00A51554">
        <w:rPr>
          <w:b/>
          <w:bCs/>
          <w:iCs/>
          <w:color w:val="000000"/>
          <w:lang w:val="x-none" w:eastAsia="x-none"/>
        </w:rPr>
        <w:t>od daty udzielenia zamówienia</w:t>
      </w:r>
      <w:r w:rsidR="00A51554">
        <w:rPr>
          <w:bCs/>
          <w:iCs/>
          <w:color w:val="000000"/>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7"/>
      <w:r w:rsidRPr="00194A48">
        <w:rPr>
          <w:b/>
          <w:bCs/>
          <w:caps/>
          <w:kern w:val="32"/>
          <w:sz w:val="22"/>
          <w:szCs w:val="22"/>
        </w:rPr>
        <w:t>Informacja o warunkach udziału w postępowaniu</w:t>
      </w:r>
      <w:bookmarkEnd w:id="9"/>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1A8F91C2"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D27CD1">
              <w:rPr>
                <w:b/>
                <w:i/>
                <w:sz w:val="22"/>
                <w:szCs w:val="22"/>
              </w:rPr>
              <w:t xml:space="preserve">2 </w:t>
            </w:r>
            <w:r w:rsidR="009E1FC4">
              <w:rPr>
                <w:b/>
                <w:i/>
                <w:sz w:val="22"/>
                <w:szCs w:val="22"/>
              </w:rPr>
              <w:t>5</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17676F7B"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A51554">
              <w:rPr>
                <w:sz w:val="22"/>
                <w:szCs w:val="22"/>
              </w:rPr>
              <w:t>drogow</w:t>
            </w:r>
            <w:r w:rsidR="009E1FC4">
              <w:rPr>
                <w:sz w:val="22"/>
                <w:szCs w:val="22"/>
              </w:rPr>
              <w:t>ej</w:t>
            </w:r>
            <w:r w:rsidRPr="00194A48">
              <w:rPr>
                <w:sz w:val="22"/>
                <w:szCs w:val="22"/>
              </w:rPr>
              <w:t xml:space="preserve">, aktualną na dzień składania ofert przynależność do właściwej izby samorządu zawodowego; </w:t>
            </w:r>
          </w:p>
          <w:p w14:paraId="408E44D9" w14:textId="74B061CB" w:rsidR="00C90469" w:rsidRDefault="00C90469" w:rsidP="000C1025">
            <w:pPr>
              <w:spacing w:before="60" w:after="120"/>
              <w:ind w:left="317" w:hanging="317"/>
              <w:jc w:val="both"/>
              <w:rPr>
                <w:sz w:val="22"/>
                <w:szCs w:val="22"/>
              </w:rPr>
            </w:pPr>
            <w:r w:rsidRPr="00194A48">
              <w:rPr>
                <w:sz w:val="22"/>
                <w:szCs w:val="22"/>
              </w:rPr>
              <w:t xml:space="preserve">b) co najmniej </w:t>
            </w:r>
            <w:r w:rsidR="000E1542">
              <w:rPr>
                <w:sz w:val="22"/>
                <w:szCs w:val="22"/>
              </w:rPr>
              <w:t>5</w:t>
            </w:r>
            <w:r w:rsidRPr="00194A48">
              <w:rPr>
                <w:sz w:val="22"/>
                <w:szCs w:val="22"/>
              </w:rPr>
              <w:t>-letnie łączne doświadczenie na stanowisku kierownika budowy lub kierownika robót.</w:t>
            </w:r>
          </w:p>
          <w:p w14:paraId="154B98C1" w14:textId="77777777" w:rsidR="000E1542" w:rsidRPr="000E1542" w:rsidRDefault="000E1542" w:rsidP="000E1542">
            <w:pPr>
              <w:spacing w:before="60" w:after="120"/>
              <w:ind w:left="317" w:hanging="317"/>
              <w:jc w:val="both"/>
              <w:rPr>
                <w:sz w:val="22"/>
                <w:szCs w:val="22"/>
              </w:rPr>
            </w:pPr>
            <w:r w:rsidRPr="000E1542">
              <w:rPr>
                <w:sz w:val="22"/>
                <w:szCs w:val="22"/>
              </w:rPr>
              <w:t xml:space="preserve">- </w:t>
            </w:r>
            <w:r w:rsidRPr="000E1542">
              <w:rPr>
                <w:b/>
                <w:bCs/>
                <w:sz w:val="22"/>
                <w:szCs w:val="22"/>
              </w:rPr>
              <w:t>1 osobą</w:t>
            </w:r>
            <w:r w:rsidRPr="000E1542">
              <w:rPr>
                <w:sz w:val="22"/>
                <w:szCs w:val="22"/>
              </w:rPr>
              <w:t xml:space="preserve"> do pełnienia funkcji </w:t>
            </w:r>
            <w:r w:rsidRPr="000E1542">
              <w:rPr>
                <w:b/>
                <w:bCs/>
                <w:sz w:val="22"/>
                <w:szCs w:val="22"/>
              </w:rPr>
              <w:t>Kierownika robót elektrycznych</w:t>
            </w:r>
            <w:r w:rsidRPr="000E1542">
              <w:rPr>
                <w:sz w:val="22"/>
                <w:szCs w:val="22"/>
              </w:rPr>
              <w:t xml:space="preserve">, posiadającą: </w:t>
            </w:r>
          </w:p>
          <w:p w14:paraId="102FE6CD" w14:textId="77777777" w:rsidR="000E1542" w:rsidRPr="000E1542" w:rsidRDefault="000E1542" w:rsidP="000E1542">
            <w:pPr>
              <w:spacing w:before="60" w:after="120"/>
              <w:ind w:left="317" w:hanging="317"/>
              <w:jc w:val="both"/>
              <w:rPr>
                <w:sz w:val="22"/>
                <w:szCs w:val="22"/>
              </w:rPr>
            </w:pPr>
            <w:r w:rsidRPr="000E1542">
              <w:rPr>
                <w:sz w:val="22"/>
                <w:szCs w:val="22"/>
              </w:rPr>
              <w:t>a) uprawnienia budowlane w specjalności instalacyjnej w zakresie sieci, instalacji i urządzeń elektrycznych i elektroenergetycznych, aktualną na dzień składania ofert przynależność do właściwej izby samorządu zawodowego;</w:t>
            </w:r>
          </w:p>
          <w:p w14:paraId="18B61347" w14:textId="77777777" w:rsidR="000E1542" w:rsidRPr="000E1542" w:rsidRDefault="000E1542" w:rsidP="000E1542">
            <w:pPr>
              <w:spacing w:before="60" w:after="120"/>
              <w:ind w:left="317" w:hanging="317"/>
              <w:jc w:val="both"/>
              <w:rPr>
                <w:sz w:val="22"/>
                <w:szCs w:val="22"/>
              </w:rPr>
            </w:pPr>
            <w:r w:rsidRPr="000E1542">
              <w:rPr>
                <w:sz w:val="22"/>
                <w:szCs w:val="22"/>
              </w:rPr>
              <w:lastRenderedPageBreak/>
              <w:t>b) co najmniej 3-letnie łączne doświadczenie na stanowisku Kierownika budowy lub Kierownika robót budowlanych w specjalności instalacyjnej w zakresie sieci, instalacji i urządzeń elektrycznych i elektroenergetycznych.</w:t>
            </w:r>
          </w:p>
          <w:p w14:paraId="1C0E453D" w14:textId="77777777" w:rsidR="000E1542" w:rsidRPr="000E1542" w:rsidRDefault="000E1542" w:rsidP="000E1542">
            <w:pPr>
              <w:spacing w:before="60" w:after="120"/>
              <w:ind w:left="317" w:hanging="317"/>
              <w:jc w:val="both"/>
              <w:rPr>
                <w:sz w:val="22"/>
                <w:szCs w:val="22"/>
              </w:rPr>
            </w:pPr>
            <w:r w:rsidRPr="000E1542">
              <w:rPr>
                <w:sz w:val="22"/>
                <w:szCs w:val="22"/>
              </w:rPr>
              <w:t xml:space="preserve">- </w:t>
            </w:r>
            <w:r w:rsidRPr="000E1542">
              <w:rPr>
                <w:b/>
                <w:bCs/>
                <w:sz w:val="22"/>
                <w:szCs w:val="22"/>
              </w:rPr>
              <w:t>1 osobą</w:t>
            </w:r>
            <w:r w:rsidRPr="000E1542">
              <w:rPr>
                <w:sz w:val="22"/>
                <w:szCs w:val="22"/>
              </w:rPr>
              <w:t xml:space="preserve"> do pełnienia funkcji </w:t>
            </w:r>
            <w:r w:rsidRPr="000E1542">
              <w:rPr>
                <w:b/>
                <w:bCs/>
                <w:sz w:val="22"/>
                <w:szCs w:val="22"/>
              </w:rPr>
              <w:t>Kierownika robót sanitarnych</w:t>
            </w:r>
            <w:r w:rsidRPr="000E1542">
              <w:rPr>
                <w:sz w:val="22"/>
                <w:szCs w:val="22"/>
              </w:rPr>
              <w:t xml:space="preserve">, posiadającą: </w:t>
            </w:r>
          </w:p>
          <w:p w14:paraId="6A8302B5" w14:textId="77777777" w:rsidR="000E1542" w:rsidRPr="000E1542" w:rsidRDefault="000E1542" w:rsidP="000E1542">
            <w:pPr>
              <w:spacing w:before="60" w:after="120"/>
              <w:ind w:left="317" w:hanging="317"/>
              <w:jc w:val="both"/>
              <w:rPr>
                <w:sz w:val="22"/>
                <w:szCs w:val="22"/>
              </w:rPr>
            </w:pPr>
            <w:r w:rsidRPr="000E1542">
              <w:rPr>
                <w:sz w:val="22"/>
                <w:szCs w:val="22"/>
              </w:rPr>
              <w:t>a) uprawnienia budowlane w specjalności instalacyjnej w zakresie sieci, instalacji i urządzeń cieplnych, wentylacyjnych, gazowych, wodociągowych i kanalizacyjnych; aktualną na dzień składania ofert przynależność do właściwej izby samorządu zawodowego;</w:t>
            </w:r>
          </w:p>
          <w:p w14:paraId="2DA49ED6" w14:textId="3F0BD9E2" w:rsidR="000E1542" w:rsidRDefault="000E1542" w:rsidP="000E1542">
            <w:pPr>
              <w:spacing w:before="60" w:after="120"/>
              <w:ind w:left="317" w:hanging="317"/>
              <w:jc w:val="both"/>
              <w:rPr>
                <w:sz w:val="22"/>
                <w:szCs w:val="22"/>
              </w:rPr>
            </w:pPr>
            <w:r w:rsidRPr="000E1542">
              <w:rPr>
                <w:sz w:val="22"/>
                <w:szCs w:val="22"/>
              </w:rPr>
              <w:t>b) co najmniej 3-letnie łączne doświadczenie na stanowisku Kierownika budowy lub Kierownika robót budowlanych w specjalności instalacyjnej w zakresie sieci, instalacji i urządzeń cieplnych, wentylacyjnych, gazowych, wodociągowych i kanalizacyjnych;</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0831FB5A" w:rsidR="00C90469" w:rsidRPr="00194A48" w:rsidRDefault="00C90469" w:rsidP="000E46A5">
            <w:pPr>
              <w:spacing w:before="60" w:after="120"/>
              <w:jc w:val="both"/>
              <w:rPr>
                <w:sz w:val="22"/>
                <w:szCs w:val="22"/>
              </w:rPr>
            </w:pPr>
            <w:r w:rsidRPr="00194A48">
              <w:rPr>
                <w:sz w:val="22"/>
                <w:szCs w:val="22"/>
              </w:rPr>
              <w:t xml:space="preserve">- co najmniej </w:t>
            </w:r>
            <w:r w:rsidR="00C760A4">
              <w:rPr>
                <w:b/>
                <w:sz w:val="22"/>
                <w:szCs w:val="22"/>
              </w:rPr>
              <w:t>2</w:t>
            </w:r>
            <w:r w:rsidRPr="00194A48">
              <w:rPr>
                <w:b/>
                <w:sz w:val="22"/>
                <w:szCs w:val="22"/>
              </w:rPr>
              <w:t>robot</w:t>
            </w:r>
            <w:r w:rsidR="00C760A4">
              <w:rPr>
                <w:b/>
                <w:sz w:val="22"/>
                <w:szCs w:val="22"/>
              </w:rPr>
              <w:t>y</w:t>
            </w:r>
            <w:r w:rsidRPr="00194A48">
              <w:rPr>
                <w:b/>
                <w:sz w:val="22"/>
                <w:szCs w:val="22"/>
              </w:rPr>
              <w:t xml:space="preserve"> budowlan</w:t>
            </w:r>
            <w:r w:rsidR="00C760A4">
              <w:rPr>
                <w:b/>
                <w:sz w:val="22"/>
                <w:szCs w:val="22"/>
              </w:rPr>
              <w:t>e</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 xml:space="preserve"> </w:t>
            </w:r>
            <w:r w:rsidR="000E1542">
              <w:rPr>
                <w:b/>
                <w:sz w:val="22"/>
                <w:szCs w:val="22"/>
              </w:rPr>
              <w:t>4 0</w:t>
            </w:r>
            <w:r w:rsidR="00C760A4">
              <w:rPr>
                <w:b/>
                <w:sz w:val="22"/>
                <w:szCs w:val="22"/>
              </w:rPr>
              <w:t>0</w:t>
            </w:r>
            <w:r w:rsidRPr="00194A48">
              <w:rPr>
                <w:b/>
                <w:sz w:val="22"/>
                <w:szCs w:val="22"/>
              </w:rPr>
              <w:t>0 000,00 złotych</w:t>
            </w:r>
            <w:r w:rsidR="00C760A4">
              <w:rPr>
                <w:b/>
                <w:sz w:val="22"/>
                <w:szCs w:val="22"/>
              </w:rPr>
              <w:t xml:space="preserve"> każda</w:t>
            </w:r>
            <w:r w:rsidRPr="00194A48">
              <w:rPr>
                <w:sz w:val="22"/>
                <w:szCs w:val="22"/>
              </w:rPr>
              <w:t xml:space="preserve"> polegając</w:t>
            </w:r>
            <w:r w:rsidR="00C760A4">
              <w:rPr>
                <w:sz w:val="22"/>
                <w:szCs w:val="22"/>
              </w:rPr>
              <w:t>e</w:t>
            </w:r>
            <w:r w:rsidRPr="00194A48">
              <w:rPr>
                <w:sz w:val="22"/>
                <w:szCs w:val="22"/>
              </w:rPr>
              <w:t xml:space="preserve"> na budowie</w:t>
            </w:r>
            <w:r w:rsidR="00A51554">
              <w:rPr>
                <w:sz w:val="22"/>
                <w:szCs w:val="22"/>
              </w:rPr>
              <w:t>, przebudowie lub rozbudowie dróg</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lastRenderedPageBreak/>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0" w:name="_Toc258314248"/>
      <w:r w:rsidRPr="00194A48">
        <w:rPr>
          <w:b/>
          <w:bCs/>
          <w:caps/>
          <w:kern w:val="32"/>
          <w:sz w:val="22"/>
          <w:szCs w:val="22"/>
        </w:rPr>
        <w:t>informacja o podmiotowych środkach dowodowych</w:t>
      </w:r>
      <w:bookmarkEnd w:id="10"/>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 xml:space="preserve">Zobowiązanie podmiotu udostępniającego zasoby do oddania mu do dyspozycji niezbędnych zasobów na potrzeby realizacji danego zamówienia lub inny podmiotowy środek dowodowy </w:t>
            </w:r>
            <w:r w:rsidRPr="00194A48">
              <w:rPr>
                <w:sz w:val="22"/>
                <w:szCs w:val="22"/>
              </w:rPr>
              <w:lastRenderedPageBreak/>
              <w:t>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 xml:space="preserve">Jeżeli Wykonawca ma siedzibę lub miejsce zamieszkania poza granicami Rzeczypospolitej Polskiej, zamiast "Odpisu lub informacji z KRS lub CEIDG" składa dokument lub dokumenty </w:t>
            </w:r>
            <w:r w:rsidRPr="00194A48">
              <w:rPr>
                <w:sz w:val="22"/>
                <w:szCs w:val="22"/>
              </w:rPr>
              <w:lastRenderedPageBreak/>
              <w:t>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1"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2"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2"/>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77777777" w:rsidR="00C90469" w:rsidRPr="00194A48" w:rsidRDefault="00620AC1" w:rsidP="00620AC1">
      <w:pPr>
        <w:ind w:left="851" w:hanging="313"/>
        <w:jc w:val="both"/>
        <w:outlineLvl w:val="1"/>
        <w:rPr>
          <w:sz w:val="22"/>
          <w:szCs w:val="22"/>
        </w:rPr>
      </w:pPr>
      <w:r w:rsidRPr="00194A48">
        <w:rPr>
          <w:sz w:val="22"/>
          <w:szCs w:val="22"/>
        </w:rPr>
        <w:t xml:space="preserve">b) </w:t>
      </w:r>
      <w:r w:rsidR="00C90469" w:rsidRPr="00194A48">
        <w:rPr>
          <w:sz w:val="22"/>
          <w:szCs w:val="22"/>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w:t>
      </w:r>
      <w:r w:rsidR="00C90469" w:rsidRPr="00194A48">
        <w:rPr>
          <w:sz w:val="22"/>
          <w:szCs w:val="22"/>
        </w:rPr>
        <w:lastRenderedPageBreak/>
        <w:t xml:space="preserve">dla tego zakresu zamówienia, a także aby termin wykonania przez podwykonawcę umowy umożliwiał zakończenie przez Wykonawcę całości umowy w terminie określonym w umowie. </w:t>
      </w:r>
    </w:p>
    <w:p w14:paraId="7606768D" w14:textId="77777777" w:rsidR="00C90469" w:rsidRPr="00194A48" w:rsidRDefault="00620AC1" w:rsidP="00620AC1">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14:paraId="70FF0245" w14:textId="77777777" w:rsidR="00C90469" w:rsidRPr="00194A48" w:rsidRDefault="00620AC1" w:rsidP="00620AC1">
      <w:pPr>
        <w:spacing w:before="120"/>
        <w:ind w:left="851" w:hanging="284"/>
        <w:jc w:val="both"/>
        <w:outlineLvl w:val="1"/>
        <w:rPr>
          <w:bCs/>
          <w:iCs/>
          <w:color w:val="000000"/>
          <w:sz w:val="22"/>
          <w:szCs w:val="22"/>
        </w:rPr>
      </w:pPr>
      <w:r w:rsidRPr="00194A48">
        <w:rPr>
          <w:sz w:val="22"/>
          <w:szCs w:val="22"/>
        </w:rPr>
        <w:t xml:space="preserve">d) </w:t>
      </w:r>
      <w:r w:rsidR="00C90469" w:rsidRPr="00194A48">
        <w:rPr>
          <w:sz w:val="22"/>
          <w:szCs w:val="22"/>
        </w:rPr>
        <w:t>W przypadku zawierania umów o podwykonawstwo z dalszymi podwykonawcami, termin zapłaty wynagrodzenia nie może być dłuższy niż 14 dni od dnia doręczenia faktury.</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3" w:name="_Toc258314254"/>
      <w:bookmarkEnd w:id="11"/>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45A970E0" w:rsidR="000E46A5" w:rsidRPr="00194A48" w:rsidRDefault="000E46A5" w:rsidP="000E46A5">
      <w:pPr>
        <w:numPr>
          <w:ilvl w:val="1"/>
          <w:numId w:val="1"/>
        </w:numPr>
        <w:spacing w:before="120"/>
        <w:jc w:val="both"/>
        <w:outlineLvl w:val="1"/>
        <w:rPr>
          <w:bCs/>
          <w:iCs/>
          <w:color w:val="000000"/>
          <w:sz w:val="22"/>
          <w:szCs w:val="22"/>
        </w:rPr>
      </w:pPr>
      <w:bookmarkStart w:id="14"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BB3319">
        <w:rPr>
          <w:b/>
          <w:bCs/>
          <w:iCs/>
          <w:color w:val="000000"/>
          <w:sz w:val="22"/>
          <w:szCs w:val="22"/>
        </w:rPr>
        <w:t>8</w:t>
      </w:r>
      <w:r w:rsidRPr="00194A48">
        <w:rPr>
          <w:b/>
          <w:bCs/>
          <w:iCs/>
          <w:color w:val="000000"/>
          <w:sz w:val="22"/>
          <w:szCs w:val="22"/>
        </w:rPr>
        <w:t xml:space="preserve">.2021.PN </w:t>
      </w:r>
      <w:r w:rsidRPr="00194A48">
        <w:rPr>
          <w:bCs/>
          <w:iCs/>
          <w:color w:val="000000"/>
          <w:sz w:val="22"/>
          <w:szCs w:val="22"/>
        </w:rPr>
        <w:t>”</w:t>
      </w:r>
      <w:r w:rsidR="00C91079" w:rsidRPr="00C91079">
        <w:t xml:space="preserve"> </w:t>
      </w:r>
      <w:r w:rsidR="00BB3319" w:rsidRPr="00BB3319">
        <w:rPr>
          <w:b/>
          <w:bCs/>
          <w:iCs/>
          <w:color w:val="000000"/>
          <w:sz w:val="22"/>
          <w:szCs w:val="22"/>
          <w:lang w:val="x-none" w:eastAsia="x-none"/>
        </w:rPr>
        <w:t>Budowa dróg wraz z odwodnieniem i oświetleniem na terenie osiedla Skiby, gmina Chęciny- część 3</w:t>
      </w:r>
      <w:r w:rsidRPr="002458B8">
        <w:rPr>
          <w:bCs/>
          <w:iCs/>
          <w:color w:val="000000"/>
          <w:sz w:val="22"/>
          <w:szCs w:val="22"/>
        </w:rPr>
        <w:t>”</w:t>
      </w:r>
      <w:bookmarkEnd w:id="14"/>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3C7DC5">
      <w:pPr>
        <w:pStyle w:val="Nagwek2"/>
      </w:pPr>
      <w:r w:rsidRPr="00194A48">
        <w:t xml:space="preserve">Zamawiający będzie przekazywał wykonawcom informacje w formie elektronicznej za pośrednictwem </w:t>
      </w:r>
      <w:hyperlink r:id="rId16"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3C7DC5">
      <w:pPr>
        <w:pStyle w:val="Nagwek2"/>
      </w:pPr>
      <w:r w:rsidRPr="00194A48">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5" w:name="_Hlk37937004"/>
      <w:r w:rsidRPr="00194A48">
        <w:rPr>
          <w:bCs/>
          <w:iCs/>
          <w:color w:val="000000"/>
          <w:sz w:val="22"/>
          <w:szCs w:val="22"/>
        </w:rPr>
        <w:t>Zamawiający</w:t>
      </w:r>
      <w:bookmarkEnd w:id="15"/>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6"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6"/>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7"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77777777" w:rsidR="000E46A5" w:rsidRPr="00194A48" w:rsidRDefault="000E46A5" w:rsidP="000E46A5">
            <w:pPr>
              <w:rPr>
                <w:sz w:val="22"/>
                <w:szCs w:val="22"/>
              </w:rPr>
            </w:pPr>
            <w:r w:rsidRPr="00194A48">
              <w:rPr>
                <w:sz w:val="22"/>
                <w:szCs w:val="22"/>
              </w:rPr>
              <w:lastRenderedPageBreak/>
              <w:t xml:space="preserve"> mgr inż. 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8" w:name="_Hlk37938975"/>
      <w:r w:rsidRPr="00194A48">
        <w:rPr>
          <w:b/>
          <w:caps/>
          <w:kern w:val="32"/>
          <w:sz w:val="22"/>
          <w:szCs w:val="22"/>
        </w:rPr>
        <w:t>SOBU UDZIELANIA WYJAŚNIEŃ TREŚCI SWZ</w:t>
      </w:r>
      <w:bookmarkEnd w:id="18"/>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9" w:name="_Hlk37783375"/>
      <w:bookmarkStart w:id="20"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1" w:name="_Hlk37783409"/>
      <w:bookmarkEnd w:id="19"/>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20"/>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7"/>
    </w:p>
    <w:p w14:paraId="5ABD7349" w14:textId="77777777" w:rsidR="003C7DC5" w:rsidRPr="003C7DC5" w:rsidRDefault="003C7DC5" w:rsidP="003C7DC5">
      <w:pPr>
        <w:pStyle w:val="Nagwek2"/>
        <w:numPr>
          <w:ilvl w:val="1"/>
          <w:numId w:val="32"/>
        </w:numPr>
        <w:rPr>
          <w:sz w:val="22"/>
          <w:szCs w:val="22"/>
        </w:rPr>
      </w:pPr>
      <w:bookmarkStart w:id="22" w:name="_Toc258314251"/>
      <w:r w:rsidRPr="003C7DC5">
        <w:rPr>
          <w:sz w:val="22"/>
          <w:szCs w:val="22"/>
        </w:rPr>
        <w:t xml:space="preserve">Wykonawca zobowiązany jest do wniesienia wadium w wysokości: </w:t>
      </w:r>
      <w:r w:rsidRPr="003C7DC5">
        <w:rPr>
          <w:b/>
          <w:sz w:val="22"/>
          <w:szCs w:val="22"/>
        </w:rPr>
        <w:t>70 000.00 PLN</w:t>
      </w:r>
      <w:r w:rsidRPr="003C7DC5">
        <w:rPr>
          <w:sz w:val="22"/>
          <w:szCs w:val="22"/>
        </w:rPr>
        <w:t xml:space="preserve"> (słownie:  siedemdziesiąt tysięcy 00/100 PLN).</w:t>
      </w:r>
    </w:p>
    <w:p w14:paraId="629799CE" w14:textId="77777777" w:rsidR="003C7DC5" w:rsidRPr="003C7DC5" w:rsidRDefault="003C7DC5" w:rsidP="003C7DC5">
      <w:pPr>
        <w:pStyle w:val="Nagwek2"/>
        <w:numPr>
          <w:ilvl w:val="1"/>
          <w:numId w:val="32"/>
        </w:numPr>
        <w:rPr>
          <w:sz w:val="22"/>
          <w:szCs w:val="22"/>
          <w:lang w:val="x-none"/>
        </w:rPr>
      </w:pPr>
      <w:r w:rsidRPr="003C7DC5">
        <w:rPr>
          <w:sz w:val="22"/>
          <w:szCs w:val="22"/>
          <w:lang w:val="x-none"/>
        </w:rPr>
        <w:t xml:space="preserve">Wadium </w:t>
      </w:r>
      <w:r w:rsidRPr="003C7DC5">
        <w:rPr>
          <w:sz w:val="22"/>
          <w:szCs w:val="22"/>
        </w:rPr>
        <w:t xml:space="preserve">musi zostać wniesione przed upływem terminu składania ofert, tj. </w:t>
      </w:r>
      <w:r w:rsidRPr="003C7DC5">
        <w:rPr>
          <w:sz w:val="22"/>
          <w:szCs w:val="22"/>
          <w:lang w:val="x-none"/>
        </w:rPr>
        <w:t>do dnia 2021-11-30 do godz. 10:00</w:t>
      </w:r>
      <w:r w:rsidRPr="003C7DC5">
        <w:rPr>
          <w:sz w:val="22"/>
          <w:szCs w:val="22"/>
        </w:rPr>
        <w:t>, według wyboru Wykonawcy w jednej lub kilku następujących formach:</w:t>
      </w:r>
    </w:p>
    <w:p w14:paraId="6CF460EE" w14:textId="77777777" w:rsidR="003C7DC5" w:rsidRPr="003C7DC5" w:rsidRDefault="003C7DC5" w:rsidP="003C7DC5">
      <w:pPr>
        <w:numPr>
          <w:ilvl w:val="0"/>
          <w:numId w:val="15"/>
        </w:numPr>
        <w:tabs>
          <w:tab w:val="left" w:pos="708"/>
        </w:tabs>
        <w:spacing w:before="120"/>
        <w:jc w:val="both"/>
        <w:outlineLvl w:val="1"/>
        <w:rPr>
          <w:bCs/>
          <w:iCs/>
          <w:color w:val="000000"/>
          <w:sz w:val="22"/>
          <w:szCs w:val="22"/>
          <w:lang w:val="x-none" w:eastAsia="x-none"/>
        </w:rPr>
      </w:pPr>
      <w:r w:rsidRPr="003C7DC5">
        <w:rPr>
          <w:bCs/>
          <w:iCs/>
          <w:color w:val="000000"/>
          <w:sz w:val="22"/>
          <w:szCs w:val="22"/>
          <w:lang w:eastAsia="x-none"/>
        </w:rPr>
        <w:t>pieniądzu;</w:t>
      </w:r>
    </w:p>
    <w:p w14:paraId="76377648" w14:textId="77777777" w:rsidR="003C7DC5" w:rsidRPr="003C7DC5" w:rsidRDefault="003C7DC5" w:rsidP="003C7DC5">
      <w:pPr>
        <w:numPr>
          <w:ilvl w:val="0"/>
          <w:numId w:val="15"/>
        </w:numPr>
        <w:tabs>
          <w:tab w:val="left" w:pos="708"/>
        </w:tabs>
        <w:spacing w:before="120"/>
        <w:jc w:val="both"/>
        <w:outlineLvl w:val="1"/>
        <w:rPr>
          <w:bCs/>
          <w:iCs/>
          <w:color w:val="000000"/>
          <w:sz w:val="22"/>
          <w:szCs w:val="22"/>
          <w:lang w:val="x-none" w:eastAsia="x-none"/>
        </w:rPr>
      </w:pPr>
      <w:r w:rsidRPr="003C7DC5">
        <w:rPr>
          <w:bCs/>
          <w:iCs/>
          <w:color w:val="000000"/>
          <w:sz w:val="22"/>
          <w:szCs w:val="22"/>
          <w:lang w:eastAsia="x-none"/>
        </w:rPr>
        <w:t>gwarancjach bankowych;</w:t>
      </w:r>
    </w:p>
    <w:p w14:paraId="48C190AE" w14:textId="77777777" w:rsidR="003C7DC5" w:rsidRPr="003C7DC5" w:rsidRDefault="003C7DC5" w:rsidP="003C7DC5">
      <w:pPr>
        <w:numPr>
          <w:ilvl w:val="0"/>
          <w:numId w:val="15"/>
        </w:numPr>
        <w:tabs>
          <w:tab w:val="left" w:pos="708"/>
        </w:tabs>
        <w:spacing w:before="120"/>
        <w:jc w:val="both"/>
        <w:outlineLvl w:val="1"/>
        <w:rPr>
          <w:bCs/>
          <w:iCs/>
          <w:color w:val="000000"/>
          <w:sz w:val="22"/>
          <w:szCs w:val="22"/>
          <w:lang w:val="x-none" w:eastAsia="x-none"/>
        </w:rPr>
      </w:pPr>
      <w:r w:rsidRPr="003C7DC5">
        <w:rPr>
          <w:bCs/>
          <w:iCs/>
          <w:color w:val="000000"/>
          <w:sz w:val="22"/>
          <w:szCs w:val="22"/>
          <w:lang w:eastAsia="x-none"/>
        </w:rPr>
        <w:t>gwarancjach ubezpieczeniowych;</w:t>
      </w:r>
    </w:p>
    <w:p w14:paraId="44D84C09" w14:textId="77777777" w:rsidR="003C7DC5" w:rsidRPr="003C7DC5" w:rsidRDefault="003C7DC5" w:rsidP="003C7DC5">
      <w:pPr>
        <w:numPr>
          <w:ilvl w:val="0"/>
          <w:numId w:val="15"/>
        </w:numPr>
        <w:tabs>
          <w:tab w:val="left" w:pos="708"/>
        </w:tabs>
        <w:spacing w:before="120"/>
        <w:jc w:val="both"/>
        <w:outlineLvl w:val="1"/>
        <w:rPr>
          <w:bCs/>
          <w:iCs/>
          <w:color w:val="000000"/>
          <w:sz w:val="22"/>
          <w:szCs w:val="22"/>
          <w:lang w:val="x-none" w:eastAsia="x-none"/>
        </w:rPr>
      </w:pPr>
      <w:r w:rsidRPr="003C7DC5">
        <w:rPr>
          <w:bCs/>
          <w:iCs/>
          <w:color w:val="000000"/>
          <w:sz w:val="22"/>
          <w:szCs w:val="22"/>
          <w:lang w:eastAsia="x-none"/>
        </w:rPr>
        <w:t>poręczeniach udzielanych przez podmioty, o których mowa w art. 6b ust. 5 pkt 2 ustawy z dnia 9 listopada 2000 r. o utworzeniu Polskiej Agencji Rozwoju Przedsiębiorczości (</w:t>
      </w:r>
      <w:proofErr w:type="spellStart"/>
      <w:r w:rsidRPr="003C7DC5">
        <w:rPr>
          <w:bCs/>
          <w:iCs/>
          <w:color w:val="000000"/>
          <w:sz w:val="22"/>
          <w:szCs w:val="22"/>
          <w:lang w:eastAsia="x-none"/>
        </w:rPr>
        <w:t>t.j</w:t>
      </w:r>
      <w:proofErr w:type="spellEnd"/>
      <w:r w:rsidRPr="003C7DC5">
        <w:rPr>
          <w:bCs/>
          <w:iCs/>
          <w:color w:val="000000"/>
          <w:sz w:val="22"/>
          <w:szCs w:val="22"/>
          <w:lang w:eastAsia="x-none"/>
        </w:rPr>
        <w:t>. Dz. U. z 2020r. poz. 299).</w:t>
      </w:r>
    </w:p>
    <w:p w14:paraId="38E9D388" w14:textId="77777777" w:rsidR="003C7DC5" w:rsidRPr="003C7DC5" w:rsidRDefault="003C7DC5" w:rsidP="003C7DC5">
      <w:pPr>
        <w:pStyle w:val="Nagwek2"/>
        <w:rPr>
          <w:sz w:val="22"/>
          <w:szCs w:val="22"/>
        </w:rPr>
      </w:pPr>
      <w:r w:rsidRPr="003C7DC5">
        <w:rPr>
          <w:sz w:val="22"/>
          <w:szCs w:val="22"/>
        </w:rPr>
        <w:t>Wadium musi obejmować pełen okres związania ofertą tj. do dnia 2021-12-29.</w:t>
      </w:r>
    </w:p>
    <w:p w14:paraId="7D64CF36" w14:textId="77777777" w:rsidR="003C7DC5" w:rsidRPr="003C7DC5" w:rsidRDefault="003C7DC5" w:rsidP="003C7DC5">
      <w:pPr>
        <w:pStyle w:val="Nagwek2"/>
        <w:rPr>
          <w:sz w:val="22"/>
          <w:szCs w:val="22"/>
        </w:rPr>
      </w:pPr>
      <w:r w:rsidRPr="003C7DC5">
        <w:rPr>
          <w:sz w:val="22"/>
          <w:szCs w:val="22"/>
        </w:rPr>
        <w:t>Wadium wnoszone w pieniądzu należy wpłacić przelewem na rachunek bankowy Zamawiającego: Bank Spółdzielczy w Kielcach oddział w Chęcinach 77 84930004 00500872 54240006 (w tytule przelewu zaleca się wpisać nazwę i sygnaturę postępowania). Wadium musi wpłynąć na wskazany rachunek bankowy najpóźniej przed upływem terminu składania ofert (decyduje data wpływu na rachunek bankowy Zamawiającego).</w:t>
      </w:r>
    </w:p>
    <w:p w14:paraId="1F6E3D69" w14:textId="77777777" w:rsidR="003C7DC5" w:rsidRPr="003C7DC5" w:rsidRDefault="003C7DC5" w:rsidP="003C7DC5">
      <w:pPr>
        <w:pStyle w:val="Nagwek2"/>
        <w:rPr>
          <w:sz w:val="22"/>
          <w:szCs w:val="22"/>
          <w:lang w:val="x-none"/>
        </w:rPr>
      </w:pPr>
      <w:r w:rsidRPr="003C7DC5">
        <w:rPr>
          <w:sz w:val="22"/>
          <w:szCs w:val="22"/>
        </w:rPr>
        <w:t>Wadium wnoszone w formie poręczeń lub gwarancji należy załączyć do oferty w oryginale w postaci dokumentu elektronicznego podpisanego kwalifikowanym podpisem elektronicznym przez wystawcę poręczenia lub gwarancji oraz powinno zawierać:</w:t>
      </w:r>
    </w:p>
    <w:p w14:paraId="6336A31C" w14:textId="77777777" w:rsidR="003C7DC5" w:rsidRPr="003C7DC5" w:rsidRDefault="003C7DC5" w:rsidP="003C7DC5">
      <w:pPr>
        <w:numPr>
          <w:ilvl w:val="0"/>
          <w:numId w:val="16"/>
        </w:numPr>
        <w:tabs>
          <w:tab w:val="left" w:pos="708"/>
        </w:tabs>
        <w:spacing w:before="120"/>
        <w:jc w:val="both"/>
        <w:outlineLvl w:val="1"/>
        <w:rPr>
          <w:bCs/>
          <w:iCs/>
          <w:color w:val="000000"/>
          <w:sz w:val="22"/>
          <w:szCs w:val="22"/>
          <w:lang w:val="x-none" w:eastAsia="x-none"/>
        </w:rPr>
      </w:pPr>
      <w:r w:rsidRPr="003C7DC5">
        <w:rPr>
          <w:bCs/>
          <w:iCs/>
          <w:color w:val="000000"/>
          <w:sz w:val="22"/>
          <w:szCs w:val="22"/>
          <w:lang w:eastAsia="x-none"/>
        </w:rPr>
        <w:t xml:space="preserve">wskazanie </w:t>
      </w:r>
      <w:r w:rsidRPr="003C7DC5">
        <w:rPr>
          <w:bCs/>
          <w:iCs/>
          <w:color w:val="000000"/>
          <w:sz w:val="22"/>
          <w:szCs w:val="22"/>
          <w:lang w:val="x-none" w:eastAsia="x-none"/>
        </w:rPr>
        <w:t>Beneficjenta poręczenia lub gwarancji, którym musi być Gmina Chęciny, Pl. 2 Czerwca 4 , 26-060 Chęciny</w:t>
      </w:r>
      <w:r w:rsidRPr="003C7DC5">
        <w:rPr>
          <w:bCs/>
          <w:iCs/>
          <w:color w:val="000000"/>
          <w:sz w:val="22"/>
          <w:szCs w:val="22"/>
          <w:lang w:eastAsia="x-none"/>
        </w:rPr>
        <w:t>;</w:t>
      </w:r>
    </w:p>
    <w:p w14:paraId="421C4B54" w14:textId="77777777" w:rsidR="003C7DC5" w:rsidRPr="003C7DC5" w:rsidRDefault="003C7DC5" w:rsidP="003C7DC5">
      <w:pPr>
        <w:numPr>
          <w:ilvl w:val="0"/>
          <w:numId w:val="16"/>
        </w:numPr>
        <w:tabs>
          <w:tab w:val="left" w:pos="708"/>
        </w:tabs>
        <w:spacing w:before="120"/>
        <w:jc w:val="both"/>
        <w:outlineLvl w:val="1"/>
        <w:rPr>
          <w:bCs/>
          <w:iCs/>
          <w:color w:val="000000"/>
          <w:sz w:val="22"/>
          <w:szCs w:val="22"/>
          <w:lang w:val="x-none" w:eastAsia="x-none"/>
        </w:rPr>
      </w:pPr>
      <w:r w:rsidRPr="003C7DC5">
        <w:rPr>
          <w:bCs/>
          <w:iCs/>
          <w:color w:val="000000"/>
          <w:sz w:val="22"/>
          <w:szCs w:val="22"/>
          <w:lang w:eastAsia="x-none"/>
        </w:rPr>
        <w:t>nazwę i adres siedziby Wykonawcy;</w:t>
      </w:r>
    </w:p>
    <w:p w14:paraId="5282AD68" w14:textId="77777777" w:rsidR="003C7DC5" w:rsidRPr="003C7DC5" w:rsidRDefault="003C7DC5" w:rsidP="003C7DC5">
      <w:pPr>
        <w:numPr>
          <w:ilvl w:val="0"/>
          <w:numId w:val="16"/>
        </w:numPr>
        <w:tabs>
          <w:tab w:val="left" w:pos="708"/>
        </w:tabs>
        <w:spacing w:before="120"/>
        <w:jc w:val="both"/>
        <w:outlineLvl w:val="1"/>
        <w:rPr>
          <w:bCs/>
          <w:iCs/>
          <w:color w:val="000000"/>
          <w:sz w:val="22"/>
          <w:szCs w:val="22"/>
          <w:lang w:val="x-none" w:eastAsia="x-none"/>
        </w:rPr>
      </w:pPr>
      <w:r w:rsidRPr="003C7DC5">
        <w:rPr>
          <w:bCs/>
          <w:iCs/>
          <w:color w:val="000000"/>
          <w:sz w:val="22"/>
          <w:szCs w:val="22"/>
          <w:lang w:eastAsia="x-none"/>
        </w:rPr>
        <w:lastRenderedPageBreak/>
        <w:t>kwotę i termin ważności gwarancji/poręczenia;</w:t>
      </w:r>
    </w:p>
    <w:p w14:paraId="7A434B17" w14:textId="77777777" w:rsidR="003C7DC5" w:rsidRPr="003C7DC5" w:rsidRDefault="003C7DC5" w:rsidP="003C7DC5">
      <w:pPr>
        <w:numPr>
          <w:ilvl w:val="0"/>
          <w:numId w:val="16"/>
        </w:numPr>
        <w:tabs>
          <w:tab w:val="left" w:pos="708"/>
        </w:tabs>
        <w:spacing w:before="120"/>
        <w:jc w:val="both"/>
        <w:outlineLvl w:val="1"/>
        <w:rPr>
          <w:bCs/>
          <w:iCs/>
          <w:color w:val="000000"/>
          <w:sz w:val="22"/>
          <w:szCs w:val="22"/>
          <w:lang w:val="x-none" w:eastAsia="x-none"/>
        </w:rPr>
      </w:pPr>
      <w:r w:rsidRPr="003C7DC5">
        <w:rPr>
          <w:bCs/>
          <w:iCs/>
          <w:color w:val="000000"/>
          <w:sz w:val="22"/>
          <w:szCs w:val="22"/>
          <w:lang w:eastAsia="x-none"/>
        </w:rPr>
        <w:t>bezwarunkowe zobowiązanie wystawcy poręczenia lub gwarancji do zapłaty kwoty wadium, na pierwsze pisemne żądanie Zamawiającego, w sytuacjach określonych w art. 98 ust. 6 ustawy Pzp.</w:t>
      </w:r>
    </w:p>
    <w:p w14:paraId="02A4A92B" w14:textId="77777777" w:rsidR="003C7DC5" w:rsidRPr="003C7DC5" w:rsidRDefault="003C7DC5" w:rsidP="003C7DC5">
      <w:pPr>
        <w:pStyle w:val="Nagwek2"/>
        <w:rPr>
          <w:sz w:val="22"/>
          <w:szCs w:val="22"/>
        </w:rPr>
      </w:pPr>
      <w:r w:rsidRPr="003C7DC5">
        <w:rPr>
          <w:sz w:val="22"/>
          <w:szCs w:val="22"/>
        </w:rPr>
        <w:t xml:space="preserve">Zamawiający zwróci wadium na zasadach określonych w art. 98 ust. 1-5 ustawy Pzp. </w:t>
      </w:r>
    </w:p>
    <w:p w14:paraId="01FA9B2F" w14:textId="77777777" w:rsidR="003C7DC5" w:rsidRPr="003C7DC5" w:rsidRDefault="003C7DC5" w:rsidP="003C7DC5">
      <w:pPr>
        <w:pStyle w:val="Nagwek2"/>
        <w:rPr>
          <w:sz w:val="22"/>
          <w:szCs w:val="22"/>
          <w:lang w:val="x-none"/>
        </w:rPr>
      </w:pPr>
      <w:r w:rsidRPr="003C7DC5">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3C7DC5">
        <w:rPr>
          <w:sz w:val="22"/>
          <w:szCs w:val="22"/>
          <w:lang w:val="x-none"/>
        </w:rPr>
        <w:t>.</w:t>
      </w:r>
    </w:p>
    <w:p w14:paraId="7713B73E" w14:textId="24D0C6AD" w:rsidR="002458B8" w:rsidRPr="00731666" w:rsidRDefault="003C7DC5" w:rsidP="00731666">
      <w:pPr>
        <w:pStyle w:val="Nagwek2"/>
        <w:rPr>
          <w:sz w:val="22"/>
          <w:szCs w:val="22"/>
        </w:rPr>
      </w:pPr>
      <w:r w:rsidRPr="003C7DC5">
        <w:rPr>
          <w:sz w:val="22"/>
          <w:szCs w:val="22"/>
        </w:rPr>
        <w:t>Zamawiający zatrzyma wadium wraz z odsetkami, a w przypadku wadium wniesionego w formie gwarancji lub poręczenia, wystąpi odpowiednio do gwaranta lub poręczyciela z żądaniem zapłaty wadium, w przypadkach określonych w art. 98 ust. 6 ustawy Pzp.</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2"/>
    </w:p>
    <w:p w14:paraId="6913FF2E" w14:textId="0B2C95DE"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2021-</w:t>
      </w:r>
      <w:r w:rsidR="00731666">
        <w:rPr>
          <w:b/>
          <w:bCs/>
          <w:iCs/>
          <w:color w:val="000000"/>
          <w:sz w:val="22"/>
          <w:szCs w:val="22"/>
        </w:rPr>
        <w:t>12</w:t>
      </w:r>
      <w:r w:rsidRPr="002458B8">
        <w:rPr>
          <w:b/>
          <w:bCs/>
          <w:iCs/>
          <w:color w:val="000000"/>
          <w:sz w:val="22"/>
          <w:szCs w:val="22"/>
        </w:rPr>
        <w:t>-</w:t>
      </w:r>
      <w:r w:rsidR="00C91079">
        <w:rPr>
          <w:b/>
          <w:bCs/>
          <w:iCs/>
          <w:color w:val="000000"/>
          <w:sz w:val="22"/>
          <w:szCs w:val="22"/>
        </w:rPr>
        <w:t>2</w:t>
      </w:r>
      <w:r w:rsidR="00731666">
        <w:rPr>
          <w:b/>
          <w:bCs/>
          <w:iCs/>
          <w:color w:val="000000"/>
          <w:sz w:val="22"/>
          <w:szCs w:val="22"/>
        </w:rPr>
        <w:t>9</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3" w:name="_Toc258314252"/>
      <w:r w:rsidRPr="00194A48">
        <w:rPr>
          <w:b/>
          <w:bCs/>
          <w:caps/>
          <w:kern w:val="32"/>
          <w:sz w:val="22"/>
          <w:szCs w:val="22"/>
        </w:rPr>
        <w:t>Opis sposobu przygotowywania ofert</w:t>
      </w:r>
      <w:bookmarkEnd w:id="23"/>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3C7DC5">
      <w:pPr>
        <w:pStyle w:val="Nagwek2"/>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3C7DC5">
      <w:pPr>
        <w:pStyle w:val="Nagwek2"/>
      </w:pPr>
      <w:r w:rsidRPr="00194A48">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3C7DC5">
      <w:pPr>
        <w:pStyle w:val="Nagwek2"/>
      </w:pPr>
      <w:r w:rsidRPr="00194A48">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t>eIDAS</w:t>
      </w:r>
      <w:proofErr w:type="spellEnd"/>
      <w:r w:rsidRPr="00194A48">
        <w:t>) (UE) nr 910/2014 - od 1 lipca 2016 roku”.</w:t>
      </w:r>
    </w:p>
    <w:p w14:paraId="36CDDC28" w14:textId="77777777" w:rsidR="000E46A5" w:rsidRPr="00194A48" w:rsidRDefault="000E46A5" w:rsidP="003C7DC5">
      <w:pPr>
        <w:pStyle w:val="Nagwek2"/>
      </w:pPr>
      <w:r w:rsidRPr="00194A48">
        <w:t xml:space="preserve">W przypadku wykorzystania formatu podpisu </w:t>
      </w:r>
      <w:proofErr w:type="spellStart"/>
      <w:r w:rsidRPr="00194A48">
        <w:t>XAdES</w:t>
      </w:r>
      <w:proofErr w:type="spellEnd"/>
      <w:r w:rsidRPr="00194A48">
        <w:t xml:space="preserve"> zewnętrzny. Zamawiający wymaga dołączenia odpowiedniej ilości plików tj. podpisywanych plików z danymi oraz plików podpisu w formacie </w:t>
      </w:r>
      <w:proofErr w:type="spellStart"/>
      <w:r w:rsidRPr="00194A48">
        <w:t>XAdES</w:t>
      </w:r>
      <w:proofErr w:type="spellEnd"/>
      <w:r w:rsidRPr="00194A48">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4"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5" w:name="_Hlk38143710"/>
      <w:r w:rsidRPr="00194A48">
        <w:rPr>
          <w:bCs/>
          <w:iCs/>
          <w:color w:val="000000"/>
          <w:sz w:val="22"/>
          <w:szCs w:val="22"/>
        </w:rPr>
        <w:t>Wykonawca nie może zastrzec informacji, o których mowa w art. 222 ust. 5 ustawy Pzp</w:t>
      </w:r>
      <w:bookmarkEnd w:id="24"/>
      <w:bookmarkEnd w:id="25"/>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3C7DC5">
      <w:pPr>
        <w:pStyle w:val="Nagwek2"/>
      </w:pPr>
      <w:r w:rsidRPr="00194A4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3C7DC5">
      <w:pPr>
        <w:pStyle w:val="Nagwek2"/>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3C7DC5">
      <w:pPr>
        <w:pStyle w:val="Nagwek2"/>
      </w:pPr>
      <w:r w:rsidRPr="00194A48">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6" w:name="_Toc258314253"/>
      <w:r w:rsidRPr="00194A48">
        <w:rPr>
          <w:b/>
          <w:bCs/>
          <w:caps/>
          <w:kern w:val="32"/>
          <w:sz w:val="22"/>
          <w:szCs w:val="22"/>
        </w:rPr>
        <w:t>Miejsce oraz termin składania i otwarcia ofert</w:t>
      </w:r>
      <w:bookmarkEnd w:id="26"/>
    </w:p>
    <w:p w14:paraId="470F631E" w14:textId="055A5818" w:rsidR="000E46A5" w:rsidRPr="00194A48" w:rsidRDefault="000E46A5" w:rsidP="003C7DC5">
      <w:pPr>
        <w:pStyle w:val="Nagwek2"/>
      </w:pPr>
      <w:bookmarkStart w:id="27" w:name="_Hlk37940485"/>
      <w:bookmarkStart w:id="28" w:name="_Hlk37857777"/>
      <w:r w:rsidRPr="00194A48">
        <w:t xml:space="preserve">Ofertę, wraz z załącznikami, należy złożyć za pośrednictwem </w:t>
      </w:r>
      <w:hyperlink r:id="rId27" w:history="1">
        <w:r w:rsidRPr="00194A48">
          <w:rPr>
            <w:color w:val="1155CC"/>
            <w:u w:val="single"/>
          </w:rPr>
          <w:t>platformazakupowa.pl</w:t>
        </w:r>
      </w:hyperlink>
      <w:r w:rsidRPr="00194A48">
        <w:t xml:space="preserve"> w terminie do dnia </w:t>
      </w:r>
      <w:r w:rsidRPr="00194A48">
        <w:rPr>
          <w:b/>
        </w:rPr>
        <w:t>2021-</w:t>
      </w:r>
      <w:r w:rsidR="00731666">
        <w:rPr>
          <w:b/>
        </w:rPr>
        <w:t>11</w:t>
      </w:r>
      <w:r w:rsidRPr="00194A48">
        <w:rPr>
          <w:b/>
        </w:rPr>
        <w:t>-</w:t>
      </w:r>
      <w:r w:rsidR="00BA363D">
        <w:rPr>
          <w:b/>
        </w:rPr>
        <w:t>3</w:t>
      </w:r>
      <w:r w:rsidR="00731666">
        <w:rPr>
          <w:b/>
        </w:rPr>
        <w:t>0</w:t>
      </w:r>
      <w:r w:rsidRPr="00194A48">
        <w:t xml:space="preserve"> do godz. </w:t>
      </w:r>
      <w:bookmarkEnd w:id="27"/>
      <w:bookmarkEnd w:id="28"/>
      <w:r w:rsidRPr="00194A48">
        <w:rPr>
          <w:b/>
        </w:rPr>
        <w:t>10:00</w:t>
      </w:r>
      <w:r w:rsidRPr="00194A48">
        <w:t>.</w:t>
      </w:r>
    </w:p>
    <w:p w14:paraId="345A5AD4" w14:textId="77777777" w:rsidR="000E46A5" w:rsidRPr="00194A48" w:rsidRDefault="000E46A5" w:rsidP="003C7DC5">
      <w:pPr>
        <w:pStyle w:val="Nagwek2"/>
      </w:pPr>
      <w:r w:rsidRPr="00194A48">
        <w:t>Do oferty należy dołączyć wszystkie wymagane w SWZ dokumenty.</w:t>
      </w:r>
    </w:p>
    <w:p w14:paraId="095B4432" w14:textId="77777777" w:rsidR="000E46A5" w:rsidRPr="00194A48" w:rsidRDefault="000E46A5" w:rsidP="003C7DC5">
      <w:pPr>
        <w:pStyle w:val="Nagwek2"/>
      </w:pPr>
      <w:r w:rsidRPr="00194A48">
        <w:t>Po wypełnieniu Formularza składania oferty lub wniosku i dołączenia  wszystkich wymaganych załączników należy kliknąć przycisk „Przejdź do podsumowania”.</w:t>
      </w:r>
    </w:p>
    <w:p w14:paraId="0D53E917" w14:textId="77777777" w:rsidR="000E46A5" w:rsidRPr="00194A48" w:rsidRDefault="000E46A5" w:rsidP="003C7DC5">
      <w:pPr>
        <w:pStyle w:val="Nagwek2"/>
      </w:pPr>
      <w:r w:rsidRPr="00194A48">
        <w:lastRenderedPageBreak/>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u w:val="single"/>
          </w:rPr>
          <w:t>platformazakupowa.pl</w:t>
        </w:r>
      </w:hyperlink>
      <w:r w:rsidRPr="00194A48">
        <w:t xml:space="preserve">, wykonawca powinien złożyć podpis bezpośrednio na dokumentach przesłanych za pośrednictwem </w:t>
      </w:r>
      <w:hyperlink r:id="rId29" w:history="1">
        <w:r w:rsidRPr="00194A48">
          <w:rPr>
            <w:color w:val="1155CC"/>
            <w:u w:val="single"/>
          </w:rPr>
          <w:t>platformazakupowa.pl</w:t>
        </w:r>
      </w:hyperlink>
      <w:r w:rsidRPr="00194A48">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616B524E"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2021-</w:t>
      </w:r>
      <w:r w:rsidR="00731666">
        <w:rPr>
          <w:b/>
          <w:bCs/>
          <w:iCs/>
          <w:color w:val="000000"/>
          <w:sz w:val="22"/>
          <w:szCs w:val="22"/>
        </w:rPr>
        <w:t>11</w:t>
      </w:r>
      <w:r w:rsidRPr="00194A48">
        <w:rPr>
          <w:b/>
          <w:bCs/>
          <w:iCs/>
          <w:color w:val="000000"/>
          <w:sz w:val="22"/>
          <w:szCs w:val="22"/>
        </w:rPr>
        <w:t>-</w:t>
      </w:r>
      <w:r w:rsidR="00BA363D">
        <w:rPr>
          <w:b/>
          <w:bCs/>
          <w:iCs/>
          <w:color w:val="000000"/>
          <w:sz w:val="22"/>
          <w:szCs w:val="22"/>
        </w:rPr>
        <w:t>3</w:t>
      </w:r>
      <w:r w:rsidR="00731666">
        <w:rPr>
          <w:b/>
          <w:bCs/>
          <w:iCs/>
          <w:color w:val="000000"/>
          <w:sz w:val="22"/>
          <w:szCs w:val="22"/>
        </w:rPr>
        <w:t>0</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3"/>
    </w:p>
    <w:p w14:paraId="2E06134C" w14:textId="77777777" w:rsidR="000E46A5" w:rsidRPr="00194A48" w:rsidRDefault="001B365B" w:rsidP="003C7DC5">
      <w:pPr>
        <w:pStyle w:val="Nagwek2"/>
        <w:rPr>
          <w:color w:val="auto"/>
        </w:rPr>
      </w:pPr>
      <w:r w:rsidRPr="00194A48">
        <w:t>W ofercie Wykonawca zobowiązany jest podać cenę za wykonanie całego przedmiotu zamówienia w złotych polskich (PLN), z dokładnością do 1 grosza, tj. do dwóch miejsc po przecinku.</w:t>
      </w:r>
      <w:r w:rsidR="000E46A5" w:rsidRPr="00194A48">
        <w:t xml:space="preserve"> </w:t>
      </w:r>
    </w:p>
    <w:p w14:paraId="3A1F2007" w14:textId="77777777" w:rsidR="000E46A5" w:rsidRPr="00194A48" w:rsidRDefault="000E46A5" w:rsidP="003C7DC5">
      <w:pPr>
        <w:pStyle w:val="Nagwek2"/>
        <w:numPr>
          <w:ilvl w:val="0"/>
          <w:numId w:val="0"/>
        </w:numPr>
        <w:ind w:left="680"/>
      </w:pPr>
      <w:r w:rsidRPr="00194A48">
        <w:t xml:space="preserve">Ceną oferty jest kwota BRUTTO (wraz z należnym podatkiem VAT) wymieniona w Formularzu Oferty. </w:t>
      </w:r>
    </w:p>
    <w:p w14:paraId="571C8914" w14:textId="1009A858"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proofErr w:type="spellStart"/>
      <w:r w:rsidR="00BA363D">
        <w:rPr>
          <w:sz w:val="22"/>
          <w:szCs w:val="22"/>
        </w:rPr>
        <w:t>Technicznej</w:t>
      </w:r>
      <w:r w:rsidR="002C6F21">
        <w:rPr>
          <w:sz w:val="22"/>
          <w:szCs w:val="22"/>
        </w:rPr>
        <w:t>ej</w:t>
      </w:r>
      <w:proofErr w:type="spellEnd"/>
      <w:r w:rsidR="000E46A5" w:rsidRPr="00194A48">
        <w:rPr>
          <w:sz w:val="22"/>
          <w:szCs w:val="22"/>
        </w:rPr>
        <w:t>, zapewniające osiągnięcie oczekiwanego przez Zamawiającego rezultatu. 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lastRenderedPageBreak/>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9" w:name="_Hlk61113033"/>
      <w:r w:rsidRPr="00194A48">
        <w:rPr>
          <w:bCs/>
          <w:iCs/>
          <w:color w:val="000000"/>
          <w:sz w:val="22"/>
          <w:szCs w:val="22"/>
        </w:rPr>
        <w:t>Wykonawca</w:t>
      </w:r>
      <w:bookmarkEnd w:id="29"/>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5"/>
      <w:r w:rsidRPr="00194A48">
        <w:rPr>
          <w:b/>
          <w:bCs/>
          <w:caps/>
          <w:kern w:val="32"/>
          <w:sz w:val="22"/>
          <w:szCs w:val="22"/>
        </w:rPr>
        <w:t>Opis kryteriów oceny ofert, wraz z podaniem wag tych kryteriów i sposobu oceny ofert</w:t>
      </w:r>
      <w:bookmarkEnd w:id="30"/>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lastRenderedPageBreak/>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2EDD72D1"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BA363D">
              <w:rPr>
                <w:sz w:val="22"/>
                <w:szCs w:val="22"/>
              </w:rPr>
              <w:t>60</w:t>
            </w:r>
            <w:r w:rsidRPr="00194A48">
              <w:rPr>
                <w:sz w:val="22"/>
                <w:szCs w:val="22"/>
              </w:rPr>
              <w:t xml:space="preserve"> miesięcy)</w:t>
            </w:r>
          </w:p>
          <w:p w14:paraId="489AD1DE" w14:textId="748B92E0"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BA363D">
              <w:rPr>
                <w:sz w:val="22"/>
                <w:szCs w:val="22"/>
              </w:rPr>
              <w:t>60</w:t>
            </w:r>
            <w:r w:rsidRPr="00194A48">
              <w:rPr>
                <w:sz w:val="22"/>
                <w:szCs w:val="22"/>
              </w:rPr>
              <w:t xml:space="preserve"> miesi</w:t>
            </w:r>
            <w:r w:rsidR="00BA363D">
              <w:rPr>
                <w:sz w:val="22"/>
                <w:szCs w:val="22"/>
              </w:rPr>
              <w:t>ęcy</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E13E2CD"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BA363D">
              <w:rPr>
                <w:sz w:val="22"/>
                <w:szCs w:val="22"/>
              </w:rPr>
              <w:t>60</w:t>
            </w:r>
            <w:r w:rsidRPr="00194A48">
              <w:rPr>
                <w:sz w:val="22"/>
                <w:szCs w:val="22"/>
              </w:rPr>
              <w:t xml:space="preserve">  miesi</w:t>
            </w:r>
            <w:r w:rsidR="00BA363D">
              <w:rPr>
                <w:sz w:val="22"/>
                <w:szCs w:val="22"/>
              </w:rPr>
              <w:t>ę</w:t>
            </w:r>
            <w:r w:rsidR="00651313">
              <w:rPr>
                <w:sz w:val="22"/>
                <w:szCs w:val="22"/>
              </w:rPr>
              <w:t>c</w:t>
            </w:r>
            <w:r w:rsidR="00BA363D">
              <w:rPr>
                <w:sz w:val="22"/>
                <w:szCs w:val="22"/>
              </w:rPr>
              <w:t>y</w:t>
            </w:r>
            <w:r w:rsidRPr="00194A48">
              <w:rPr>
                <w:sz w:val="22"/>
                <w:szCs w:val="22"/>
              </w:rPr>
              <w:t xml:space="preserve">,  do  oceny oferty zostanie przyjęty okres </w:t>
            </w:r>
            <w:r w:rsidR="00BA363D">
              <w:rPr>
                <w:sz w:val="22"/>
                <w:szCs w:val="22"/>
              </w:rPr>
              <w:t>60</w:t>
            </w:r>
            <w:r w:rsidRPr="00194A48">
              <w:rPr>
                <w:sz w:val="22"/>
                <w:szCs w:val="22"/>
              </w:rPr>
              <w:t xml:space="preserve"> miesięcy.</w:t>
            </w:r>
          </w:p>
        </w:tc>
      </w:tr>
    </w:tbl>
    <w:p w14:paraId="109449C6" w14:textId="77777777" w:rsidR="00A57315" w:rsidRPr="00194A48" w:rsidRDefault="00A57315" w:rsidP="003C7DC5">
      <w:pPr>
        <w:pStyle w:val="Nagwek2"/>
      </w:pPr>
      <w:r w:rsidRPr="00194A48">
        <w:lastRenderedPageBreak/>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6"/>
      <w:r w:rsidRPr="00194A48">
        <w:rPr>
          <w:b/>
          <w:bCs/>
          <w:caps/>
          <w:kern w:val="32"/>
          <w:sz w:val="22"/>
          <w:szCs w:val="22"/>
        </w:rPr>
        <w:t>UDZIELENIE ZAMÓWIENIA</w:t>
      </w:r>
      <w:bookmarkEnd w:id="31"/>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lastRenderedPageBreak/>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2"/>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77777777" w:rsidR="00A57315" w:rsidRPr="00194A48" w:rsidRDefault="00A57315" w:rsidP="003C7DC5">
      <w:pPr>
        <w:pStyle w:val="Nagwek2"/>
      </w:pPr>
      <w:r w:rsidRPr="00194A48">
        <w:t>Przed</w:t>
      </w:r>
      <w:r w:rsidRPr="00194A48">
        <w:rPr>
          <w:rFonts w:eastAsia="Calibri"/>
        </w:rPr>
        <w:t xml:space="preserve"> podpisaniem umowy Wykonawca przedłoży niezbędne do zawarcia skutecznej umowy dokumenty:</w:t>
      </w:r>
    </w:p>
    <w:p w14:paraId="526C093C" w14:textId="2E9CBA18" w:rsidR="00A57315" w:rsidRDefault="00A57315" w:rsidP="00BA363D">
      <w:pPr>
        <w:ind w:left="851" w:hanging="142"/>
        <w:rPr>
          <w:sz w:val="22"/>
          <w:szCs w:val="22"/>
        </w:rPr>
      </w:pPr>
      <w:r w:rsidRPr="00194A48">
        <w:rPr>
          <w:sz w:val="22"/>
          <w:szCs w:val="22"/>
        </w:rPr>
        <w:t xml:space="preserve">- dowód wniesienia zabezpieczenia należytego wykonania umowy, </w:t>
      </w:r>
    </w:p>
    <w:p w14:paraId="4D9BE696" w14:textId="1F55C115" w:rsidR="00FB00D4" w:rsidRPr="00194A48" w:rsidRDefault="00FB00D4" w:rsidP="00BA363D">
      <w:pPr>
        <w:ind w:left="851" w:hanging="142"/>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p>
    <w:p w14:paraId="15AB16CB" w14:textId="77777777" w:rsidR="00A57315" w:rsidRPr="00194A48" w:rsidRDefault="00A57315" w:rsidP="003C7DC5">
      <w:pPr>
        <w:pStyle w:val="Nagwek2"/>
        <w:numPr>
          <w:ilvl w:val="0"/>
          <w:numId w:val="0"/>
        </w:numPr>
        <w:ind w:left="851"/>
      </w:pPr>
      <w:r w:rsidRPr="00194A48">
        <w:t>- 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3"/>
    </w:p>
    <w:p w14:paraId="526AA5FD"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color w:val="000000"/>
          <w:sz w:val="22"/>
          <w:szCs w:val="22"/>
        </w:rPr>
        <w:t xml:space="preserve">Wykonawca zobowiązany jest przed zawarciem umowy wnieść zabezpieczenie należytego wykonania umowy w wysokości </w:t>
      </w:r>
      <w:r w:rsidRPr="00194A48">
        <w:rPr>
          <w:b/>
          <w:bCs/>
          <w:iCs/>
          <w:color w:val="000000"/>
          <w:sz w:val="22"/>
          <w:szCs w:val="22"/>
        </w:rPr>
        <w:t>5</w:t>
      </w:r>
      <w:r w:rsidRPr="00194A48">
        <w:rPr>
          <w:bCs/>
          <w:iCs/>
          <w:color w:val="000000"/>
          <w:sz w:val="22"/>
          <w:szCs w:val="22"/>
        </w:rPr>
        <w:t> % ceny brutto podanej w ofercie. Zabezpieczenie służy pokryciu roszczeń z tytułu niewykonania lub nienależytego wykonania umowy.</w:t>
      </w:r>
    </w:p>
    <w:p w14:paraId="606EC934"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sz w:val="22"/>
          <w:szCs w:val="22"/>
        </w:rPr>
        <w:t>Zabezpieczenie,</w:t>
      </w:r>
      <w:r w:rsidRPr="00194A48">
        <w:rPr>
          <w:bCs/>
          <w:iCs/>
          <w:color w:val="000000"/>
          <w:sz w:val="22"/>
          <w:szCs w:val="22"/>
        </w:rPr>
        <w:t xml:space="preserve"> zgodnie z art. 450 ust. 1 ustawy Pzp, może być wnoszone według wyboru Wykonawcy w jednej lub w kilku następujących formach:</w:t>
      </w:r>
    </w:p>
    <w:p w14:paraId="1529B81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20A6030E"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4"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4"/>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59"/>
      <w:r w:rsidRPr="00194A48">
        <w:rPr>
          <w:b/>
          <w:bCs/>
          <w:caps/>
          <w:kern w:val="32"/>
          <w:sz w:val="22"/>
          <w:szCs w:val="22"/>
        </w:rPr>
        <w:t>projektowane postanowienia umowy w sprawie zamówienia publicznego, które zostaną wprowadzone do umowy w sprawie zamówienia publicznego</w:t>
      </w:r>
      <w:bookmarkEnd w:id="35"/>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32C67EFE"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Zamawiający przewiduje możliwość zmian istotnych postanowień zawartej umowy w stosunku do treści oferty, na podstawie której dokonano wyboru Wykonawcy, w przypadku wystąpienia co najmniej jednej z okoliczności wymienionych w § 1</w:t>
      </w:r>
      <w:r w:rsidR="002328E1">
        <w:rPr>
          <w:sz w:val="22"/>
          <w:szCs w:val="22"/>
        </w:rPr>
        <w:t xml:space="preserve"> pkt. 6-9, </w:t>
      </w:r>
      <w:r w:rsidR="002328E1" w:rsidRPr="00194A48">
        <w:rPr>
          <w:sz w:val="22"/>
          <w:szCs w:val="22"/>
        </w:rPr>
        <w:t xml:space="preserve">§ </w:t>
      </w:r>
      <w:r w:rsidR="002328E1">
        <w:rPr>
          <w:sz w:val="22"/>
          <w:szCs w:val="22"/>
        </w:rPr>
        <w:t xml:space="preserve">2 pkt. 6-7,  </w:t>
      </w:r>
      <w:r w:rsidR="002328E1" w:rsidRPr="00194A48">
        <w:rPr>
          <w:sz w:val="22"/>
          <w:szCs w:val="22"/>
        </w:rPr>
        <w:t>§</w:t>
      </w:r>
      <w:r w:rsidR="002328E1">
        <w:rPr>
          <w:sz w:val="22"/>
          <w:szCs w:val="22"/>
        </w:rPr>
        <w:t xml:space="preserve"> 3 pkt. 3-11</w:t>
      </w:r>
      <w:r w:rsidR="002C6F21">
        <w:rPr>
          <w:sz w:val="22"/>
          <w:szCs w:val="22"/>
        </w:rPr>
        <w:t xml:space="preserve"> </w:t>
      </w:r>
      <w:r w:rsidRPr="00194A48">
        <w:rPr>
          <w:sz w:val="22"/>
          <w:szCs w:val="22"/>
        </w:rPr>
        <w:t xml:space="preserve"> umowy.</w:t>
      </w:r>
    </w:p>
    <w:p w14:paraId="0402A1F4"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6" w:name="_Toc258314260"/>
      <w:r w:rsidRPr="00194A48">
        <w:rPr>
          <w:b/>
          <w:bCs/>
          <w:caps/>
          <w:kern w:val="32"/>
          <w:sz w:val="22"/>
          <w:szCs w:val="22"/>
        </w:rPr>
        <w:lastRenderedPageBreak/>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6"/>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7"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7001BAEE"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o udzielenie zamówienia </w:t>
      </w:r>
      <w:r w:rsidRPr="00303A5B">
        <w:rPr>
          <w:color w:val="000000"/>
          <w:sz w:val="22"/>
          <w:szCs w:val="22"/>
        </w:rPr>
        <w:t xml:space="preserve">publicznego pn. </w:t>
      </w:r>
      <w:r w:rsidR="002328E1" w:rsidRPr="00303A5B">
        <w:rPr>
          <w:color w:val="000000"/>
          <w:sz w:val="22"/>
          <w:szCs w:val="22"/>
        </w:rPr>
        <w:t>„</w:t>
      </w:r>
      <w:r w:rsidR="00303A5B" w:rsidRPr="00303A5B">
        <w:rPr>
          <w:b/>
          <w:color w:val="000000"/>
          <w:sz w:val="22"/>
          <w:szCs w:val="22"/>
          <w:lang w:val="x-none" w:eastAsia="x-none"/>
        </w:rPr>
        <w:t>Budowa dróg wraz z odwodnieniem i oświetleniem na terenie osiedla Skiby, gmina Chęciny- część 3</w:t>
      </w:r>
      <w:r w:rsidR="002328E1" w:rsidRPr="00303A5B">
        <w:rPr>
          <w:b/>
          <w:color w:val="000000"/>
          <w:sz w:val="22"/>
          <w:szCs w:val="22"/>
        </w:rPr>
        <w:t>”</w:t>
      </w:r>
      <w:r w:rsidRPr="00303A5B">
        <w:rPr>
          <w:bCs/>
          <w:iCs/>
          <w:color w:val="000000"/>
          <w:sz w:val="22"/>
          <w:szCs w:val="22"/>
        </w:rPr>
        <w:t xml:space="preserve"> – znak sprawy: </w:t>
      </w:r>
      <w:r w:rsidR="00C90469" w:rsidRPr="00303A5B">
        <w:rPr>
          <w:b/>
          <w:bCs/>
          <w:iCs/>
          <w:color w:val="000000"/>
          <w:sz w:val="22"/>
          <w:szCs w:val="22"/>
        </w:rPr>
        <w:t>ZP-IX.271.</w:t>
      </w:r>
      <w:r w:rsidR="00303A5B">
        <w:rPr>
          <w:b/>
          <w:bCs/>
          <w:iCs/>
          <w:color w:val="000000"/>
          <w:sz w:val="22"/>
          <w:szCs w:val="22"/>
        </w:rPr>
        <w:t>8</w:t>
      </w:r>
      <w:r w:rsidR="00C90469" w:rsidRPr="00303A5B">
        <w:rPr>
          <w:b/>
          <w:bCs/>
          <w:iCs/>
          <w:color w:val="000000"/>
          <w:sz w:val="22"/>
          <w:szCs w:val="22"/>
        </w:rPr>
        <w:t>.2021.PN</w:t>
      </w:r>
      <w:r w:rsidRPr="00303A5B">
        <w:rPr>
          <w:bCs/>
          <w:iCs/>
          <w:color w:val="000000"/>
          <w:sz w:val="22"/>
          <w:szCs w:val="22"/>
        </w:rPr>
        <w:t xml:space="preserve"> oraz w celu archiwizacji dokumentacji dotyczącej tego po</w:t>
      </w:r>
      <w:r w:rsidRPr="00194A48">
        <w:rPr>
          <w:bCs/>
          <w:iCs/>
          <w:color w:val="000000"/>
          <w:sz w:val="22"/>
          <w:szCs w:val="22"/>
        </w:rPr>
        <w:t>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 dane osobowe, o których mowa w art. 10 RODO (dane osobowe dotyczące wyroków skazujących i czynów zabronionych) w celu umożliwienia korzystania ze środków </w:t>
      </w:r>
      <w:r w:rsidRPr="00194A48">
        <w:rPr>
          <w:bCs/>
          <w:iCs/>
          <w:color w:val="000000"/>
          <w:sz w:val="22"/>
          <w:szCs w:val="22"/>
        </w:rPr>
        <w:lastRenderedPageBreak/>
        <w:t>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2EE7860" w14:textId="730119EB"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2328E1">
        <w:rPr>
          <w:spacing w:val="-2"/>
          <w:sz w:val="22"/>
          <w:szCs w:val="22"/>
        </w:rPr>
        <w:t xml:space="preserve">Dokumentacja </w:t>
      </w:r>
      <w:r w:rsidR="00BA363D">
        <w:rPr>
          <w:sz w:val="22"/>
          <w:szCs w:val="22"/>
        </w:rPr>
        <w:t>Techniczna</w:t>
      </w:r>
      <w:r w:rsidR="002328E1">
        <w:rPr>
          <w:sz w:val="22"/>
          <w:szCs w:val="22"/>
        </w:rPr>
        <w:t>.</w:t>
      </w:r>
    </w:p>
    <w:p w14:paraId="718CD34A" w14:textId="77777777"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10</w:t>
      </w:r>
      <w:r w:rsidRPr="00194A48">
        <w:rPr>
          <w:spacing w:val="-2"/>
          <w:sz w:val="22"/>
          <w:szCs w:val="22"/>
        </w:rPr>
        <w:tab/>
        <w:t>-</w:t>
      </w:r>
      <w:proofErr w:type="spellStart"/>
      <w:r>
        <w:rPr>
          <w:sz w:val="22"/>
          <w:szCs w:val="22"/>
        </w:rPr>
        <w:t>STWiORB</w:t>
      </w:r>
      <w:proofErr w:type="spellEnd"/>
      <w:r>
        <w:rPr>
          <w:sz w:val="22"/>
          <w:szCs w:val="22"/>
        </w:rPr>
        <w:t>.</w:t>
      </w:r>
    </w:p>
    <w:p w14:paraId="4292A49C" w14:textId="77777777"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11</w:t>
      </w:r>
      <w:r w:rsidRPr="00194A48">
        <w:rPr>
          <w:spacing w:val="-2"/>
          <w:sz w:val="22"/>
          <w:szCs w:val="22"/>
        </w:rPr>
        <w:tab/>
        <w:t>-</w:t>
      </w:r>
      <w:r w:rsidRPr="00194A48">
        <w:rPr>
          <w:sz w:val="22"/>
          <w:szCs w:val="22"/>
        </w:rPr>
        <w:t>Pr</w:t>
      </w:r>
      <w:r>
        <w:rPr>
          <w:sz w:val="22"/>
          <w:szCs w:val="22"/>
        </w:rPr>
        <w:t>zedmiar robót</w:t>
      </w:r>
      <w:r>
        <w:rPr>
          <w:spacing w:val="-3"/>
          <w:sz w:val="22"/>
          <w:szCs w:val="22"/>
        </w:rPr>
        <w:t>.</w:t>
      </w:r>
    </w:p>
    <w:sectPr w:rsidR="00EB7871" w:rsidRPr="002328E1" w:rsidSect="00826771">
      <w:headerReference w:type="default" r:id="rId31"/>
      <w:footerReference w:type="default" r:id="rId32"/>
      <w:pgSz w:w="11906" w:h="16838" w:code="9"/>
      <w:pgMar w:top="1418" w:right="1304" w:bottom="1418" w:left="1304" w:header="709" w:footer="6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6C65" w14:textId="77777777" w:rsidR="00156AEE" w:rsidRDefault="00156AEE">
      <w:r>
        <w:separator/>
      </w:r>
    </w:p>
  </w:endnote>
  <w:endnote w:type="continuationSeparator" w:id="0">
    <w:p w14:paraId="7D700DB8" w14:textId="77777777" w:rsidR="00156AEE" w:rsidRDefault="0015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79B3" w14:textId="77777777" w:rsidR="00156AEE" w:rsidRDefault="00156AEE">
      <w:r>
        <w:separator/>
      </w:r>
    </w:p>
  </w:footnote>
  <w:footnote w:type="continuationSeparator" w:id="0">
    <w:p w14:paraId="7575766C" w14:textId="77777777" w:rsidR="00156AEE" w:rsidRDefault="0015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330668C7" w14:textId="77777777" w:rsidR="00545F70" w:rsidRDefault="00545F70" w:rsidP="00545F70">
    <w:pPr>
      <w:pStyle w:val="Nagwek"/>
      <w:jc w:val="center"/>
      <w:rPr>
        <w:sz w:val="18"/>
        <w:szCs w:val="18"/>
      </w:rPr>
    </w:pPr>
    <w:r>
      <w:rPr>
        <w:sz w:val="18"/>
        <w:szCs w:val="18"/>
      </w:rPr>
      <w:t>"Budowa dróg wraz z odwodnieniem i oświetleniem na terenie osiedla Skiby, gmina Chęciny- część 3"</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197E"/>
    <w:multiLevelType w:val="multilevel"/>
    <w:tmpl w:val="2EA8351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0BC1296"/>
    <w:multiLevelType w:val="hybridMultilevel"/>
    <w:tmpl w:val="865E3A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3C1E91"/>
    <w:multiLevelType w:val="hybridMultilevel"/>
    <w:tmpl w:val="9E42D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CF87F53"/>
    <w:multiLevelType w:val="hybridMultilevel"/>
    <w:tmpl w:val="E0408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26"/>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6"/>
  </w:num>
  <w:num w:numId="30">
    <w:abstractNumId w:val="16"/>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7"/>
  </w:num>
  <w:num w:numId="35">
    <w:abstractNumId w:val="30"/>
  </w:num>
  <w:num w:numId="3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6453"/>
    <w:rsid w:val="00031855"/>
    <w:rsid w:val="00033447"/>
    <w:rsid w:val="00034D1A"/>
    <w:rsid w:val="00036DB5"/>
    <w:rsid w:val="0004094C"/>
    <w:rsid w:val="00044802"/>
    <w:rsid w:val="000471B4"/>
    <w:rsid w:val="00050901"/>
    <w:rsid w:val="00056B6A"/>
    <w:rsid w:val="0005779B"/>
    <w:rsid w:val="000666AF"/>
    <w:rsid w:val="00080783"/>
    <w:rsid w:val="00082134"/>
    <w:rsid w:val="000A1CDA"/>
    <w:rsid w:val="000A2E0B"/>
    <w:rsid w:val="000A59AF"/>
    <w:rsid w:val="000B08A9"/>
    <w:rsid w:val="000B3008"/>
    <w:rsid w:val="000B5377"/>
    <w:rsid w:val="000C1025"/>
    <w:rsid w:val="000C63A2"/>
    <w:rsid w:val="000C732C"/>
    <w:rsid w:val="000D1D32"/>
    <w:rsid w:val="000D3BC4"/>
    <w:rsid w:val="000E1542"/>
    <w:rsid w:val="000E46A5"/>
    <w:rsid w:val="000E7443"/>
    <w:rsid w:val="000F01D8"/>
    <w:rsid w:val="000F53AD"/>
    <w:rsid w:val="00103F87"/>
    <w:rsid w:val="0011153F"/>
    <w:rsid w:val="00125A9A"/>
    <w:rsid w:val="00126357"/>
    <w:rsid w:val="00127036"/>
    <w:rsid w:val="0013434C"/>
    <w:rsid w:val="0013626A"/>
    <w:rsid w:val="00141A13"/>
    <w:rsid w:val="00150032"/>
    <w:rsid w:val="001542F3"/>
    <w:rsid w:val="00156AEE"/>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3A5B"/>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3145"/>
    <w:rsid w:val="003A5B87"/>
    <w:rsid w:val="003B5146"/>
    <w:rsid w:val="003C478A"/>
    <w:rsid w:val="003C4BDA"/>
    <w:rsid w:val="003C7DC5"/>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27D"/>
    <w:rsid w:val="004A3EC1"/>
    <w:rsid w:val="004B3D0E"/>
    <w:rsid w:val="004B524E"/>
    <w:rsid w:val="004B680C"/>
    <w:rsid w:val="004C338A"/>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243E3"/>
    <w:rsid w:val="00536FAD"/>
    <w:rsid w:val="00542F14"/>
    <w:rsid w:val="0054473A"/>
    <w:rsid w:val="00545F70"/>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2490"/>
    <w:rsid w:val="007133F5"/>
    <w:rsid w:val="00713508"/>
    <w:rsid w:val="00713E16"/>
    <w:rsid w:val="00717726"/>
    <w:rsid w:val="00722A08"/>
    <w:rsid w:val="00725A0D"/>
    <w:rsid w:val="00730E7F"/>
    <w:rsid w:val="00731666"/>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B7A98"/>
    <w:rsid w:val="007C00B8"/>
    <w:rsid w:val="007D3D03"/>
    <w:rsid w:val="007F35F3"/>
    <w:rsid w:val="007F3A2E"/>
    <w:rsid w:val="008056A9"/>
    <w:rsid w:val="00811E8A"/>
    <w:rsid w:val="00820382"/>
    <w:rsid w:val="0082230A"/>
    <w:rsid w:val="00823C81"/>
    <w:rsid w:val="00823FD0"/>
    <w:rsid w:val="00826771"/>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7F2C"/>
    <w:rsid w:val="00AE4E38"/>
    <w:rsid w:val="00AE6040"/>
    <w:rsid w:val="00AE6B82"/>
    <w:rsid w:val="00AF1311"/>
    <w:rsid w:val="00AF616D"/>
    <w:rsid w:val="00B05777"/>
    <w:rsid w:val="00B0712C"/>
    <w:rsid w:val="00B11855"/>
    <w:rsid w:val="00B1311C"/>
    <w:rsid w:val="00B36CE0"/>
    <w:rsid w:val="00B45953"/>
    <w:rsid w:val="00B51D96"/>
    <w:rsid w:val="00B637C9"/>
    <w:rsid w:val="00B648F7"/>
    <w:rsid w:val="00B80D7F"/>
    <w:rsid w:val="00B8343A"/>
    <w:rsid w:val="00B90CFE"/>
    <w:rsid w:val="00B97CDC"/>
    <w:rsid w:val="00BA1AB5"/>
    <w:rsid w:val="00BA363D"/>
    <w:rsid w:val="00BB295E"/>
    <w:rsid w:val="00BB3319"/>
    <w:rsid w:val="00BC04D7"/>
    <w:rsid w:val="00BD27D0"/>
    <w:rsid w:val="00BF579F"/>
    <w:rsid w:val="00BF6DEC"/>
    <w:rsid w:val="00C00534"/>
    <w:rsid w:val="00C01442"/>
    <w:rsid w:val="00C03499"/>
    <w:rsid w:val="00C06D30"/>
    <w:rsid w:val="00C20DA9"/>
    <w:rsid w:val="00C2712C"/>
    <w:rsid w:val="00C530BF"/>
    <w:rsid w:val="00C70735"/>
    <w:rsid w:val="00C716C5"/>
    <w:rsid w:val="00C74BC5"/>
    <w:rsid w:val="00C760A4"/>
    <w:rsid w:val="00C85325"/>
    <w:rsid w:val="00C90469"/>
    <w:rsid w:val="00C91079"/>
    <w:rsid w:val="00CA2478"/>
    <w:rsid w:val="00CA3D6E"/>
    <w:rsid w:val="00CB6608"/>
    <w:rsid w:val="00CC4ADC"/>
    <w:rsid w:val="00CD1C53"/>
    <w:rsid w:val="00CD2A67"/>
    <w:rsid w:val="00CE1482"/>
    <w:rsid w:val="00CE1F43"/>
    <w:rsid w:val="00CF3703"/>
    <w:rsid w:val="00D06196"/>
    <w:rsid w:val="00D06289"/>
    <w:rsid w:val="00D07762"/>
    <w:rsid w:val="00D14E18"/>
    <w:rsid w:val="00D23093"/>
    <w:rsid w:val="00D27CD1"/>
    <w:rsid w:val="00D30384"/>
    <w:rsid w:val="00D35830"/>
    <w:rsid w:val="00D45566"/>
    <w:rsid w:val="00D65942"/>
    <w:rsid w:val="00D67BC1"/>
    <w:rsid w:val="00D94CD8"/>
    <w:rsid w:val="00D95619"/>
    <w:rsid w:val="00DA094A"/>
    <w:rsid w:val="00DA6D81"/>
    <w:rsid w:val="00DC3E3B"/>
    <w:rsid w:val="00DD574A"/>
    <w:rsid w:val="00DE5056"/>
    <w:rsid w:val="00DF4EB3"/>
    <w:rsid w:val="00DF5C49"/>
    <w:rsid w:val="00E0511E"/>
    <w:rsid w:val="00E0552F"/>
    <w:rsid w:val="00E05D2E"/>
    <w:rsid w:val="00E10E4F"/>
    <w:rsid w:val="00E14BA2"/>
    <w:rsid w:val="00E156F5"/>
    <w:rsid w:val="00E20949"/>
    <w:rsid w:val="00E234D8"/>
    <w:rsid w:val="00E26EEE"/>
    <w:rsid w:val="00E30EB9"/>
    <w:rsid w:val="00E3325D"/>
    <w:rsid w:val="00E40611"/>
    <w:rsid w:val="00E528CA"/>
    <w:rsid w:val="00E547CA"/>
    <w:rsid w:val="00E65F99"/>
    <w:rsid w:val="00E7448C"/>
    <w:rsid w:val="00E761B8"/>
    <w:rsid w:val="00E80DEF"/>
    <w:rsid w:val="00E85EB9"/>
    <w:rsid w:val="00E879CD"/>
    <w:rsid w:val="00EA00A8"/>
    <w:rsid w:val="00EA7EAA"/>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11DC"/>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3C7DC5"/>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3C7DC5"/>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38085140">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68463565">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378</TotalTime>
  <Pages>24</Pages>
  <Words>10464</Words>
  <Characters>62785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73103</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10</cp:revision>
  <cp:lastPrinted>2021-05-19T12:28:00Z</cp:lastPrinted>
  <dcterms:created xsi:type="dcterms:W3CDTF">2021-07-22T08:20:00Z</dcterms:created>
  <dcterms:modified xsi:type="dcterms:W3CDTF">2021-11-15T11:33:00Z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