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793A9FE8" w:rsidR="000A1166" w:rsidRPr="00D91ACF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/>
        </w:rPr>
      </w:pPr>
      <w:r w:rsidRPr="00D91ACF">
        <w:rPr>
          <w:rFonts w:asciiTheme="minorHAnsi" w:hAnsiTheme="minorHAnsi" w:cstheme="minorHAnsi"/>
          <w:b/>
        </w:rPr>
        <w:t>Załącznik nr 4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9879143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składane w trybie art. 126 ust. 1 ustawy – </w:t>
      </w:r>
    </w:p>
    <w:p w14:paraId="60DCB272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dotyczące przynależności bądź braku przynależności do tej samej grupy kapitałowej </w:t>
      </w:r>
    </w:p>
    <w:p w14:paraId="0DB6AA0A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>o której mowa w art. 108 ust. 1 pkt 5 ustawy.</w:t>
      </w:r>
    </w:p>
    <w:p w14:paraId="33A60751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49C7856B" w:rsidR="0094565B" w:rsidRPr="008853B0" w:rsidRDefault="008853B0" w:rsidP="008853B0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8853B0">
        <w:rPr>
          <w:rFonts w:asciiTheme="minorHAnsi" w:hAnsiTheme="minorHAnsi" w:cstheme="minorHAnsi"/>
        </w:rPr>
        <w:t>W związku z opublikowaniem informacji wskazanej w art. 222 ust. 5 ustawy dotyczącej postępowania o udzielenie zamówienia publicznego na</w:t>
      </w:r>
      <w:r>
        <w:rPr>
          <w:rFonts w:asciiTheme="minorHAnsi" w:hAnsiTheme="minorHAnsi" w:cstheme="minorHAnsi"/>
        </w:rPr>
        <w:t xml:space="preserve"> </w:t>
      </w:r>
      <w:r w:rsidR="008253EA" w:rsidRPr="008253EA">
        <w:rPr>
          <w:rFonts w:asciiTheme="minorHAnsi" w:hAnsiTheme="minorHAnsi" w:cstheme="minorBidi"/>
          <w:b/>
          <w:bCs/>
        </w:rPr>
        <w:t>dostaw</w:t>
      </w:r>
      <w:r w:rsidR="008253EA">
        <w:rPr>
          <w:rFonts w:asciiTheme="minorHAnsi" w:hAnsiTheme="minorHAnsi" w:cstheme="minorBidi"/>
          <w:b/>
          <w:bCs/>
        </w:rPr>
        <w:t>ę</w:t>
      </w:r>
      <w:r w:rsidR="008253EA" w:rsidRPr="008253EA">
        <w:rPr>
          <w:rFonts w:asciiTheme="minorHAnsi" w:hAnsiTheme="minorHAnsi" w:cstheme="minorBidi"/>
          <w:b/>
          <w:bCs/>
        </w:rPr>
        <w:t xml:space="preserve">, montaż i instalacja wyposażenia meblowego pomieszczeń biurowych, </w:t>
      </w:r>
      <w:proofErr w:type="spellStart"/>
      <w:r w:rsidR="008253EA" w:rsidRPr="008253EA">
        <w:rPr>
          <w:rFonts w:asciiTheme="minorHAnsi" w:hAnsiTheme="minorHAnsi" w:cstheme="minorBidi"/>
          <w:b/>
          <w:bCs/>
        </w:rPr>
        <w:t>sal</w:t>
      </w:r>
      <w:proofErr w:type="spellEnd"/>
      <w:r w:rsidR="008253EA" w:rsidRPr="008253EA">
        <w:rPr>
          <w:rFonts w:asciiTheme="minorHAnsi" w:hAnsiTheme="minorHAnsi" w:cstheme="minorBidi"/>
          <w:b/>
          <w:bCs/>
        </w:rPr>
        <w:t xml:space="preserve"> konferencyjnych, przestrzeni otwartych, sali jadalnej restauracji oraz przestrzeni kawiarni, pomieszczeń szatniowych i innych pomieszczeń, w tym pomocniczych w nowej siedzibie Małopolskiego Centrum Nauki Cogiteon</w:t>
      </w:r>
      <w:r w:rsidR="006E2696" w:rsidRPr="30BCD8F3">
        <w:rPr>
          <w:rFonts w:asciiTheme="minorHAnsi" w:hAnsiTheme="minorHAnsi" w:cstheme="minorBidi"/>
          <w:b/>
          <w:bCs/>
        </w:rPr>
        <w:t xml:space="preserve"> </w:t>
      </w:r>
      <w:r w:rsidR="0094565B" w:rsidRPr="30BCD8F3">
        <w:rPr>
          <w:rFonts w:asciiTheme="minorHAnsi" w:hAnsiTheme="minorHAnsi" w:cstheme="minorBidi"/>
          <w:b/>
          <w:bCs/>
        </w:rPr>
        <w:t>– znak sprawy: MCN.5.26</w:t>
      </w:r>
      <w:r w:rsidR="00284E8C">
        <w:rPr>
          <w:rFonts w:asciiTheme="minorHAnsi" w:hAnsiTheme="minorHAnsi" w:cstheme="minorBidi"/>
          <w:b/>
          <w:bCs/>
        </w:rPr>
        <w:t>1.23.</w:t>
      </w:r>
      <w:r w:rsidR="0094565B" w:rsidRPr="30BCD8F3">
        <w:rPr>
          <w:rFonts w:asciiTheme="minorHAnsi" w:hAnsiTheme="minorHAnsi" w:cstheme="minorBidi"/>
          <w:b/>
          <w:bCs/>
        </w:rPr>
        <w:t>202</w:t>
      </w:r>
      <w:r w:rsidR="008A6D84" w:rsidRPr="30BCD8F3">
        <w:rPr>
          <w:rFonts w:asciiTheme="minorHAnsi" w:hAnsiTheme="minorHAnsi" w:cstheme="minorBidi"/>
          <w:b/>
          <w:bCs/>
        </w:rPr>
        <w:t>3</w:t>
      </w:r>
      <w:r w:rsidR="0094565B" w:rsidRPr="30BCD8F3">
        <w:rPr>
          <w:rFonts w:asciiTheme="minorHAnsi" w:hAnsiTheme="minorHAnsi" w:cstheme="minorBidi"/>
          <w:b/>
          <w:bCs/>
        </w:rPr>
        <w:t>.</w:t>
      </w:r>
    </w:p>
    <w:p w14:paraId="22FE85CC" w14:textId="77777777" w:rsidR="0094565B" w:rsidRPr="00D66F57" w:rsidRDefault="0094565B" w:rsidP="0094565B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F4EE1A2" w14:textId="195F9A09" w:rsidR="00D25F54" w:rsidRPr="00EF122E" w:rsidRDefault="00D25F54" w:rsidP="0094565B">
      <w:pPr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4B72E956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680B217B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F6EB4"/>
    <w:rsid w:val="008253EA"/>
    <w:rsid w:val="008853B0"/>
    <w:rsid w:val="00895703"/>
    <w:rsid w:val="008A6D84"/>
    <w:rsid w:val="008C5A52"/>
    <w:rsid w:val="008C6033"/>
    <w:rsid w:val="008C7122"/>
    <w:rsid w:val="0094565B"/>
    <w:rsid w:val="0095451E"/>
    <w:rsid w:val="00A87053"/>
    <w:rsid w:val="00AE4C6B"/>
    <w:rsid w:val="00BC7093"/>
    <w:rsid w:val="00C03B38"/>
    <w:rsid w:val="00C348F6"/>
    <w:rsid w:val="00D25F54"/>
    <w:rsid w:val="00D91ACF"/>
    <w:rsid w:val="00E474E4"/>
    <w:rsid w:val="00EF122E"/>
    <w:rsid w:val="00F0502A"/>
    <w:rsid w:val="00F84AF5"/>
    <w:rsid w:val="2FA96EA9"/>
    <w:rsid w:val="30BCD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023FEC19-2208-419E-B039-BDE523B4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10</cp:revision>
  <dcterms:created xsi:type="dcterms:W3CDTF">2023-01-24T13:05:00Z</dcterms:created>
  <dcterms:modified xsi:type="dcterms:W3CDTF">2023-04-26T07:27:00Z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