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244FF9A1"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DE769D">
        <w:rPr>
          <w:rFonts w:asciiTheme="majorHAnsi" w:eastAsia="Calibri" w:hAnsiTheme="majorHAnsi"/>
          <w:sz w:val="22"/>
          <w:szCs w:val="22"/>
          <w:lang w:eastAsia="en-US"/>
        </w:rPr>
        <w:t>3.5</w:t>
      </w:r>
    </w:p>
    <w:p w14:paraId="597383D3" w14:textId="29219D5D"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B7756F">
        <w:rPr>
          <w:rFonts w:asciiTheme="majorHAnsi" w:eastAsia="Calibri" w:hAnsiTheme="majorHAnsi"/>
          <w:sz w:val="22"/>
          <w:szCs w:val="22"/>
          <w:lang w:eastAsia="en-US"/>
        </w:rPr>
        <w:t>12.</w:t>
      </w:r>
    </w:p>
    <w:p w14:paraId="0FFBA58F" w14:textId="5EA45730"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B7756F">
        <w:rPr>
          <w:rFonts w:asciiTheme="majorHAnsi" w:eastAsia="Calibri" w:hAnsiTheme="majorHAnsi"/>
          <w:sz w:val="22"/>
          <w:szCs w:val="22"/>
          <w:lang w:eastAsia="en-US"/>
        </w:rPr>
        <w:t>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0802FDDE"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B7756F">
        <w:rPr>
          <w:rFonts w:asciiTheme="majorHAnsi" w:hAnsiTheme="majorHAnsi"/>
          <w:sz w:val="22"/>
          <w:szCs w:val="22"/>
        </w:rPr>
        <w:t xml:space="preserve"> 3.6</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572EFB35"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077472">
        <w:rPr>
          <w:rFonts w:asciiTheme="majorHAnsi" w:hAnsiTheme="majorHAnsi"/>
          <w:bCs/>
          <w:sz w:val="22"/>
          <w:szCs w:val="22"/>
        </w:rPr>
        <w:t xml:space="preserve">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70E00B8A"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warunkach technicznych obowiązujących w PGL LP na wyrabiane sortymenty wskazane w pkt</w:t>
      </w:r>
      <w:r w:rsidR="00077472">
        <w:rPr>
          <w:rFonts w:asciiTheme="majorHAnsi" w:hAnsiTheme="majorHAnsi"/>
          <w:bCs/>
          <w:sz w:val="22"/>
          <w:szCs w:val="22"/>
        </w:rPr>
        <w:t>. 3.2.2</w:t>
      </w:r>
      <w:r w:rsidRPr="00E833AC">
        <w:rPr>
          <w:rFonts w:asciiTheme="majorHAnsi" w:hAnsiTheme="majorHAnsi"/>
          <w:bCs/>
          <w:sz w:val="22"/>
          <w:szCs w:val="22"/>
        </w:rPr>
        <w:t xml:space="preserve"> 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0CC8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Włókowanie - szerokość włóki do 5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Wałowanie - szerokość wału do 4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0FDA9D48"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4803D2">
        <w:rPr>
          <w:rFonts w:asciiTheme="majorHAnsi" w:eastAsia="Calibri" w:hAnsiTheme="majorHAnsi"/>
          <w:sz w:val="22"/>
          <w:szCs w:val="22"/>
          <w:lang w:eastAsia="en-US"/>
        </w:rPr>
        <w:t>1,40</w:t>
      </w:r>
      <w:r w:rsidRPr="00E833AC">
        <w:rPr>
          <w:rFonts w:asciiTheme="majorHAnsi" w:eastAsia="Calibri" w:hAnsiTheme="majorHAnsi"/>
          <w:sz w:val="22"/>
          <w:szCs w:val="22"/>
          <w:lang w:eastAsia="en-US"/>
        </w:rPr>
        <w:t xml:space="preserve">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47877A3B"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w:t>
      </w:r>
      <w:r w:rsidR="004803D2">
        <w:rPr>
          <w:rFonts w:asciiTheme="majorHAnsi" w:eastAsia="Calibri" w:hAnsiTheme="majorHAnsi" w:cs="Verdana"/>
          <w:sz w:val="22"/>
          <w:szCs w:val="22"/>
          <w:lang w:eastAsia="en-US"/>
        </w:rPr>
        <w:t xml:space="preserve"> 1,40</w:t>
      </w:r>
      <w:r w:rsidRPr="00E833AC">
        <w:rPr>
          <w:rFonts w:asciiTheme="majorHAnsi" w:eastAsia="Calibri" w:hAnsiTheme="majorHAnsi" w:cs="Verdana"/>
          <w:sz w:val="22"/>
          <w:szCs w:val="22"/>
          <w:lang w:eastAsia="en-US"/>
        </w:rPr>
        <w:t xml:space="preserve"> m (+/-10 %) jest </w:t>
      </w:r>
      <w:r w:rsidR="004803D2">
        <w:rPr>
          <w:rFonts w:asciiTheme="majorHAnsi" w:eastAsia="Calibri" w:hAnsiTheme="majorHAnsi" w:cs="Verdana"/>
          <w:sz w:val="22"/>
          <w:szCs w:val="22"/>
          <w:lang w:eastAsia="en-US"/>
        </w:rPr>
        <w:t>7140</w:t>
      </w:r>
      <w:r w:rsidRPr="00E833AC">
        <w:rPr>
          <w:rFonts w:asciiTheme="majorHAnsi" w:eastAsia="Calibri" w:hAnsiTheme="majorHAnsi" w:cs="Verdana"/>
          <w:sz w:val="22"/>
          <w:szCs w:val="22"/>
          <w:lang w:eastAsia="en-US"/>
        </w:rPr>
        <w:t xml:space="preserve"> m (metrów) pasów. Pomiar odległości pomiędzy pasami zostanie dokonany minimum w </w:t>
      </w:r>
      <w:r w:rsidR="004803D2">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5A5AE901"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4803D2">
        <w:rPr>
          <w:rFonts w:asciiTheme="majorHAnsi" w:eastAsia="Calibri" w:hAnsiTheme="majorHAnsi" w:cs="Verdana"/>
          <w:sz w:val="22"/>
          <w:szCs w:val="22"/>
          <w:lang w:eastAsia="en-US"/>
        </w:rPr>
        <w:t>1,40</w:t>
      </w:r>
      <w:r w:rsidRPr="00E833AC">
        <w:rPr>
          <w:rFonts w:asciiTheme="majorHAnsi" w:eastAsia="Calibri" w:hAnsiTheme="majorHAnsi" w:cs="Verdana"/>
          <w:sz w:val="22"/>
          <w:szCs w:val="22"/>
          <w:lang w:eastAsia="en-US"/>
        </w:rPr>
        <w:t xml:space="preserve"> m (+/- 10%) jest  </w:t>
      </w:r>
      <w:r w:rsidR="004803D2">
        <w:rPr>
          <w:rFonts w:asciiTheme="majorHAnsi" w:eastAsia="Calibri" w:hAnsiTheme="majorHAnsi" w:cs="Verdana"/>
          <w:sz w:val="22"/>
          <w:szCs w:val="22"/>
          <w:lang w:eastAsia="en-US"/>
        </w:rPr>
        <w:t>7140</w:t>
      </w:r>
      <w:r w:rsidRPr="00E833AC">
        <w:rPr>
          <w:rFonts w:asciiTheme="majorHAnsi" w:eastAsia="Calibri" w:hAnsiTheme="majorHAnsi" w:cs="Verdana"/>
          <w:sz w:val="22"/>
          <w:szCs w:val="22"/>
          <w:lang w:eastAsia="en-US"/>
        </w:rPr>
        <w:t xml:space="preserve">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t>
      </w:r>
      <w:r w:rsidRPr="00E833AC">
        <w:rPr>
          <w:rFonts w:asciiTheme="majorHAnsi" w:eastAsia="Calibri" w:hAnsiTheme="majorHAnsi" w:cs="Verdana"/>
          <w:sz w:val="22"/>
          <w:szCs w:val="22"/>
          <w:lang w:eastAsia="en-US"/>
        </w:rPr>
        <w:lastRenderedPageBreak/>
        <w:t xml:space="preserve">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E833AC">
        <w:rPr>
          <w:rFonts w:asciiTheme="majorHAnsi" w:eastAsia="Calibri" w:hAnsiTheme="majorHAnsi"/>
          <w:sz w:val="22"/>
          <w:szCs w:val="22"/>
          <w:lang w:eastAsia="en-US"/>
        </w:rPr>
        <w:lastRenderedPageBreak/>
        <w:t>Rabatowałki</w:t>
      </w:r>
      <w:proofErr w:type="spellEnd"/>
      <w:r w:rsidRPr="00E833AC">
        <w:rPr>
          <w:rFonts w:asciiTheme="majorHAnsi" w:eastAsia="Calibri" w:hAnsiTheme="majorHAnsi"/>
          <w:sz w:val="22"/>
          <w:szCs w:val="22"/>
          <w:lang w:eastAsia="en-US"/>
        </w:rPr>
        <w:t xml:space="preserve">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7B232CD4"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w:t>
      </w:r>
      <w:r w:rsidR="004803D2">
        <w:rPr>
          <w:rFonts w:asciiTheme="majorHAnsi" w:eastAsia="Calibri" w:hAnsiTheme="majorHAnsi"/>
          <w:sz w:val="22"/>
          <w:szCs w:val="22"/>
          <w:lang w:eastAsia="en-US"/>
        </w:rPr>
        <w:t xml:space="preserve">1,40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576EF515"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4803D2">
        <w:rPr>
          <w:rFonts w:asciiTheme="majorHAnsi" w:eastAsia="Calibri" w:hAnsiTheme="majorHAnsi" w:cs="Verdana"/>
          <w:sz w:val="22"/>
          <w:szCs w:val="22"/>
          <w:lang w:eastAsia="en-US"/>
        </w:rPr>
        <w:t>140</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4803D2">
        <w:rPr>
          <w:rFonts w:asciiTheme="majorHAnsi" w:eastAsia="Calibri" w:hAnsiTheme="majorHAnsi" w:cs="Verdana"/>
          <w:sz w:val="22"/>
          <w:szCs w:val="22"/>
          <w:lang w:eastAsia="en-US"/>
        </w:rPr>
        <w:t xml:space="preserve">7140 </w:t>
      </w:r>
      <w:r w:rsidRPr="00E833AC">
        <w:rPr>
          <w:rFonts w:asciiTheme="majorHAnsi" w:eastAsia="Calibri" w:hAnsiTheme="majorHAnsi" w:cs="Verdana"/>
          <w:sz w:val="22"/>
          <w:szCs w:val="22"/>
          <w:lang w:eastAsia="en-US"/>
        </w:rPr>
        <w:t xml:space="preserve">m (metrów) bruzdy. Pomiar odległości pomiędzy bruzdami zostanie dokonany minimum w </w:t>
      </w:r>
      <w:r w:rsidR="004803D2">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15867919"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4803D2">
        <w:rPr>
          <w:rFonts w:asciiTheme="majorHAnsi" w:eastAsia="Calibri" w:hAnsiTheme="majorHAnsi"/>
          <w:sz w:val="22"/>
          <w:szCs w:val="22"/>
          <w:lang w:eastAsia="en-US"/>
        </w:rPr>
        <w:t xml:space="preserve">1,40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3341DBF0"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4803D2">
        <w:rPr>
          <w:rFonts w:asciiTheme="majorHAnsi" w:eastAsia="Calibri" w:hAnsiTheme="majorHAnsi" w:cs="Verdana"/>
          <w:sz w:val="22"/>
          <w:szCs w:val="22"/>
          <w:lang w:eastAsia="en-US"/>
        </w:rPr>
        <w:t xml:space="preserve">140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m (+/-10 %) jest</w:t>
      </w:r>
      <w:r w:rsidR="004803D2">
        <w:rPr>
          <w:rFonts w:asciiTheme="majorHAnsi" w:eastAsia="Calibri" w:hAnsiTheme="majorHAnsi" w:cs="Verdana"/>
          <w:sz w:val="22"/>
          <w:szCs w:val="22"/>
          <w:lang w:eastAsia="en-US"/>
        </w:rPr>
        <w:t xml:space="preserve"> 7140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4803D2">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E833AC">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56B0598F"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004803D2">
        <w:rPr>
          <w:rFonts w:asciiTheme="majorHAnsi" w:eastAsia="Calibri" w:hAnsiTheme="majorHAnsi"/>
          <w:sz w:val="22"/>
          <w:szCs w:val="22"/>
          <w:lang w:eastAsia="en-US"/>
        </w:rPr>
        <w:t xml:space="preserve">1,40 </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35B57755"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4803D2">
        <w:rPr>
          <w:rFonts w:asciiTheme="majorHAnsi" w:eastAsia="Calibri" w:hAnsiTheme="majorHAnsi" w:cs="Verdana"/>
          <w:sz w:val="22"/>
          <w:szCs w:val="22"/>
          <w:lang w:eastAsia="en-US"/>
        </w:rPr>
        <w:t>1,40</w:t>
      </w:r>
      <w:r w:rsidRPr="00E833AC">
        <w:rPr>
          <w:rFonts w:asciiTheme="majorHAnsi" w:eastAsia="Calibri" w:hAnsiTheme="majorHAnsi" w:cs="Verdana"/>
          <w:sz w:val="22"/>
          <w:szCs w:val="22"/>
          <w:lang w:eastAsia="en-US"/>
        </w:rPr>
        <w:t xml:space="preserve"> m (+/-10 %) jest  </w:t>
      </w:r>
      <w:r w:rsidR="004803D2">
        <w:rPr>
          <w:rFonts w:asciiTheme="majorHAnsi" w:eastAsia="Calibri" w:hAnsiTheme="majorHAnsi" w:cs="Verdana"/>
          <w:sz w:val="22"/>
          <w:szCs w:val="22"/>
          <w:lang w:eastAsia="en-US"/>
        </w:rPr>
        <w:t>7140</w:t>
      </w:r>
      <w:r w:rsidRPr="00E833AC">
        <w:rPr>
          <w:rFonts w:asciiTheme="majorHAnsi" w:eastAsia="Calibri" w:hAnsiTheme="majorHAnsi" w:cs="Verdana"/>
          <w:sz w:val="22"/>
          <w:szCs w:val="22"/>
          <w:lang w:eastAsia="en-US"/>
        </w:rPr>
        <w:t xml:space="preserve"> m (metrów) pasa. Pomiar odległości pomiędzy pasami zostanie dokonany minimum w </w:t>
      </w:r>
      <w:r w:rsidR="004803D2">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pomniejszona </w:t>
      </w:r>
      <w:r w:rsidRPr="00E833AC">
        <w:rPr>
          <w:rFonts w:asciiTheme="majorHAnsi" w:eastAsia="Calibri" w:hAnsiTheme="majorHAnsi" w:cs="Arial"/>
          <w:sz w:val="22"/>
          <w:szCs w:val="22"/>
          <w:lang w:eastAsia="en-US"/>
        </w:rPr>
        <w:lastRenderedPageBreak/>
        <w:t>o istniejące w wydzieleniu takie elementy jak : drogi, kępy drzewostanu nie objęte zabiegiem, bagna itp.</w:t>
      </w:r>
    </w:p>
    <w:p w14:paraId="0B490694"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rabatowałków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126C4A4C"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4803D2">
        <w:rPr>
          <w:rFonts w:asciiTheme="majorHAnsi" w:eastAsia="Calibri" w:hAnsiTheme="majorHAnsi" w:cs="Arial"/>
          <w:sz w:val="22"/>
          <w:szCs w:val="22"/>
        </w:rPr>
        <w:t>szpadla</w:t>
      </w:r>
      <w:r w:rsidR="00515C24">
        <w:rPr>
          <w:rFonts w:asciiTheme="majorHAnsi" w:eastAsia="Calibri" w:hAnsiTheme="majorHAnsi" w:cs="Arial"/>
          <w:sz w:val="22"/>
          <w:szCs w:val="22"/>
        </w:rPr>
        <w:t>,</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proofErr w:type="spellStart"/>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roofErr w:type="spellEnd"/>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8C4B21" w14:textId="77777777" w:rsidR="00515C24"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w:t>
      </w:r>
    </w:p>
    <w:p w14:paraId="2D14A06B" w14:textId="77777777" w:rsidR="00515C24" w:rsidRDefault="00515C24" w:rsidP="00515C24">
      <w:pPr>
        <w:pStyle w:val="Akapitzlist"/>
        <w:spacing w:before="120" w:after="120"/>
        <w:jc w:val="both"/>
        <w:rPr>
          <w:rFonts w:asciiTheme="majorHAnsi" w:hAnsiTheme="majorHAnsi" w:cs="Arial"/>
          <w:bCs/>
          <w:sz w:val="22"/>
          <w:szCs w:val="22"/>
        </w:rPr>
      </w:pPr>
      <w:r>
        <w:rPr>
          <w:rFonts w:asciiTheme="majorHAnsi" w:hAnsiTheme="majorHAnsi" w:cs="Arial"/>
          <w:bCs/>
          <w:sz w:val="22"/>
          <w:szCs w:val="22"/>
        </w:rPr>
        <w:t>pakiet 01 – do 40</w:t>
      </w:r>
      <w:r w:rsidR="004A7F7E" w:rsidRPr="00E833AC">
        <w:rPr>
          <w:rFonts w:asciiTheme="majorHAnsi" w:hAnsiTheme="majorHAnsi" w:cs="Arial"/>
          <w:bCs/>
          <w:sz w:val="22"/>
          <w:szCs w:val="22"/>
        </w:rPr>
        <w:t xml:space="preserve"> km </w:t>
      </w:r>
    </w:p>
    <w:p w14:paraId="0739746E" w14:textId="361B580E" w:rsidR="00515C24" w:rsidRDefault="00515C24" w:rsidP="00515C24">
      <w:pPr>
        <w:pStyle w:val="Akapitzlist"/>
        <w:spacing w:before="120" w:after="120"/>
        <w:jc w:val="both"/>
        <w:rPr>
          <w:rFonts w:asciiTheme="majorHAnsi" w:hAnsiTheme="majorHAnsi" w:cs="Arial"/>
          <w:bCs/>
          <w:sz w:val="22"/>
          <w:szCs w:val="22"/>
        </w:rPr>
      </w:pPr>
      <w:r>
        <w:rPr>
          <w:rFonts w:asciiTheme="majorHAnsi" w:hAnsiTheme="majorHAnsi" w:cs="Arial"/>
          <w:bCs/>
          <w:sz w:val="22"/>
          <w:szCs w:val="22"/>
        </w:rPr>
        <w:t>pakiet 02 – do 30</w:t>
      </w:r>
      <w:r w:rsidRPr="00E833AC">
        <w:rPr>
          <w:rFonts w:asciiTheme="majorHAnsi" w:hAnsiTheme="majorHAnsi" w:cs="Arial"/>
          <w:bCs/>
          <w:sz w:val="22"/>
          <w:szCs w:val="22"/>
        </w:rPr>
        <w:t xml:space="preserve"> km </w:t>
      </w:r>
    </w:p>
    <w:p w14:paraId="42344B1F" w14:textId="1DBF8D2E" w:rsidR="00515C24" w:rsidRDefault="00515C24" w:rsidP="00515C24">
      <w:pPr>
        <w:pStyle w:val="Akapitzlist"/>
        <w:spacing w:before="120" w:after="120"/>
        <w:jc w:val="both"/>
        <w:rPr>
          <w:rFonts w:asciiTheme="majorHAnsi" w:hAnsiTheme="majorHAnsi" w:cs="Arial"/>
          <w:bCs/>
          <w:sz w:val="22"/>
          <w:szCs w:val="22"/>
        </w:rPr>
      </w:pPr>
      <w:r>
        <w:rPr>
          <w:rFonts w:asciiTheme="majorHAnsi" w:hAnsiTheme="majorHAnsi" w:cs="Arial"/>
          <w:bCs/>
          <w:sz w:val="22"/>
          <w:szCs w:val="22"/>
        </w:rPr>
        <w:t>pakiet 03 – do 10</w:t>
      </w:r>
      <w:r w:rsidRPr="00E833AC">
        <w:rPr>
          <w:rFonts w:asciiTheme="majorHAnsi" w:hAnsiTheme="majorHAnsi" w:cs="Arial"/>
          <w:bCs/>
          <w:sz w:val="22"/>
          <w:szCs w:val="22"/>
        </w:rPr>
        <w:t xml:space="preserve"> km </w:t>
      </w:r>
    </w:p>
    <w:p w14:paraId="6B32AFB6" w14:textId="0E3C7BC1" w:rsidR="00515C24" w:rsidRDefault="00515C24" w:rsidP="00515C24">
      <w:pPr>
        <w:pStyle w:val="Akapitzlist"/>
        <w:spacing w:before="120" w:after="120"/>
        <w:jc w:val="both"/>
        <w:rPr>
          <w:rFonts w:asciiTheme="majorHAnsi" w:hAnsiTheme="majorHAnsi" w:cs="Arial"/>
          <w:bCs/>
          <w:sz w:val="22"/>
          <w:szCs w:val="22"/>
        </w:rPr>
      </w:pPr>
      <w:r>
        <w:rPr>
          <w:rFonts w:asciiTheme="majorHAnsi" w:hAnsiTheme="majorHAnsi" w:cs="Arial"/>
          <w:bCs/>
          <w:sz w:val="22"/>
          <w:szCs w:val="22"/>
        </w:rPr>
        <w:t>pakiet 04 – do 15</w:t>
      </w:r>
      <w:r w:rsidRPr="00E833AC">
        <w:rPr>
          <w:rFonts w:asciiTheme="majorHAnsi" w:hAnsiTheme="majorHAnsi" w:cs="Arial"/>
          <w:bCs/>
          <w:sz w:val="22"/>
          <w:szCs w:val="22"/>
        </w:rPr>
        <w:t xml:space="preserve"> km </w:t>
      </w:r>
    </w:p>
    <w:p w14:paraId="128BD5F3" w14:textId="69C24F1C" w:rsidR="00515C24" w:rsidRDefault="00515C24" w:rsidP="00515C24">
      <w:pPr>
        <w:pStyle w:val="Akapitzlist"/>
        <w:spacing w:before="120" w:after="120"/>
        <w:jc w:val="both"/>
        <w:rPr>
          <w:rFonts w:asciiTheme="majorHAnsi" w:hAnsiTheme="majorHAnsi" w:cs="Arial"/>
          <w:bCs/>
          <w:sz w:val="22"/>
          <w:szCs w:val="22"/>
        </w:rPr>
      </w:pPr>
      <w:r>
        <w:rPr>
          <w:rFonts w:asciiTheme="majorHAnsi" w:hAnsiTheme="majorHAnsi" w:cs="Arial"/>
          <w:bCs/>
          <w:sz w:val="22"/>
          <w:szCs w:val="22"/>
        </w:rPr>
        <w:t>pakiet 05 – do 22</w:t>
      </w:r>
      <w:r w:rsidRPr="00E833AC">
        <w:rPr>
          <w:rFonts w:asciiTheme="majorHAnsi" w:hAnsiTheme="majorHAnsi" w:cs="Arial"/>
          <w:bCs/>
          <w:sz w:val="22"/>
          <w:szCs w:val="22"/>
        </w:rPr>
        <w:t xml:space="preserve"> km </w:t>
      </w:r>
    </w:p>
    <w:p w14:paraId="199B966F" w14:textId="20F3BD0A" w:rsidR="00515C24" w:rsidRDefault="00515C24" w:rsidP="00515C24">
      <w:pPr>
        <w:pStyle w:val="Akapitzlist"/>
        <w:spacing w:before="120" w:after="120"/>
        <w:jc w:val="both"/>
        <w:rPr>
          <w:rFonts w:asciiTheme="majorHAnsi" w:hAnsiTheme="majorHAnsi" w:cs="Arial"/>
          <w:bCs/>
          <w:sz w:val="22"/>
          <w:szCs w:val="22"/>
        </w:rPr>
      </w:pPr>
      <w:r>
        <w:rPr>
          <w:rFonts w:asciiTheme="majorHAnsi" w:hAnsiTheme="majorHAnsi" w:cs="Arial"/>
          <w:bCs/>
          <w:sz w:val="22"/>
          <w:szCs w:val="22"/>
        </w:rPr>
        <w:t>pakiet 06 – do 20</w:t>
      </w:r>
      <w:r w:rsidRPr="00E833AC">
        <w:rPr>
          <w:rFonts w:asciiTheme="majorHAnsi" w:hAnsiTheme="majorHAnsi" w:cs="Arial"/>
          <w:bCs/>
          <w:sz w:val="22"/>
          <w:szCs w:val="22"/>
        </w:rPr>
        <w:t xml:space="preserve"> km </w:t>
      </w:r>
    </w:p>
    <w:p w14:paraId="00E6DAEC" w14:textId="01F73C11" w:rsidR="00515C24" w:rsidRDefault="00515C24" w:rsidP="00515C24">
      <w:pPr>
        <w:pStyle w:val="Akapitzlist"/>
        <w:spacing w:before="120" w:after="120"/>
        <w:jc w:val="both"/>
        <w:rPr>
          <w:rFonts w:asciiTheme="majorHAnsi" w:hAnsiTheme="majorHAnsi" w:cs="Arial"/>
          <w:bCs/>
          <w:sz w:val="22"/>
          <w:szCs w:val="22"/>
        </w:rPr>
      </w:pPr>
      <w:r>
        <w:rPr>
          <w:rFonts w:asciiTheme="majorHAnsi" w:hAnsiTheme="majorHAnsi" w:cs="Arial"/>
          <w:bCs/>
          <w:sz w:val="22"/>
          <w:szCs w:val="22"/>
        </w:rPr>
        <w:t>pakiet 07 – do 6</w:t>
      </w:r>
      <w:r w:rsidRPr="00E833AC">
        <w:rPr>
          <w:rFonts w:asciiTheme="majorHAnsi" w:hAnsiTheme="majorHAnsi" w:cs="Arial"/>
          <w:bCs/>
          <w:sz w:val="22"/>
          <w:szCs w:val="22"/>
        </w:rPr>
        <w:t xml:space="preserve"> km </w:t>
      </w:r>
    </w:p>
    <w:p w14:paraId="3B1F8D56" w14:textId="571CB48E" w:rsidR="00515C24" w:rsidRPr="00515C24" w:rsidRDefault="00515C24" w:rsidP="00515C24">
      <w:pPr>
        <w:pStyle w:val="Akapitzlist"/>
        <w:spacing w:before="120" w:after="120"/>
        <w:jc w:val="both"/>
        <w:rPr>
          <w:rFonts w:asciiTheme="majorHAnsi" w:hAnsiTheme="majorHAnsi" w:cs="Arial"/>
          <w:bCs/>
          <w:sz w:val="22"/>
          <w:szCs w:val="22"/>
        </w:rPr>
      </w:pPr>
      <w:r>
        <w:rPr>
          <w:rFonts w:asciiTheme="majorHAnsi" w:hAnsiTheme="majorHAnsi" w:cs="Arial"/>
          <w:bCs/>
          <w:sz w:val="22"/>
          <w:szCs w:val="22"/>
        </w:rPr>
        <w:t>pakiet 08 – do 10</w:t>
      </w:r>
      <w:r w:rsidRPr="00E833AC">
        <w:rPr>
          <w:rFonts w:asciiTheme="majorHAnsi" w:hAnsiTheme="majorHAnsi" w:cs="Arial"/>
          <w:bCs/>
          <w:sz w:val="22"/>
          <w:szCs w:val="22"/>
        </w:rPr>
        <w:t xml:space="preserve"> km </w:t>
      </w:r>
    </w:p>
    <w:p w14:paraId="75AF9978" w14:textId="0B5AF2C1" w:rsidR="004A7F7E" w:rsidRPr="00E833AC" w:rsidRDefault="004A7F7E" w:rsidP="00515C24">
      <w:pPr>
        <w:pStyle w:val="Akapitzlist"/>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681E3B48"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lastRenderedPageBreak/>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515C24">
        <w:rPr>
          <w:rFonts w:asciiTheme="majorHAnsi" w:hAnsiTheme="majorHAnsi" w:cs="Arial"/>
          <w:sz w:val="22"/>
          <w:szCs w:val="22"/>
        </w:rPr>
        <w:t>magazynu sadzonek w m. Sadek 32.</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290DFC3A"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w:t>
      </w:r>
      <w:r w:rsidR="00515C24">
        <w:rPr>
          <w:rFonts w:asciiTheme="majorHAnsi" w:eastAsia="Calibri" w:hAnsiTheme="majorHAnsi" w:cs="Arial"/>
          <w:sz w:val="22"/>
          <w:szCs w:val="22"/>
          <w:lang w:eastAsia="pl-PL"/>
        </w:rPr>
        <w:t>3.1</w:t>
      </w:r>
      <w:r w:rsidR="007A6FD4" w:rsidRPr="00E833AC">
        <w:rPr>
          <w:rFonts w:asciiTheme="majorHAnsi" w:eastAsia="Calibri" w:hAnsiTheme="majorHAnsi" w:cs="Arial"/>
          <w:sz w:val="22"/>
          <w:szCs w:val="22"/>
          <w:lang w:eastAsia="pl-PL"/>
        </w:rPr>
        <w:t xml:space="preserve">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w:t>
      </w:r>
      <w:r w:rsidRPr="00E833AC">
        <w:rPr>
          <w:rFonts w:asciiTheme="majorHAnsi" w:eastAsia="Calibri" w:hAnsiTheme="majorHAnsi" w:cs="Verdana"/>
          <w:color w:val="000000"/>
          <w:sz w:val="22"/>
          <w:szCs w:val="22"/>
          <w:lang w:eastAsia="en-US"/>
        </w:rPr>
        <w:lastRenderedPageBreak/>
        <w:t>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5F923528"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515C24">
        <w:rPr>
          <w:rFonts w:asciiTheme="majorHAnsi" w:eastAsia="Calibri" w:hAnsiTheme="majorHAnsi" w:cs="Arial"/>
          <w:sz w:val="22"/>
          <w:szCs w:val="22"/>
          <w:lang w:eastAsia="en-US"/>
        </w:rPr>
        <w:t>siekiery, tasaka, piły na wysięgniku lub pilarki spalinowej</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2F51B03B"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mniej niż </w:t>
      </w:r>
      <w:r w:rsidR="0009364F">
        <w:rPr>
          <w:rFonts w:asciiTheme="majorHAnsi" w:eastAsia="Calibri" w:hAnsiTheme="majorHAnsi" w:cs="Arial"/>
          <w:bCs/>
          <w:iCs/>
          <w:kern w:val="1"/>
          <w:sz w:val="22"/>
          <w:szCs w:val="22"/>
          <w:lang w:eastAsia="pl-PL" w:bidi="hi-IN"/>
        </w:rPr>
        <w:t>90</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60212663"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09364F">
        <w:rPr>
          <w:rFonts w:asciiTheme="majorHAnsi" w:eastAsia="Calibri" w:hAnsiTheme="majorHAnsi" w:cs="Arial"/>
          <w:kern w:val="1"/>
          <w:sz w:val="22"/>
          <w:szCs w:val="22"/>
          <w:lang w:bidi="hi-IN"/>
        </w:rPr>
        <w:t>wskazanego miejsca.</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0CD63DA"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Pr="00E833AC">
        <w:rPr>
          <w:rFonts w:asciiTheme="majorHAnsi" w:hAnsiTheme="majorHAnsi"/>
          <w:sz w:val="22"/>
          <w:szCs w:val="22"/>
        </w:rPr>
        <w:t>………………….</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7FF44AB3"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870B9" w:rsidRPr="00E833AC">
        <w:rPr>
          <w:rFonts w:asciiTheme="majorHAnsi" w:hAnsiTheme="majorHAnsi"/>
          <w:sz w:val="22"/>
          <w:szCs w:val="22"/>
        </w:rPr>
        <w:t>…………….</w:t>
      </w:r>
      <w:r w:rsidRPr="00E833AC">
        <w:rPr>
          <w:rFonts w:asciiTheme="majorHAnsi" w:hAnsiTheme="majorHAnsi"/>
          <w:sz w:val="22"/>
          <w:szCs w:val="22"/>
        </w:rPr>
        <w:t>.</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29A847C"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upraw przed zwierzyną przez </w:t>
            </w:r>
            <w:proofErr w:type="spellStart"/>
            <w:r w:rsidRPr="00E833AC">
              <w:rPr>
                <w:rFonts w:asciiTheme="majorHAnsi" w:eastAsia="Calibri" w:hAnsiTheme="majorHAnsi" w:cs="Arial"/>
                <w:kern w:val="1"/>
                <w:sz w:val="22"/>
                <w:szCs w:val="22"/>
                <w:lang w:eastAsia="zh-CN" w:bidi="hi-IN"/>
              </w:rPr>
              <w:t>pakułowanie</w:t>
            </w:r>
            <w:proofErr w:type="spellEnd"/>
            <w:r w:rsidRPr="00E833A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w:t>
      </w:r>
      <w:r w:rsidRPr="00E833AC">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0A21BAF8"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6B77AC" w:rsidRPr="00E833AC">
        <w:rPr>
          <w:rFonts w:asciiTheme="majorHAnsi" w:eastAsia="Calibri" w:hAnsiTheme="majorHAnsi" w:cs="Arial"/>
          <w:sz w:val="22"/>
          <w:szCs w:val="22"/>
        </w:rPr>
        <w:t>………………………</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7EF9450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E833AC">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młodników przed spałowaniem przez </w:t>
            </w:r>
            <w:proofErr w:type="spellStart"/>
            <w:r w:rsidRPr="00E833A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E833AC">
        <w:rPr>
          <w:rFonts w:asciiTheme="majorHAnsi" w:eastAsia="Calibri" w:hAnsiTheme="majorHAnsi" w:cs="Arial"/>
          <w:bCs/>
          <w:iCs/>
          <w:kern w:val="1"/>
          <w:sz w:val="22"/>
          <w:szCs w:val="22"/>
          <w:lang w:eastAsia="pl-PL" w:bidi="hi-IN"/>
        </w:rPr>
        <w:t>międzyokółka</w:t>
      </w:r>
      <w:proofErr w:type="spellEnd"/>
      <w:r w:rsidRPr="00E833AC">
        <w:rPr>
          <w:rFonts w:asciiTheme="majorHAnsi" w:eastAsia="Calibri" w:hAnsiTheme="majorHAnsi" w:cs="Arial"/>
          <w:bCs/>
          <w:iCs/>
          <w:kern w:val="1"/>
          <w:sz w:val="22"/>
          <w:szCs w:val="22"/>
          <w:lang w:eastAsia="pl-PL" w:bidi="hi-IN"/>
        </w:rPr>
        <w:t>.</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447FE1" w:rsidRPr="00E833AC">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EA217E4"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47FE1" w:rsidRPr="00E833AC">
        <w:rPr>
          <w:rFonts w:asciiTheme="majorHAnsi" w:hAnsiTheme="majorHAnsi" w:cs="Arial"/>
          <w:kern w:val="1"/>
          <w:sz w:val="22"/>
          <w:szCs w:val="22"/>
          <w:lang w:bidi="hi-IN"/>
        </w:rPr>
        <w:t>……..</w:t>
      </w:r>
      <w:r w:rsidRPr="00E833AC">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ilość zabezpieczonych drzewek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8F58259"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D52F67" w:rsidRPr="00E833AC">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D52F67" w:rsidRPr="00E833AC">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5ED5F9F8"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E833AC">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213BCCDC"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E833AC">
        <w:rPr>
          <w:rFonts w:asciiTheme="majorHAnsi" w:hAnsiTheme="majorHAnsi"/>
          <w:sz w:val="22"/>
          <w:szCs w:val="22"/>
        </w:rPr>
        <w:t>…………………….</w:t>
      </w:r>
      <w:r w:rsidRPr="00E833AC">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5CAD84B3"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Próbne poszukiwanie owadów w </w:t>
            </w:r>
            <w:proofErr w:type="spellStart"/>
            <w:r w:rsidRPr="00E833AC">
              <w:rPr>
                <w:rFonts w:asciiTheme="majorHAnsi" w:eastAsia="Calibri" w:hAnsiTheme="majorHAnsi" w:cs="Arial"/>
                <w:bCs/>
                <w:iCs/>
                <w:sz w:val="22"/>
                <w:szCs w:val="22"/>
                <w:lang w:eastAsia="pl-PL"/>
              </w:rPr>
              <w:t>ściole</w:t>
            </w:r>
            <w:proofErr w:type="spellEnd"/>
            <w:r w:rsidRPr="00E833AC">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 xml:space="preserve">Próbne poszukiwania owadów w </w:t>
            </w:r>
            <w:proofErr w:type="spellStart"/>
            <w:r w:rsidRPr="00E833AC">
              <w:rPr>
                <w:rFonts w:asciiTheme="majorHAnsi" w:eastAsiaTheme="minorHAnsi" w:hAnsiTheme="majorHAnsi" w:cs="Cambria"/>
                <w:sz w:val="22"/>
                <w:szCs w:val="22"/>
                <w:lang w:eastAsia="en-US"/>
              </w:rPr>
              <w:t>ściole</w:t>
            </w:r>
            <w:proofErr w:type="spellEnd"/>
            <w:r w:rsidRPr="00E833A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E833AC">
        <w:rPr>
          <w:rFonts w:asciiTheme="majorHAnsi" w:eastAsia="Calibri" w:hAnsiTheme="majorHAnsi" w:cs="Arial"/>
          <w:bCs/>
          <w:iCs/>
          <w:sz w:val="22"/>
          <w:szCs w:val="22"/>
        </w:rPr>
        <w:t>ściołą</w:t>
      </w:r>
      <w:proofErr w:type="spellEnd"/>
      <w:r w:rsidRPr="00E833AC">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1EE3EF0A" w14:textId="77777777" w:rsidR="0009364F"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w:t>
      </w:r>
    </w:p>
    <w:p w14:paraId="10836490" w14:textId="77777777" w:rsidR="0009364F" w:rsidRDefault="0009364F" w:rsidP="009331CC">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01 – do 40 km</w:t>
      </w:r>
      <w:r w:rsidR="009331CC" w:rsidRPr="00E833AC">
        <w:rPr>
          <w:rFonts w:asciiTheme="majorHAnsi" w:eastAsia="Calibri" w:hAnsiTheme="majorHAnsi" w:cs="Arial"/>
          <w:sz w:val="22"/>
          <w:szCs w:val="22"/>
          <w:lang w:eastAsia="en-US"/>
        </w:rPr>
        <w:t>,</w:t>
      </w:r>
    </w:p>
    <w:p w14:paraId="1D09E534" w14:textId="02D0991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02 – do 20 km</w:t>
      </w:r>
      <w:r w:rsidRPr="00E833AC">
        <w:rPr>
          <w:rFonts w:asciiTheme="majorHAnsi" w:eastAsia="Calibri" w:hAnsiTheme="majorHAnsi" w:cs="Arial"/>
          <w:sz w:val="22"/>
          <w:szCs w:val="22"/>
          <w:lang w:eastAsia="en-US"/>
        </w:rPr>
        <w:t>,</w:t>
      </w:r>
    </w:p>
    <w:p w14:paraId="1FAAB9B5" w14:textId="58A84FF9"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03 – do 15 km</w:t>
      </w:r>
      <w:r w:rsidRPr="00E833AC">
        <w:rPr>
          <w:rFonts w:asciiTheme="majorHAnsi" w:eastAsia="Calibri" w:hAnsiTheme="majorHAnsi" w:cs="Arial"/>
          <w:sz w:val="22"/>
          <w:szCs w:val="22"/>
          <w:lang w:eastAsia="en-US"/>
        </w:rPr>
        <w:t>,</w:t>
      </w:r>
    </w:p>
    <w:p w14:paraId="73A328F8" w14:textId="32BC38B4"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04 – do 25 km</w:t>
      </w:r>
      <w:r w:rsidRPr="00E833AC">
        <w:rPr>
          <w:rFonts w:asciiTheme="majorHAnsi" w:eastAsia="Calibri" w:hAnsiTheme="majorHAnsi" w:cs="Arial"/>
          <w:sz w:val="22"/>
          <w:szCs w:val="22"/>
          <w:lang w:eastAsia="en-US"/>
        </w:rPr>
        <w:t>,</w:t>
      </w:r>
    </w:p>
    <w:p w14:paraId="5567B897" w14:textId="042B1C2A"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05 – do 20 km</w:t>
      </w:r>
      <w:r w:rsidRPr="00E833AC">
        <w:rPr>
          <w:rFonts w:asciiTheme="majorHAnsi" w:eastAsia="Calibri" w:hAnsiTheme="majorHAnsi" w:cs="Arial"/>
          <w:sz w:val="22"/>
          <w:szCs w:val="22"/>
          <w:lang w:eastAsia="en-US"/>
        </w:rPr>
        <w:t>,</w:t>
      </w:r>
    </w:p>
    <w:p w14:paraId="0721547F" w14:textId="6D48F545"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06 – do 35 km</w:t>
      </w:r>
      <w:r w:rsidRPr="00E833AC">
        <w:rPr>
          <w:rFonts w:asciiTheme="majorHAnsi" w:eastAsia="Calibri" w:hAnsiTheme="majorHAnsi" w:cs="Arial"/>
          <w:sz w:val="22"/>
          <w:szCs w:val="22"/>
          <w:lang w:eastAsia="en-US"/>
        </w:rPr>
        <w:t>,</w:t>
      </w:r>
    </w:p>
    <w:p w14:paraId="24B3453C" w14:textId="601AF24B"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07 – do 20 km</w:t>
      </w:r>
      <w:r w:rsidRPr="00E833AC">
        <w:rPr>
          <w:rFonts w:asciiTheme="majorHAnsi" w:eastAsia="Calibri" w:hAnsiTheme="majorHAnsi" w:cs="Arial"/>
          <w:sz w:val="22"/>
          <w:szCs w:val="22"/>
          <w:lang w:eastAsia="en-US"/>
        </w:rPr>
        <w:t>,</w:t>
      </w:r>
    </w:p>
    <w:p w14:paraId="68D57C8F" w14:textId="3E068722" w:rsidR="0009364F" w:rsidRDefault="0009364F" w:rsidP="009331CC">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08 – do 20 km</w:t>
      </w:r>
      <w:r w:rsidRPr="00E833AC">
        <w:rPr>
          <w:rFonts w:asciiTheme="majorHAnsi" w:eastAsia="Calibri" w:hAnsiTheme="majorHAnsi" w:cs="Arial"/>
          <w:sz w:val="22"/>
          <w:szCs w:val="22"/>
          <w:lang w:eastAsia="en-US"/>
        </w:rPr>
        <w:t>,</w:t>
      </w:r>
    </w:p>
    <w:p w14:paraId="5A301CE0" w14:textId="77777777" w:rsidR="0009364F"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zwrotu opakowań po środku chemicznym – </w:t>
      </w:r>
    </w:p>
    <w:p w14:paraId="30AF182B"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01 – do 40 km</w:t>
      </w:r>
      <w:r w:rsidRPr="00E833AC">
        <w:rPr>
          <w:rFonts w:asciiTheme="majorHAnsi" w:eastAsia="Calibri" w:hAnsiTheme="majorHAnsi" w:cs="Arial"/>
          <w:sz w:val="22"/>
          <w:szCs w:val="22"/>
          <w:lang w:eastAsia="en-US"/>
        </w:rPr>
        <w:t>,</w:t>
      </w:r>
    </w:p>
    <w:p w14:paraId="483EE663"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02 – do 20 km</w:t>
      </w:r>
      <w:r w:rsidRPr="00E833AC">
        <w:rPr>
          <w:rFonts w:asciiTheme="majorHAnsi" w:eastAsia="Calibri" w:hAnsiTheme="majorHAnsi" w:cs="Arial"/>
          <w:sz w:val="22"/>
          <w:szCs w:val="22"/>
          <w:lang w:eastAsia="en-US"/>
        </w:rPr>
        <w:t>,</w:t>
      </w:r>
    </w:p>
    <w:p w14:paraId="301949B8"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03 – do 15 km</w:t>
      </w:r>
      <w:r w:rsidRPr="00E833AC">
        <w:rPr>
          <w:rFonts w:asciiTheme="majorHAnsi" w:eastAsia="Calibri" w:hAnsiTheme="majorHAnsi" w:cs="Arial"/>
          <w:sz w:val="22"/>
          <w:szCs w:val="22"/>
          <w:lang w:eastAsia="en-US"/>
        </w:rPr>
        <w:t>,</w:t>
      </w:r>
    </w:p>
    <w:p w14:paraId="552DE4F2"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04 – do 25 km</w:t>
      </w:r>
      <w:r w:rsidRPr="00E833AC">
        <w:rPr>
          <w:rFonts w:asciiTheme="majorHAnsi" w:eastAsia="Calibri" w:hAnsiTheme="majorHAnsi" w:cs="Arial"/>
          <w:sz w:val="22"/>
          <w:szCs w:val="22"/>
          <w:lang w:eastAsia="en-US"/>
        </w:rPr>
        <w:t>,</w:t>
      </w:r>
    </w:p>
    <w:p w14:paraId="5CB4EE3B"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05 – do 20 km</w:t>
      </w:r>
      <w:r w:rsidRPr="00E833AC">
        <w:rPr>
          <w:rFonts w:asciiTheme="majorHAnsi" w:eastAsia="Calibri" w:hAnsiTheme="majorHAnsi" w:cs="Arial"/>
          <w:sz w:val="22"/>
          <w:szCs w:val="22"/>
          <w:lang w:eastAsia="en-US"/>
        </w:rPr>
        <w:t>,</w:t>
      </w:r>
    </w:p>
    <w:p w14:paraId="242430DE"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06 – do 35 km</w:t>
      </w:r>
      <w:r w:rsidRPr="00E833AC">
        <w:rPr>
          <w:rFonts w:asciiTheme="majorHAnsi" w:eastAsia="Calibri" w:hAnsiTheme="majorHAnsi" w:cs="Arial"/>
          <w:sz w:val="22"/>
          <w:szCs w:val="22"/>
          <w:lang w:eastAsia="en-US"/>
        </w:rPr>
        <w:t>,</w:t>
      </w:r>
    </w:p>
    <w:p w14:paraId="1B73698D"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07 – do 20 km</w:t>
      </w:r>
      <w:r w:rsidRPr="00E833AC">
        <w:rPr>
          <w:rFonts w:asciiTheme="majorHAnsi" w:eastAsia="Calibri" w:hAnsiTheme="majorHAnsi" w:cs="Arial"/>
          <w:sz w:val="22"/>
          <w:szCs w:val="22"/>
          <w:lang w:eastAsia="en-US"/>
        </w:rPr>
        <w:t>,</w:t>
      </w:r>
    </w:p>
    <w:p w14:paraId="35A502D7"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08 – do 20 km</w:t>
      </w:r>
      <w:r w:rsidRPr="00E833AC">
        <w:rPr>
          <w:rFonts w:asciiTheme="majorHAnsi" w:eastAsia="Calibri" w:hAnsiTheme="majorHAnsi" w:cs="Arial"/>
          <w:sz w:val="22"/>
          <w:szCs w:val="22"/>
          <w:lang w:eastAsia="en-US"/>
        </w:rPr>
        <w:t>,</w:t>
      </w:r>
    </w:p>
    <w:p w14:paraId="2A36CF44" w14:textId="77777777" w:rsidR="0009364F"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punkt poboru wody – </w:t>
      </w:r>
    </w:p>
    <w:p w14:paraId="4350F83D"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01 – do 40 km</w:t>
      </w:r>
      <w:r w:rsidRPr="00E833AC">
        <w:rPr>
          <w:rFonts w:asciiTheme="majorHAnsi" w:eastAsia="Calibri" w:hAnsiTheme="majorHAnsi" w:cs="Arial"/>
          <w:sz w:val="22"/>
          <w:szCs w:val="22"/>
          <w:lang w:eastAsia="en-US"/>
        </w:rPr>
        <w:t>,</w:t>
      </w:r>
    </w:p>
    <w:p w14:paraId="145011CE"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02 – do 20 km</w:t>
      </w:r>
      <w:r w:rsidRPr="00E833AC">
        <w:rPr>
          <w:rFonts w:asciiTheme="majorHAnsi" w:eastAsia="Calibri" w:hAnsiTheme="majorHAnsi" w:cs="Arial"/>
          <w:sz w:val="22"/>
          <w:szCs w:val="22"/>
          <w:lang w:eastAsia="en-US"/>
        </w:rPr>
        <w:t>,</w:t>
      </w:r>
    </w:p>
    <w:p w14:paraId="5EC7D6EA"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03 – do 15 km</w:t>
      </w:r>
      <w:r w:rsidRPr="00E833AC">
        <w:rPr>
          <w:rFonts w:asciiTheme="majorHAnsi" w:eastAsia="Calibri" w:hAnsiTheme="majorHAnsi" w:cs="Arial"/>
          <w:sz w:val="22"/>
          <w:szCs w:val="22"/>
          <w:lang w:eastAsia="en-US"/>
        </w:rPr>
        <w:t>,</w:t>
      </w:r>
    </w:p>
    <w:p w14:paraId="338CA8FF"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04 – do 25 km</w:t>
      </w:r>
      <w:r w:rsidRPr="00E833AC">
        <w:rPr>
          <w:rFonts w:asciiTheme="majorHAnsi" w:eastAsia="Calibri" w:hAnsiTheme="majorHAnsi" w:cs="Arial"/>
          <w:sz w:val="22"/>
          <w:szCs w:val="22"/>
          <w:lang w:eastAsia="en-US"/>
        </w:rPr>
        <w:t>,</w:t>
      </w:r>
    </w:p>
    <w:p w14:paraId="363C1E3F"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05 – do 20 km</w:t>
      </w:r>
      <w:r w:rsidRPr="00E833AC">
        <w:rPr>
          <w:rFonts w:asciiTheme="majorHAnsi" w:eastAsia="Calibri" w:hAnsiTheme="majorHAnsi" w:cs="Arial"/>
          <w:sz w:val="22"/>
          <w:szCs w:val="22"/>
          <w:lang w:eastAsia="en-US"/>
        </w:rPr>
        <w:t>,</w:t>
      </w:r>
    </w:p>
    <w:p w14:paraId="3B612809"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06 – do 35 km</w:t>
      </w:r>
      <w:r w:rsidRPr="00E833AC">
        <w:rPr>
          <w:rFonts w:asciiTheme="majorHAnsi" w:eastAsia="Calibri" w:hAnsiTheme="majorHAnsi" w:cs="Arial"/>
          <w:sz w:val="22"/>
          <w:szCs w:val="22"/>
          <w:lang w:eastAsia="en-US"/>
        </w:rPr>
        <w:t>,</w:t>
      </w:r>
    </w:p>
    <w:p w14:paraId="1949B03F" w14:textId="77777777" w:rsidR="0009364F" w:rsidRDefault="0009364F" w:rsidP="0009364F">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07 – do 20 km</w:t>
      </w:r>
      <w:r w:rsidRPr="00E833AC">
        <w:rPr>
          <w:rFonts w:asciiTheme="majorHAnsi" w:eastAsia="Calibri" w:hAnsiTheme="majorHAnsi" w:cs="Arial"/>
          <w:sz w:val="22"/>
          <w:szCs w:val="22"/>
          <w:lang w:eastAsia="en-US"/>
        </w:rPr>
        <w:t>,</w:t>
      </w:r>
    </w:p>
    <w:p w14:paraId="409A5730" w14:textId="1CBC6AC4" w:rsidR="009331CC" w:rsidRPr="00E833AC" w:rsidRDefault="0009364F" w:rsidP="009331CC">
      <w:pPr>
        <w:autoSpaceDE w:val="0"/>
        <w:autoSpaceDN w:val="0"/>
        <w:adjustRightInd w:val="0"/>
        <w:spacing w:before="120" w:after="120"/>
        <w:jc w:val="both"/>
        <w:rPr>
          <w:rFonts w:asciiTheme="majorHAnsi" w:eastAsia="Calibri" w:hAnsiTheme="majorHAnsi" w:cs="Arial"/>
          <w:sz w:val="22"/>
          <w:szCs w:val="22"/>
          <w:lang w:eastAsia="en-US"/>
        </w:rPr>
      </w:pPr>
      <w:r>
        <w:rPr>
          <w:rFonts w:asciiTheme="majorHAnsi" w:eastAsia="Calibri" w:hAnsiTheme="majorHAnsi" w:cs="Arial"/>
          <w:sz w:val="22"/>
          <w:szCs w:val="22"/>
          <w:lang w:eastAsia="en-US"/>
        </w:rPr>
        <w:t>Pakiet 08 – do 20 km.</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384695EB" w:rsidR="00237FE6" w:rsidRPr="00E833AC"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 </w:t>
      </w:r>
      <w:r w:rsidR="0009364F">
        <w:rPr>
          <w:rFonts w:asciiTheme="majorHAnsi" w:eastAsia="Calibri" w:hAnsiTheme="majorHAnsi" w:cs="Arial"/>
          <w:bCs/>
          <w:iCs/>
          <w:sz w:val="22"/>
          <w:szCs w:val="22"/>
        </w:rPr>
        <w:t>magazynu</w:t>
      </w:r>
      <w:r w:rsidR="00237FE6" w:rsidRPr="00E833AC">
        <w:rPr>
          <w:rFonts w:asciiTheme="majorHAnsi" w:eastAsia="Calibri" w:hAnsiTheme="majorHAnsi" w:cs="Arial"/>
          <w:bCs/>
          <w:iCs/>
          <w:sz w:val="22"/>
          <w:szCs w:val="22"/>
        </w:rPr>
        <w:t>,</w:t>
      </w:r>
    </w:p>
    <w:p w14:paraId="1D50B55F" w14:textId="77777777"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3834BA42"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09364F">
        <w:rPr>
          <w:rFonts w:asciiTheme="majorHAnsi" w:eastAsia="Calibri" w:hAnsiTheme="majorHAnsi" w:cs="Arial"/>
          <w:sz w:val="22"/>
          <w:szCs w:val="22"/>
        </w:rPr>
        <w:t>-----</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2B8FC287" w:rsidR="5463BA9E"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Zwiezienie niewykorzystanych materiałów do </w:t>
      </w:r>
      <w:r w:rsidR="0009364F">
        <w:rPr>
          <w:rFonts w:asciiTheme="majorHAnsi" w:eastAsia="Calibri" w:hAnsiTheme="majorHAnsi" w:cs="Arial"/>
          <w:sz w:val="22"/>
          <w:szCs w:val="22"/>
        </w:rPr>
        <w:t>wskazanego miejsca.</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55922B21" w:rsidR="00237FE6" w:rsidRPr="00E833AC" w:rsidRDefault="0009364F"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2A662A3F" w:rsidRPr="00E833AC">
        <w:rPr>
          <w:rFonts w:asciiTheme="majorHAnsi" w:eastAsia="Calibri" w:hAnsiTheme="majorHAnsi" w:cs="Arial"/>
          <w:sz w:val="22"/>
          <w:szCs w:val="22"/>
        </w:rPr>
        <w:t xml:space="preserve"> m w nadleśnictwach nizinnych (do +/- 0,5 m) wraz z przycięciem wierzchołków słupków pod kątem 45 stopni,</w:t>
      </w:r>
    </w:p>
    <w:p w14:paraId="3F1334BE" w14:textId="2D39FBC0" w:rsidR="00237FE6" w:rsidRPr="00E833AC" w:rsidRDefault="0009364F"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5463BA9E" w:rsidRPr="00E833AC">
        <w:rPr>
          <w:rFonts w:asciiTheme="majorHAnsi" w:eastAsia="Calibri" w:hAnsiTheme="majorHAnsi" w:cs="Arial"/>
          <w:sz w:val="22"/>
          <w:szCs w:val="22"/>
        </w:rPr>
        <w:t xml:space="preserve"> m w nadleśnictwach górskich  (do +/- 0,5 m) wraz z przycięciem wierzchołków słupków pod kątem 45 stopni.</w:t>
      </w:r>
    </w:p>
    <w:p w14:paraId="38DA7747" w14:textId="04F0D50B" w:rsidR="00237FE6" w:rsidRPr="00E833AC" w:rsidRDefault="7EE111D4" w:rsidP="7EE111D4">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poprzez </w:t>
      </w:r>
      <w:r w:rsidR="0009364F">
        <w:rPr>
          <w:rFonts w:asciiTheme="majorHAnsi" w:eastAsia="Calibri" w:hAnsiTheme="majorHAnsi" w:cs="Arial"/>
          <w:sz w:val="22"/>
          <w:szCs w:val="22"/>
          <w:lang w:eastAsia="pl-PL"/>
        </w:rPr>
        <w:t>owinięcie słupa siatką na całym obwodzie,</w:t>
      </w:r>
      <w:r w:rsidRPr="00E833AC">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zaplecenie drutów poziomych. Umocowanie siatki polega na</w:t>
      </w:r>
      <w:r w:rsidR="0009364F">
        <w:rPr>
          <w:rFonts w:asciiTheme="majorHAnsi" w:eastAsia="Calibri" w:hAnsiTheme="majorHAnsi" w:cs="Arial"/>
          <w:sz w:val="22"/>
          <w:szCs w:val="22"/>
          <w:lang w:eastAsia="pl-PL"/>
        </w:rPr>
        <w:t xml:space="preserve"> </w:t>
      </w:r>
      <w:r w:rsidR="00EB76BE">
        <w:rPr>
          <w:rFonts w:asciiTheme="majorHAnsi" w:eastAsia="Calibri" w:hAnsiTheme="majorHAnsi" w:cs="Arial"/>
          <w:sz w:val="22"/>
          <w:szCs w:val="22"/>
          <w:lang w:eastAsia="pl-PL"/>
        </w:rPr>
        <w:t xml:space="preserve">jej opalikowaniu lub obsypaniu </w:t>
      </w:r>
      <w:r w:rsidR="00EB76BE">
        <w:rPr>
          <w:rFonts w:asciiTheme="majorHAnsi" w:eastAsia="Calibri" w:hAnsiTheme="majorHAnsi" w:cs="Arial"/>
          <w:sz w:val="22"/>
          <w:szCs w:val="22"/>
          <w:lang w:eastAsia="pl-PL"/>
        </w:rPr>
        <w:lastRenderedPageBreak/>
        <w:t>ziemią (zabezpieczenie słupków przed wychylaniem poprzez wykonanie ukośnych słupków podporowych zagłębionych dołem w podłożu gruntowym i przybitych w zaciosie do słupka).</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2AB84869"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EB76BE">
        <w:rPr>
          <w:rFonts w:asciiTheme="majorHAnsi" w:eastAsia="Calibri" w:hAnsiTheme="majorHAnsi" w:cs="Arial"/>
          <w:bCs/>
          <w:iCs/>
          <w:sz w:val="22"/>
          <w:szCs w:val="22"/>
          <w:lang w:eastAsia="pl-PL"/>
        </w:rPr>
        <w:t>3x30</w:t>
      </w:r>
      <w:r w:rsidRPr="00E833AC">
        <w:rPr>
          <w:rFonts w:asciiTheme="majorHAnsi" w:eastAsia="Calibri" w:hAnsiTheme="majorHAnsi" w:cs="Arial"/>
          <w:bCs/>
          <w:iCs/>
          <w:sz w:val="22"/>
          <w:szCs w:val="22"/>
          <w:lang w:eastAsia="pl-PL"/>
        </w:rPr>
        <w:t xml:space="preserve"> i gwoździe ocynkowane </w:t>
      </w:r>
      <w:r w:rsidR="00EB76BE">
        <w:rPr>
          <w:rFonts w:asciiTheme="majorHAnsi" w:eastAsia="Calibri" w:hAnsiTheme="majorHAnsi" w:cs="Arial"/>
          <w:bCs/>
          <w:iCs/>
          <w:sz w:val="22"/>
          <w:szCs w:val="22"/>
          <w:lang w:eastAsia="pl-PL"/>
        </w:rPr>
        <w:t>4x100.</w:t>
      </w:r>
    </w:p>
    <w:p w14:paraId="07BE7205"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B26F914" w14:textId="297B52AD" w:rsidR="0085583F" w:rsidRPr="00E833AC" w:rsidRDefault="0085583F" w:rsidP="008558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Liczba przełazów </w:t>
      </w:r>
      <w:r w:rsidR="00EB76BE">
        <w:rPr>
          <w:rFonts w:asciiTheme="majorHAnsi" w:eastAsia="Calibri" w:hAnsiTheme="majorHAnsi" w:cs="Arial"/>
          <w:sz w:val="22"/>
          <w:szCs w:val="22"/>
          <w:lang w:eastAsia="pl-PL"/>
        </w:rPr>
        <w:t>1-2/ogrodzenie.</w:t>
      </w:r>
      <w:r w:rsidRPr="00E833AC">
        <w:rPr>
          <w:rFonts w:asciiTheme="majorHAnsi" w:eastAsia="Calibri" w:hAnsiTheme="majorHAnsi" w:cs="Arial"/>
          <w:sz w:val="22"/>
          <w:szCs w:val="22"/>
          <w:lang w:eastAsia="pl-PL"/>
        </w:rPr>
        <w:t xml:space="preserve">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20FB8E90"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EB76BE">
        <w:rPr>
          <w:rFonts w:asciiTheme="majorHAnsi" w:hAnsiTheme="majorHAnsi"/>
        </w:rPr>
        <w:t>5%.</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7A3EBC84"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EB76BE">
        <w:rPr>
          <w:rFonts w:asciiTheme="majorHAnsi" w:eastAsia="Calibri" w:hAnsiTheme="majorHAnsi" w:cs="Arial"/>
          <w:sz w:val="22"/>
          <w:szCs w:val="22"/>
        </w:rPr>
        <w:t>wskazanego miejsca</w:t>
      </w:r>
      <w:r w:rsidRPr="00E833AC">
        <w:rPr>
          <w:rFonts w:asciiTheme="majorHAnsi" w:eastAsia="Calibri" w:hAnsiTheme="majorHAnsi" w:cs="Arial"/>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dostarczenie materiałów na powierzchnię na odległość maksymalną …. km</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7FFE8115"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naciągnięcie lub wymianę siatki, (siatkę do wymiany należy pobrać z magazynu. Zużytą siatkę, nie nadającą się do dalszego użytkowania należy zgodnie ze zleceniem zawieźć do miejsca wskazanego przez Zamawiającego)</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01C0BDA9"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EB76BE">
        <w:rPr>
          <w:rFonts w:asciiTheme="majorHAnsi" w:eastAsia="Calibri" w:hAnsiTheme="majorHAnsi" w:cs="Arial"/>
          <w:bCs/>
          <w:iCs/>
          <w:sz w:val="22"/>
          <w:szCs w:val="22"/>
          <w:lang w:eastAsia="pl-PL"/>
        </w:rPr>
        <w:t>3x30</w:t>
      </w:r>
      <w:r w:rsidRPr="00E833AC">
        <w:rPr>
          <w:rFonts w:asciiTheme="majorHAnsi" w:eastAsia="Calibri" w:hAnsiTheme="majorHAnsi" w:cs="Arial"/>
          <w:bCs/>
          <w:iCs/>
          <w:sz w:val="22"/>
          <w:szCs w:val="22"/>
          <w:lang w:eastAsia="pl-PL"/>
        </w:rPr>
        <w:t xml:space="preserve"> i gwoździe ocynkowane </w:t>
      </w:r>
      <w:r w:rsidR="00EB76BE">
        <w:rPr>
          <w:rFonts w:asciiTheme="majorHAnsi" w:eastAsia="Calibri" w:hAnsiTheme="majorHAnsi" w:cs="Arial"/>
          <w:bCs/>
          <w:iCs/>
          <w:sz w:val="22"/>
          <w:szCs w:val="22"/>
          <w:lang w:eastAsia="pl-PL"/>
        </w:rPr>
        <w:t>4x100,</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C4B26BF"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materiałów na powierzchnię na odległość maksymalną ….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2783379D"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EB76BE">
              <w:rPr>
                <w:rFonts w:asciiTheme="majorHAnsi" w:eastAsia="Calibri" w:hAnsiTheme="majorHAnsi" w:cs="Arial"/>
                <w:bCs/>
                <w:iCs/>
                <w:sz w:val="16"/>
                <w:szCs w:val="16"/>
                <w:lang w:eastAsia="pl-PL"/>
              </w:rPr>
              <w:t>GWOŹDZIE</w:t>
            </w:r>
            <w:r w:rsidR="00B73025" w:rsidRPr="00E833AC">
              <w:rPr>
                <w:rFonts w:asciiTheme="majorHAnsi" w:eastAsia="Calibri" w:hAnsiTheme="majorHAnsi" w:cs="Arial"/>
                <w:bCs/>
                <w:iCs/>
                <w:sz w:val="16"/>
                <w:szCs w:val="16"/>
                <w:lang w:eastAsia="pl-PL"/>
              </w:rPr>
              <w:t xml:space="preserve">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3EEAD4D9"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w:t>
      </w:r>
      <w:r w:rsidR="00EB76BE">
        <w:rPr>
          <w:rFonts w:asciiTheme="majorHAnsi" w:eastAsia="Calibri" w:hAnsiTheme="majorHAnsi" w:cs="Arial"/>
          <w:sz w:val="22"/>
          <w:szCs w:val="22"/>
        </w:rPr>
        <w:t>3-4</w:t>
      </w:r>
      <w:r w:rsidR="001548F5" w:rsidRPr="00E833AC">
        <w:rPr>
          <w:rFonts w:asciiTheme="majorHAnsi" w:eastAsia="Calibri" w:hAnsiTheme="majorHAnsi" w:cs="Arial"/>
          <w:sz w:val="22"/>
          <w:szCs w:val="22"/>
        </w:rPr>
        <w:t xml:space="preserve"> m otworem wylotowym skierowanym na wschód lub południowy wschód za pomocą </w:t>
      </w:r>
      <w:r w:rsidR="00EB76BE">
        <w:rPr>
          <w:rFonts w:asciiTheme="majorHAnsi" w:eastAsia="Calibri" w:hAnsiTheme="majorHAnsi" w:cs="Arial"/>
          <w:sz w:val="22"/>
          <w:szCs w:val="22"/>
        </w:rPr>
        <w:t>gwoździ.</w:t>
      </w:r>
    </w:p>
    <w:p w14:paraId="25B2F263" w14:textId="26668ED9"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 xml:space="preserve">za pomocą </w:t>
      </w:r>
      <w:r w:rsidR="00EB76BE">
        <w:rPr>
          <w:rFonts w:asciiTheme="majorHAnsi" w:eastAsia="Calibri" w:hAnsiTheme="majorHAnsi" w:cs="Arial"/>
          <w:sz w:val="22"/>
          <w:szCs w:val="22"/>
        </w:rPr>
        <w:t>gwoździ.</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21D8DE0"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EB76BE">
        <w:rPr>
          <w:rFonts w:asciiTheme="majorHAnsi" w:eastAsia="Calibri" w:hAnsiTheme="majorHAnsi" w:cs="Arial"/>
          <w:bCs/>
          <w:iCs/>
          <w:sz w:val="22"/>
          <w:szCs w:val="22"/>
        </w:rPr>
        <w:t>gwoździe</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783A6634"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proofErr w:type="spellStart"/>
      <w:r w:rsidRPr="00E833AC">
        <w:rPr>
          <w:rFonts w:asciiTheme="majorHAnsi" w:hAnsiTheme="majorHAnsi" w:cs="Arial"/>
          <w:sz w:val="22"/>
          <w:szCs w:val="22"/>
        </w:rPr>
        <w:t>itp</w:t>
      </w:r>
      <w:proofErr w:type="spellEnd"/>
      <w:r w:rsidRPr="00E833AC">
        <w:rPr>
          <w:rFonts w:asciiTheme="majorHAnsi" w:hAnsiTheme="majorHAnsi" w:cs="Arial"/>
          <w:sz w:val="22"/>
          <w:szCs w:val="22"/>
        </w:rPr>
        <w:t>;</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lastRenderedPageBreak/>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E833AC">
        <w:rPr>
          <w:rFonts w:asciiTheme="majorHAnsi" w:eastAsia="Calibri" w:hAnsiTheme="majorHAnsi" w:cs="Helvetica"/>
          <w:sz w:val="22"/>
          <w:szCs w:val="22"/>
          <w:lang w:eastAsia="en-US"/>
        </w:rPr>
        <w:t>nasadzeń</w:t>
      </w:r>
      <w:proofErr w:type="spellEnd"/>
      <w:r w:rsidRPr="00E833AC">
        <w:rPr>
          <w:rFonts w:asciiTheme="majorHAnsi" w:eastAsia="Calibri" w:hAnsiTheme="majorHAnsi" w:cs="Helvetica"/>
          <w:sz w:val="22"/>
          <w:szCs w:val="22"/>
          <w:lang w:eastAsia="en-US"/>
        </w:rPr>
        <w:t xml:space="preserve">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E833AC">
              <w:rPr>
                <w:rFonts w:asciiTheme="majorHAnsi" w:eastAsia="Calibri" w:hAnsiTheme="majorHAnsi" w:cs="Arial"/>
                <w:bCs/>
                <w:iCs/>
                <w:sz w:val="22"/>
                <w:szCs w:val="22"/>
                <w:lang w:eastAsia="pl-PL"/>
              </w:rPr>
              <w:t>Przegrabianie</w:t>
            </w:r>
            <w:proofErr w:type="spellEnd"/>
            <w:r w:rsidRPr="00E833AC">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 xml:space="preserve">W przypadku słupków z drewna liściastego twardego (Db, </w:t>
      </w:r>
      <w:proofErr w:type="spellStart"/>
      <w:r w:rsidRPr="00E833AC">
        <w:rPr>
          <w:rFonts w:asciiTheme="majorHAnsi" w:eastAsia="Calibri" w:hAnsiTheme="majorHAnsi" w:cs="Arial"/>
          <w:bCs/>
          <w:iCs/>
          <w:sz w:val="22"/>
          <w:szCs w:val="22"/>
          <w:lang w:eastAsia="pl-PL"/>
        </w:rPr>
        <w:t>Ak</w:t>
      </w:r>
      <w:proofErr w:type="spellEnd"/>
      <w:r w:rsidRPr="00E833AC">
        <w:rPr>
          <w:rFonts w:asciiTheme="majorHAnsi" w:eastAsia="Calibri" w:hAnsiTheme="majorHAnsi" w:cs="Arial"/>
          <w:bCs/>
          <w:iCs/>
          <w:sz w:val="22"/>
          <w:szCs w:val="22"/>
          <w:lang w:eastAsia="pl-PL"/>
        </w:rPr>
        <w:t>)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w:t>
      </w:r>
      <w:proofErr w:type="spellStart"/>
      <w:r w:rsidRPr="00E833AC">
        <w:rPr>
          <w:rFonts w:asciiTheme="majorHAnsi" w:eastAsia="Calibri" w:hAnsiTheme="majorHAnsi" w:cs="Arial"/>
          <w:sz w:val="22"/>
          <w:szCs w:val="22"/>
        </w:rPr>
        <w:t>mb</w:t>
      </w:r>
      <w:proofErr w:type="spellEnd"/>
      <w:r w:rsidRPr="00E833AC">
        <w:rPr>
          <w:rFonts w:asciiTheme="majorHAnsi" w:eastAsia="Calibri" w:hAnsiTheme="majorHAnsi" w:cs="Arial"/>
          <w:sz w:val="22"/>
          <w:szCs w:val="22"/>
        </w:rPr>
        <w:t xml:space="preserve">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Nawożenie mineralne – </w:t>
            </w:r>
            <w:proofErr w:type="spellStart"/>
            <w:r w:rsidRPr="00E833A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go </w:t>
      </w:r>
      <w:r w:rsidR="001A3CDA" w:rsidRPr="00E833AC">
        <w:rPr>
          <w:rFonts w:asciiTheme="majorHAnsi" w:eastAsia="Verdana" w:hAnsiTheme="majorHAnsi" w:cs="Verdana"/>
          <w:kern w:val="1"/>
          <w:sz w:val="22"/>
          <w:szCs w:val="22"/>
          <w:lang w:eastAsia="zh-CN" w:bidi="hi-IN"/>
        </w:rPr>
        <w:lastRenderedPageBreak/>
        <w:t>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1F0E3A8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Pr="00E833AC">
        <w:rPr>
          <w:rFonts w:asciiTheme="majorHAnsi" w:hAnsiTheme="majorHAnsi"/>
          <w:lang w:eastAsia="zh-CN" w:bidi="hi-IN"/>
        </w:rPr>
        <w:t>…………………</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Pozyskanie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w:t>
      </w:r>
      <w:proofErr w:type="spellStart"/>
      <w:r w:rsidRPr="00E833AC">
        <w:rPr>
          <w:rFonts w:asciiTheme="majorHAnsi" w:hAnsiTheme="majorHAnsi" w:cs="ArialMT"/>
          <w:sz w:val="22"/>
          <w:szCs w:val="22"/>
        </w:rPr>
        <w:t>ścioły</w:t>
      </w:r>
      <w:proofErr w:type="spellEnd"/>
      <w:r w:rsidRPr="00E833AC">
        <w:rPr>
          <w:rFonts w:asciiTheme="majorHAnsi" w:hAnsiTheme="majorHAnsi" w:cs="ArialMT"/>
          <w:sz w:val="22"/>
          <w:szCs w:val="22"/>
        </w:rPr>
        <w:t xml:space="preserve">,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18CE529A"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4136E3F1"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w:t>
      </w:r>
      <w:r w:rsidR="002D051B">
        <w:rPr>
          <w:rFonts w:asciiTheme="majorHAnsi" w:eastAsia="Verdana" w:hAnsiTheme="majorHAnsi" w:cs="Verdana"/>
          <w:kern w:val="1"/>
          <w:sz w:val="22"/>
          <w:szCs w:val="22"/>
          <w:lang w:eastAsia="zh-CN" w:bidi="hi-IN"/>
        </w:rPr>
        <w:t>3.1</w:t>
      </w:r>
      <w:r w:rsidRPr="00E833AC">
        <w:rPr>
          <w:rFonts w:asciiTheme="majorHAnsi" w:eastAsia="Verdana" w:hAnsiTheme="majorHAnsi" w:cs="Verdana"/>
          <w:kern w:val="1"/>
          <w:sz w:val="22"/>
          <w:szCs w:val="22"/>
          <w:lang w:eastAsia="zh-CN" w:bidi="hi-IN"/>
        </w:rPr>
        <w:t xml:space="preserve">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Pielęgnowanie drzewek w </w:t>
            </w:r>
            <w:proofErr w:type="spellStart"/>
            <w:r w:rsidRPr="00E833AC">
              <w:rPr>
                <w:rFonts w:asciiTheme="majorHAnsi" w:hAnsiTheme="majorHAnsi" w:cs="Arial"/>
                <w:color w:val="000000"/>
                <w:sz w:val="22"/>
                <w:szCs w:val="22"/>
              </w:rPr>
              <w:t>zadrzewieniach</w:t>
            </w:r>
            <w:proofErr w:type="spellEnd"/>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w:t>
      </w:r>
      <w:bookmarkStart w:id="2" w:name="_GoBack"/>
      <w:r w:rsidRPr="00E833AC">
        <w:rPr>
          <w:rFonts w:asciiTheme="majorHAnsi" w:eastAsia="Calibri" w:hAnsiTheme="majorHAnsi"/>
          <w:sz w:val="22"/>
          <w:szCs w:val="22"/>
        </w:rPr>
        <w:t>choinek</w:t>
      </w:r>
      <w:bookmarkEnd w:id="2"/>
      <w:r w:rsidRPr="00E833AC">
        <w:rPr>
          <w:rFonts w:asciiTheme="majorHAnsi" w:eastAsia="Calibri" w:hAnsiTheme="majorHAnsi"/>
          <w:sz w:val="22"/>
          <w:szCs w:val="22"/>
        </w:rPr>
        <w:t xml:space="preserve">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4BE9D" w14:textId="77777777" w:rsidR="00BD2614" w:rsidRDefault="00BD2614" w:rsidP="00837D05">
      <w:r>
        <w:separator/>
      </w:r>
    </w:p>
  </w:endnote>
  <w:endnote w:type="continuationSeparator" w:id="0">
    <w:p w14:paraId="2895F27D" w14:textId="77777777" w:rsidR="00BD2614" w:rsidRDefault="00BD2614"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09364F" w:rsidRDefault="0009364F">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Pr="00DB4DD0">
          <w:rPr>
            <w:rFonts w:asciiTheme="majorHAnsi" w:eastAsiaTheme="majorEastAsia" w:hAnsiTheme="majorHAnsi" w:cstheme="majorBidi"/>
            <w:noProof/>
            <w:sz w:val="24"/>
            <w:szCs w:val="24"/>
          </w:rPr>
          <w:t>96</w:t>
        </w:r>
        <w:r w:rsidRPr="00837D05">
          <w:rPr>
            <w:rFonts w:asciiTheme="majorHAnsi" w:eastAsiaTheme="majorEastAsia" w:hAnsiTheme="majorHAnsi" w:cstheme="majorBidi"/>
            <w:sz w:val="24"/>
            <w:szCs w:val="24"/>
          </w:rPr>
          <w:fldChar w:fldCharType="end"/>
        </w:r>
      </w:p>
    </w:sdtContent>
  </w:sdt>
  <w:p w14:paraId="5ABF93C4" w14:textId="77777777" w:rsidR="0009364F" w:rsidRDefault="000936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69E164" w14:textId="77777777" w:rsidR="00BD2614" w:rsidRDefault="00BD2614" w:rsidP="00837D05">
      <w:r>
        <w:separator/>
      </w:r>
    </w:p>
  </w:footnote>
  <w:footnote w:type="continuationSeparator" w:id="0">
    <w:p w14:paraId="0EF4C939" w14:textId="77777777" w:rsidR="00BD2614" w:rsidRDefault="00BD2614"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10A9"/>
    <w:rsid w:val="0005287D"/>
    <w:rsid w:val="0005454D"/>
    <w:rsid w:val="000671E4"/>
    <w:rsid w:val="000734CE"/>
    <w:rsid w:val="00075CF0"/>
    <w:rsid w:val="00077472"/>
    <w:rsid w:val="000821EE"/>
    <w:rsid w:val="00083612"/>
    <w:rsid w:val="000849B7"/>
    <w:rsid w:val="00090F31"/>
    <w:rsid w:val="00091364"/>
    <w:rsid w:val="00092FFA"/>
    <w:rsid w:val="0009364F"/>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D051B"/>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48F"/>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0738"/>
    <w:rsid w:val="0047741D"/>
    <w:rsid w:val="004803D2"/>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15C24"/>
    <w:rsid w:val="00524344"/>
    <w:rsid w:val="00524872"/>
    <w:rsid w:val="005278E7"/>
    <w:rsid w:val="00530F8D"/>
    <w:rsid w:val="005362D0"/>
    <w:rsid w:val="00541F2D"/>
    <w:rsid w:val="00542C00"/>
    <w:rsid w:val="005445D2"/>
    <w:rsid w:val="005463EF"/>
    <w:rsid w:val="00546D35"/>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1117E"/>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7756F"/>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D2614"/>
    <w:rsid w:val="00BF2AC3"/>
    <w:rsid w:val="00BF3FAF"/>
    <w:rsid w:val="00BF4FA7"/>
    <w:rsid w:val="00BF5998"/>
    <w:rsid w:val="00BF65DB"/>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E769D"/>
    <w:rsid w:val="00DF029E"/>
    <w:rsid w:val="00DF11D4"/>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B76BE"/>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AD65E-1320-4C6E-95F8-AF5BB52EB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143</Pages>
  <Words>35533</Words>
  <Characters>213203</Characters>
  <Application>Microsoft Office Word</Application>
  <DocSecurity>0</DocSecurity>
  <Lines>1776</Lines>
  <Paragraphs>496</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Michał Farys Nadleśnictwo Skarżysko</cp:lastModifiedBy>
  <cp:revision>6</cp:revision>
  <cp:lastPrinted>2021-10-04T07:22:00Z</cp:lastPrinted>
  <dcterms:created xsi:type="dcterms:W3CDTF">2021-10-08T06:05:00Z</dcterms:created>
  <dcterms:modified xsi:type="dcterms:W3CDTF">2021-10-15T13:14:00Z</dcterms:modified>
</cp:coreProperties>
</file>