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5EDA3" w14:textId="2D70C3B3" w:rsidR="004C6E54" w:rsidRPr="00C103F6" w:rsidRDefault="00375636" w:rsidP="00375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RIiFZ.271.14.202</w:t>
      </w:r>
      <w:r w:rsidR="00895C6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.KRDG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C6E54" w:rsidRPr="00C103F6">
        <w:rPr>
          <w:rFonts w:ascii="Arial" w:hAnsi="Arial" w:cs="Arial"/>
          <w:b/>
          <w:sz w:val="24"/>
          <w:szCs w:val="24"/>
        </w:rPr>
        <w:t>Załącznik nr 2</w:t>
      </w:r>
      <w:r w:rsidR="00C06429">
        <w:rPr>
          <w:rFonts w:ascii="Arial" w:hAnsi="Arial" w:cs="Arial"/>
          <w:b/>
          <w:sz w:val="24"/>
          <w:szCs w:val="24"/>
        </w:rPr>
        <w:t>d</w:t>
      </w:r>
    </w:p>
    <w:p w14:paraId="7C438A69" w14:textId="4621E52A" w:rsidR="0062115D" w:rsidRPr="0062115D" w:rsidRDefault="00453959" w:rsidP="0062115D">
      <w:pPr>
        <w:jc w:val="center"/>
        <w:rPr>
          <w:rFonts w:ascii="Arial" w:hAnsi="Arial" w:cs="Arial"/>
          <w:b/>
          <w:sz w:val="28"/>
          <w:szCs w:val="28"/>
        </w:rPr>
      </w:pPr>
      <w:r w:rsidRPr="00C103F6">
        <w:rPr>
          <w:rFonts w:ascii="Arial" w:hAnsi="Arial" w:cs="Arial"/>
          <w:b/>
          <w:sz w:val="28"/>
          <w:szCs w:val="28"/>
        </w:rPr>
        <w:t>Opis przedmiotu zamówienia</w:t>
      </w:r>
      <w:r w:rsidR="00C103F6" w:rsidRPr="00C103F6">
        <w:rPr>
          <w:rFonts w:ascii="Arial" w:hAnsi="Arial" w:cs="Arial"/>
          <w:b/>
          <w:sz w:val="28"/>
          <w:szCs w:val="28"/>
        </w:rPr>
        <w:t>/Formularz cenowy</w:t>
      </w:r>
      <w:r w:rsidRPr="00C103F6">
        <w:rPr>
          <w:rFonts w:ascii="Arial" w:hAnsi="Arial" w:cs="Arial"/>
          <w:b/>
          <w:sz w:val="28"/>
          <w:szCs w:val="28"/>
        </w:rPr>
        <w:t xml:space="preserve"> dla c</w:t>
      </w:r>
      <w:r w:rsidR="00F96557" w:rsidRPr="00C103F6">
        <w:rPr>
          <w:rFonts w:ascii="Arial" w:hAnsi="Arial" w:cs="Arial"/>
          <w:b/>
          <w:sz w:val="28"/>
          <w:szCs w:val="28"/>
        </w:rPr>
        <w:t>zęści</w:t>
      </w:r>
      <w:r w:rsidR="003A46C1">
        <w:rPr>
          <w:rFonts w:ascii="Arial" w:hAnsi="Arial" w:cs="Arial"/>
          <w:b/>
          <w:sz w:val="28"/>
          <w:szCs w:val="28"/>
        </w:rPr>
        <w:t xml:space="preserve"> I</w:t>
      </w:r>
      <w:r w:rsidR="00C06429">
        <w:rPr>
          <w:rFonts w:ascii="Arial" w:hAnsi="Arial" w:cs="Arial"/>
          <w:b/>
          <w:sz w:val="28"/>
          <w:szCs w:val="28"/>
        </w:rPr>
        <w:t>V</w:t>
      </w:r>
      <w:r w:rsidR="003A46C1">
        <w:rPr>
          <w:rFonts w:ascii="Arial" w:hAnsi="Arial" w:cs="Arial"/>
          <w:b/>
          <w:sz w:val="28"/>
          <w:szCs w:val="28"/>
        </w:rPr>
        <w:t xml:space="preserve"> - Dostawa </w:t>
      </w:r>
      <w:r w:rsidR="00C06429">
        <w:rPr>
          <w:rFonts w:ascii="Arial" w:hAnsi="Arial" w:cs="Arial"/>
          <w:b/>
          <w:sz w:val="28"/>
          <w:szCs w:val="28"/>
        </w:rPr>
        <w:t>sprzętu multimedialnego</w:t>
      </w:r>
    </w:p>
    <w:tbl>
      <w:tblPr>
        <w:tblpPr w:leftFromText="142" w:rightFromText="142" w:vertAnchor="text" w:tblpXSpec="center" w:tblpY="1"/>
        <w:tblW w:w="131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2477"/>
        <w:gridCol w:w="4908"/>
        <w:gridCol w:w="1176"/>
        <w:gridCol w:w="2004"/>
        <w:gridCol w:w="1707"/>
      </w:tblGrid>
      <w:tr w:rsidR="0062115D" w:rsidRPr="0062115D" w14:paraId="6A26161E" w14:textId="77777777" w:rsidTr="0062115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AB11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AD41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b/>
                <w:sz w:val="24"/>
                <w:szCs w:val="24"/>
              </w:rPr>
              <w:t>NAZWA/OPIS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56AD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b/>
                <w:bCs/>
                <w:sz w:val="24"/>
                <w:szCs w:val="24"/>
              </w:rPr>
              <w:t>SPECYFIKACJA( minimalne parametry)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104C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31B7" w14:textId="44A0A285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b/>
                <w:sz w:val="24"/>
                <w:szCs w:val="24"/>
              </w:rPr>
              <w:t>CENA JEDNOSTKOWA –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D07EE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15D"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</w:tr>
      <w:tr w:rsidR="0062115D" w:rsidRPr="0062115D" w14:paraId="516F05DE" w14:textId="77777777" w:rsidTr="0062115D">
        <w:tc>
          <w:tcPr>
            <w:tcW w:w="9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2B62E0" w14:textId="77777777" w:rsidR="0062115D" w:rsidRPr="0062115D" w:rsidRDefault="0062115D" w:rsidP="0062115D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7D0D61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Monitor interaktywny</w:t>
            </w:r>
          </w:p>
          <w:p w14:paraId="0977328F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86”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DB5624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Wyświetlacz: 4K UHD 3840x2160</w:t>
            </w:r>
          </w:p>
          <w:p w14:paraId="458473C7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Kontrast: 5000:1</w:t>
            </w:r>
          </w:p>
          <w:p w14:paraId="055A64D3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Jasność:  420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Nits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(cd/m2)</w:t>
            </w:r>
          </w:p>
          <w:p w14:paraId="77DAA9B9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Proporcje obrazu: 16:9</w:t>
            </w:r>
          </w:p>
          <w:p w14:paraId="1AAE0B75" w14:textId="1D616263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Żywotność matrycy: ≥ 5000 h</w:t>
            </w:r>
          </w:p>
          <w:p w14:paraId="21FA34B0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Odświeżanie: 60Hz</w:t>
            </w:r>
          </w:p>
          <w:p w14:paraId="16C40BB9" w14:textId="3C08398C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dotyk w podczerwieni, , USB-C, SLOT OPS, WIFI 5GHz + BT 5.0.</w:t>
            </w:r>
          </w:p>
          <w:p w14:paraId="7A026C21" w14:textId="22947193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Obszar wyświetlania 1896 x 1066 mm.</w:t>
            </w:r>
          </w:p>
          <w:p w14:paraId="49FB2978" w14:textId="33D5D358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Głośniki 3x20W (2x20W +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subwoofer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20W). Gwarancja do 5 lat po rejestracji.</w:t>
            </w:r>
          </w:p>
          <w:p w14:paraId="4372C79F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Przewody do połączenia z komputerem: 10m HDMI, zasilający, USB aktywny.</w:t>
            </w:r>
          </w:p>
          <w:p w14:paraId="2560EF3D" w14:textId="2D19A0A0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Montaż i instruktaż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C6ADC9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05BB74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5F53D43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1160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7736823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15D" w:rsidRPr="0062115D" w14:paraId="6F3046DD" w14:textId="77777777" w:rsidTr="0062115D"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0F8DB" w14:textId="77777777" w:rsidR="0062115D" w:rsidRPr="0062115D" w:rsidRDefault="0062115D" w:rsidP="0062115D">
            <w:pPr>
              <w:spacing w:after="0" w:line="240" w:lineRule="auto"/>
              <w:ind w:left="710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97AFEA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4935A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Rodzaj laptopa: Laptop dla nauczyciela, Notebook</w:t>
            </w:r>
          </w:p>
          <w:p w14:paraId="45D5BA8A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Rodzaj matrycy: Matowa</w:t>
            </w:r>
          </w:p>
          <w:p w14:paraId="3362079E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Monitor/ wyświetlacz:  15,6”</w:t>
            </w:r>
          </w:p>
          <w:p w14:paraId="52CAF6D0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Rozdzielczość matrycy:  Full HD 1920 x 1080</w:t>
            </w:r>
          </w:p>
          <w:p w14:paraId="4F6B6F2A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Wydajność obliczeniowa procesora: w teście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Passmark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- CPU Mark wg. wyników procesorów publikowanych na dzień </w:t>
            </w:r>
            <w:r w:rsidRPr="0062115D">
              <w:rPr>
                <w:rFonts w:ascii="Arial" w:hAnsi="Arial" w:cs="Arial"/>
                <w:sz w:val="24"/>
                <w:szCs w:val="24"/>
              </w:rPr>
              <w:lastRenderedPageBreak/>
              <w:t>20.05.2024 r. na stronie</w:t>
            </w:r>
          </w:p>
          <w:p w14:paraId="679483C9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http://www.cpubenchmark.net/cpu_list.php (wyniki w załączniku) procesor uzyskujący wynik co najmniej 13 000 punktów</w:t>
            </w:r>
          </w:p>
          <w:p w14:paraId="47909494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Wielkość pamięci RAM [GB]: 16</w:t>
            </w:r>
          </w:p>
          <w:p w14:paraId="10A0D473" w14:textId="4B33E2CE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Wielkość pamięci RAM [GB]: 16</w:t>
            </w:r>
          </w:p>
          <w:p w14:paraId="0502FBB9" w14:textId="2090DA05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Maksymalna obsługiwana ilość pamięci RAM: 32 GB Ogólna liczba gniazd pamięci RAM: 2</w:t>
            </w:r>
          </w:p>
          <w:p w14:paraId="5E7FA7AB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Zajęte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sloty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na pamięć RAM: 2x 8GB</w:t>
            </w:r>
          </w:p>
          <w:p w14:paraId="6250458D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Pojemność dysku SSD [GB]: 512</w:t>
            </w:r>
          </w:p>
          <w:p w14:paraId="3C892AC8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Wi-Fi: Wi-Fi 6 (802.11 a/b/g/n/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ax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3B1E75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Bluetooth: Moduł Bluetooth 5.1</w:t>
            </w:r>
          </w:p>
          <w:p w14:paraId="780C6C9B" w14:textId="7008BBD8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Złącza: 1 x DC-in (wejście zasilania)</w:t>
            </w:r>
          </w:p>
          <w:p w14:paraId="0FAF6B20" w14:textId="1A1B38FE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1 x HDMI 2.1 1 x RJ-45 (LAN) 1 x</w:t>
            </w:r>
          </w:p>
          <w:p w14:paraId="57AD64FE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Wyjście słuchawkowe/wejście mikrofonowe 3 x USB 3.2 Gen. 1</w:t>
            </w:r>
          </w:p>
          <w:p w14:paraId="32085138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Wyposażenie multimedialne: zintegrowana karta dźwiękowa, wbudowany mikrofon, wbudowane głośniki stereo. Wbudowana kamera internetowa.</w:t>
            </w:r>
          </w:p>
          <w:p w14:paraId="0420AF3C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Oprogramowanie: najnowszy stabilny system operacyjny, zainstalowany przez producenta, z interfejsem dostępnym w kilku językach do wyboru: minimum w polskim i angielskim, w pełni obsługujący najnowszy zestaw funkcji API wspomagających generowanie grafiki, dźwięku oraz innych zadań związanych z aplikacjami multimedialnymi oraz umożliwiający zarządzanie wersjami plików poprzez kopie </w:t>
            </w:r>
            <w:r w:rsidRPr="0062115D">
              <w:rPr>
                <w:rFonts w:ascii="Arial" w:hAnsi="Arial" w:cs="Arial"/>
                <w:sz w:val="24"/>
                <w:szCs w:val="24"/>
              </w:rPr>
              <w:lastRenderedPageBreak/>
              <w:t>w tle.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EF34C2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7FDE0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368A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2115D" w:rsidRPr="0062115D" w14:paraId="05E22087" w14:textId="77777777" w:rsidTr="0062115D"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1B7A82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378831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nagłośnienie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0BE22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Kompaktowy,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pełnopasmowy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system z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subwooferem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bass-reflex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oraz modułem kolumnowym</w:t>
            </w:r>
          </w:p>
          <w:p w14:paraId="2C3ADB6B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Aktywny, kolumnowy system głośnikowy, 1100W</w:t>
            </w:r>
          </w:p>
          <w:p w14:paraId="69007322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Technika przewodowa</w:t>
            </w:r>
          </w:p>
          <w:p w14:paraId="514DC255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Całkowita moc wyjściowa 1 100 W</w:t>
            </w:r>
          </w:p>
          <w:p w14:paraId="2F250EB2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Moc znamionowa RMS 550 W (400+150)                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bass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>: 400 W                                                                   średnio-wysokotonowy: 150 W</w:t>
            </w:r>
          </w:p>
          <w:p w14:paraId="3BB19802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Pasmo przenoszenia 35-20 000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  <w:p w14:paraId="27215A4C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System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pełnopasmowy</w:t>
            </w:r>
            <w:proofErr w:type="spellEnd"/>
          </w:p>
          <w:p w14:paraId="4591D9B8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Głośnik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niskotonowy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30 cm (12")</w:t>
            </w:r>
          </w:p>
          <w:p w14:paraId="075A45F5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Głośnik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średniotonowy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6 x 7.6 cm (3")</w:t>
            </w:r>
          </w:p>
          <w:p w14:paraId="2D3A80E0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Głośnik wysokotonowy 2 x 25 mm (1")</w:t>
            </w:r>
          </w:p>
          <w:p w14:paraId="386EE60B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Liczba przetworników 9</w:t>
            </w:r>
          </w:p>
          <w:p w14:paraId="117C1794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Skuteczność 98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>/W/m</w:t>
            </w:r>
          </w:p>
          <w:p w14:paraId="60A14B9A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Max SPL 122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</w:p>
          <w:p w14:paraId="26DE2DAF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Kąt promieniowania poz.: 120°/pion.: 30°</w:t>
            </w:r>
          </w:p>
          <w:p w14:paraId="348B6B24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Kąt promieniowania w poziomie 120°</w:t>
            </w:r>
          </w:p>
          <w:p w14:paraId="639A1260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Kąt promieniowania w pionie 30°</w:t>
            </w:r>
          </w:p>
          <w:p w14:paraId="28BFE5F6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Materiał obudowy sklejka</w:t>
            </w:r>
          </w:p>
          <w:p w14:paraId="64E5D639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Kolor czarny</w:t>
            </w:r>
          </w:p>
          <w:p w14:paraId="605829F6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Zasilanie 230 V˜/50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>/760 VA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EB9BB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37FBF9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4C68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2115D" w:rsidRPr="0062115D" w14:paraId="5024996C" w14:textId="77777777" w:rsidTr="0062115D"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06A05A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427735" w14:textId="7DCA1870" w:rsidR="0062115D" w:rsidRPr="0062115D" w:rsidRDefault="001A79EC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2115D" w:rsidRPr="0062115D">
              <w:rPr>
                <w:rFonts w:ascii="Arial" w:hAnsi="Arial" w:cs="Arial"/>
                <w:sz w:val="24"/>
                <w:szCs w:val="24"/>
              </w:rPr>
              <w:t>ikrofon bezprzewodowy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41647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2 mikrofony </w:t>
            </w:r>
            <w:proofErr w:type="spellStart"/>
            <w:r w:rsidRPr="0062115D">
              <w:rPr>
                <w:rFonts w:ascii="Arial" w:hAnsi="Arial" w:cs="Arial"/>
                <w:sz w:val="24"/>
                <w:szCs w:val="24"/>
              </w:rPr>
              <w:t>doręczne</w:t>
            </w:r>
            <w:proofErr w:type="spellEnd"/>
            <w:r w:rsidRPr="0062115D">
              <w:rPr>
                <w:rFonts w:ascii="Arial" w:hAnsi="Arial" w:cs="Arial"/>
                <w:sz w:val="24"/>
                <w:szCs w:val="24"/>
              </w:rPr>
              <w:t xml:space="preserve"> z nadajnikiem, </w:t>
            </w:r>
          </w:p>
          <w:p w14:paraId="45377C75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1 odbiornik oraz zasilacz</w:t>
            </w:r>
          </w:p>
          <w:p w14:paraId="7CAE6619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Wysoka odporność na zakłócenia, dzięki cyfrowej transmisji</w:t>
            </w:r>
          </w:p>
          <w:p w14:paraId="498FC5DE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Możliwość równoczesnej pracy 2 systemów </w:t>
            </w:r>
            <w:r w:rsidRPr="0062115D">
              <w:rPr>
                <w:rFonts w:ascii="Arial" w:hAnsi="Arial" w:cs="Arial"/>
                <w:sz w:val="24"/>
                <w:szCs w:val="24"/>
              </w:rPr>
              <w:lastRenderedPageBreak/>
              <w:t>(4 tony mikrofonowe)</w:t>
            </w:r>
          </w:p>
          <w:p w14:paraId="2BA6A7FF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Możliwość wyboru 16 częstotliwości (2 404-2 476MHz) dla każdej sekcji (wybór na nadajniku)</w:t>
            </w:r>
          </w:p>
          <w:p w14:paraId="3387AD04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Automatyczne dostrajanie częstotliwości na odbiorniku</w:t>
            </w:r>
          </w:p>
          <w:p w14:paraId="770541F3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Regulacja głośności dla każdej sekcji</w:t>
            </w:r>
          </w:p>
          <w:p w14:paraId="1FBFFCC4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Wyjście 6.3mm dla sygnału zmiksowanego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0BDDA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901515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AC03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2115D" w:rsidRPr="0062115D" w14:paraId="4C67CFE6" w14:textId="77777777" w:rsidTr="0062115D"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1EB621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3DC70F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>projektor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0A77B2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>Jasność 4000 lumenów</w:t>
            </w:r>
          </w:p>
          <w:p w14:paraId="559EBB0F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 xml:space="preserve"> Full HD 1080p</w:t>
            </w:r>
          </w:p>
          <w:p w14:paraId="457B0EA8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>częst</w:t>
            </w:r>
            <w:proofErr w:type="spellEnd"/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>odśw</w:t>
            </w:r>
            <w:proofErr w:type="spellEnd"/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 xml:space="preserve">. do 240 </w:t>
            </w:r>
            <w:proofErr w:type="spellStart"/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</w:p>
          <w:p w14:paraId="1CEE2590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 xml:space="preserve"> obraz 210x118cm z odległości 95cm</w:t>
            </w:r>
          </w:p>
          <w:p w14:paraId="7723D9AE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 xml:space="preserve">OFFSET około 23cm, </w:t>
            </w:r>
          </w:p>
          <w:p w14:paraId="3562D648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color w:val="000000"/>
                <w:sz w:val="24"/>
                <w:szCs w:val="24"/>
              </w:rPr>
              <w:t>żywotność źródła światła do 30000h</w:t>
            </w:r>
            <w:r w:rsidRPr="006211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C35B8E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Uchwyt sufitowy do projektora, Przewód HDMI 10 m.</w:t>
            </w:r>
          </w:p>
          <w:p w14:paraId="009C106F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wraz z nagłośnieniem o parametrach z pkt 3 </w:t>
            </w:r>
          </w:p>
          <w:p w14:paraId="7E2F2E7D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 xml:space="preserve">kompatybilne  z projektorem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176C24" w14:textId="77777777" w:rsidR="0062115D" w:rsidRPr="0062115D" w:rsidRDefault="0062115D" w:rsidP="00621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C9AAF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2448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2115D" w:rsidRPr="0062115D" w14:paraId="7F4270CA" w14:textId="77777777" w:rsidTr="00A575D0"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57D97" w14:textId="33EED999" w:rsidR="0062115D" w:rsidRPr="0062115D" w:rsidRDefault="0062115D" w:rsidP="006211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15D">
              <w:rPr>
                <w:rFonts w:ascii="Arial" w:hAnsi="Arial" w:cs="Arial"/>
                <w:b/>
                <w:bCs/>
                <w:sz w:val="24"/>
                <w:szCs w:val="24"/>
              </w:rPr>
              <w:t>Łącznie wartość netto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A16C" w14:textId="77777777" w:rsidR="0062115D" w:rsidRPr="0062115D" w:rsidRDefault="0062115D" w:rsidP="006211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99D7E88" w14:textId="34C5B467" w:rsidR="00C103F6" w:rsidRDefault="00C103F6" w:rsidP="00C103F6">
      <w:pPr>
        <w:tabs>
          <w:tab w:val="left" w:pos="6359"/>
        </w:tabs>
        <w:rPr>
          <w:rFonts w:ascii="Arial" w:hAnsi="Arial" w:cs="Arial"/>
        </w:rPr>
      </w:pPr>
      <w:r w:rsidRPr="00C103F6">
        <w:rPr>
          <w:rFonts w:ascii="Arial" w:hAnsi="Arial" w:cs="Arial"/>
        </w:rPr>
        <w:tab/>
      </w:r>
    </w:p>
    <w:p w14:paraId="1A0BFACE" w14:textId="77777777" w:rsidR="00C103F6" w:rsidRPr="00C103F6" w:rsidRDefault="00C103F6" w:rsidP="00C103F6">
      <w:pPr>
        <w:rPr>
          <w:rFonts w:ascii="Arial" w:hAnsi="Arial" w:cs="Arial"/>
        </w:rPr>
      </w:pPr>
    </w:p>
    <w:p w14:paraId="58A16AAE" w14:textId="77777777" w:rsidR="00C103F6" w:rsidRPr="00C103F6" w:rsidRDefault="00C103F6" w:rsidP="00C103F6">
      <w:pPr>
        <w:rPr>
          <w:rFonts w:ascii="Arial" w:hAnsi="Arial" w:cs="Arial"/>
        </w:rPr>
      </w:pPr>
    </w:p>
    <w:p w14:paraId="438677BE" w14:textId="77777777" w:rsidR="00C103F6" w:rsidRPr="00C103F6" w:rsidRDefault="00C103F6" w:rsidP="00C103F6">
      <w:pPr>
        <w:rPr>
          <w:rFonts w:ascii="Arial" w:hAnsi="Arial" w:cs="Arial"/>
        </w:rPr>
      </w:pPr>
    </w:p>
    <w:p w14:paraId="18AC8865" w14:textId="77777777" w:rsidR="00C103F6" w:rsidRPr="00C103F6" w:rsidRDefault="00C103F6" w:rsidP="00C103F6">
      <w:pPr>
        <w:rPr>
          <w:rFonts w:ascii="Arial" w:hAnsi="Arial" w:cs="Arial"/>
        </w:rPr>
      </w:pPr>
    </w:p>
    <w:p w14:paraId="2DF95266" w14:textId="77777777" w:rsidR="00C103F6" w:rsidRPr="00C103F6" w:rsidRDefault="00C103F6" w:rsidP="00C103F6">
      <w:pPr>
        <w:rPr>
          <w:rFonts w:ascii="Arial" w:hAnsi="Arial" w:cs="Arial"/>
        </w:rPr>
      </w:pPr>
    </w:p>
    <w:p w14:paraId="51568295" w14:textId="61879963" w:rsidR="00C84C37" w:rsidRPr="00C103F6" w:rsidRDefault="00C84C37" w:rsidP="00C103F6">
      <w:pPr>
        <w:tabs>
          <w:tab w:val="left" w:pos="4873"/>
        </w:tabs>
        <w:rPr>
          <w:rFonts w:ascii="Arial" w:hAnsi="Arial" w:cs="Arial"/>
        </w:rPr>
      </w:pPr>
    </w:p>
    <w:sectPr w:rsidR="00C84C37" w:rsidRPr="00C103F6" w:rsidSect="00EA373D">
      <w:headerReference w:type="default" r:id="rId6"/>
      <w:foot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56F9F" w14:textId="77777777" w:rsidR="00EF1627" w:rsidRDefault="00EF1627" w:rsidP="00453959">
      <w:pPr>
        <w:spacing w:after="0" w:line="240" w:lineRule="auto"/>
      </w:pPr>
      <w:r>
        <w:separator/>
      </w:r>
    </w:p>
  </w:endnote>
  <w:endnote w:type="continuationSeparator" w:id="0">
    <w:p w14:paraId="7124E07F" w14:textId="77777777" w:rsidR="00EF1627" w:rsidRDefault="00EF1627" w:rsidP="004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C5985" w14:textId="77777777" w:rsidR="00C103F6" w:rsidRPr="00C103F6" w:rsidRDefault="00C103F6" w:rsidP="00C103F6">
    <w:pPr>
      <w:pStyle w:val="Stopka"/>
      <w:rPr>
        <w:rFonts w:ascii="Arial" w:hAnsi="Arial" w:cs="Arial"/>
        <w:b/>
        <w:i/>
        <w:color w:val="FF0000"/>
        <w:sz w:val="20"/>
      </w:rPr>
    </w:pPr>
    <w:r w:rsidRPr="00C103F6">
      <w:rPr>
        <w:rFonts w:ascii="Arial" w:hAnsi="Arial" w:cs="Arial"/>
        <w:b/>
        <w:i/>
        <w:color w:val="FF0000"/>
        <w:sz w:val="20"/>
      </w:rPr>
      <w:t xml:space="preserve">Dokument należy wypełnić i podpisać kwalifikowanym podpisem elektronicznym lub podpisem zaufanym lub podpisem osobistym. </w:t>
    </w:r>
  </w:p>
  <w:p w14:paraId="6D533415" w14:textId="77777777" w:rsidR="00C103F6" w:rsidRPr="00C103F6" w:rsidRDefault="00C103F6">
    <w:pPr>
      <w:pStyle w:val="Stopka"/>
      <w:rPr>
        <w:rFonts w:ascii="Arial" w:hAnsi="Arial" w:cs="Arial"/>
        <w:color w:val="FF0000"/>
        <w:sz w:val="20"/>
      </w:rPr>
    </w:pPr>
    <w:r w:rsidRPr="00C103F6">
      <w:rPr>
        <w:rFonts w:ascii="Arial" w:hAnsi="Arial" w:cs="Arial"/>
        <w:b/>
        <w:i/>
        <w:color w:val="FF0000"/>
        <w:sz w:val="20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B1715" w14:textId="77777777" w:rsidR="00EF1627" w:rsidRDefault="00EF1627" w:rsidP="00453959">
      <w:pPr>
        <w:spacing w:after="0" w:line="240" w:lineRule="auto"/>
      </w:pPr>
      <w:r>
        <w:separator/>
      </w:r>
    </w:p>
  </w:footnote>
  <w:footnote w:type="continuationSeparator" w:id="0">
    <w:p w14:paraId="35FB7E6B" w14:textId="77777777" w:rsidR="00EF1627" w:rsidRDefault="00EF1627" w:rsidP="0045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56A" w14:textId="00A740F9" w:rsidR="00C103F6" w:rsidRPr="00C103F6" w:rsidRDefault="00C103F6" w:rsidP="00C103F6">
    <w:pPr>
      <w:pStyle w:val="Nagwek"/>
    </w:pPr>
  </w:p>
  <w:p w14:paraId="56891C72" w14:textId="77777777" w:rsidR="00C103F6" w:rsidRPr="00C103F6" w:rsidRDefault="00C103F6" w:rsidP="00C103F6">
    <w:pPr>
      <w:pStyle w:val="Nagwek"/>
    </w:pPr>
  </w:p>
  <w:p w14:paraId="6515328E" w14:textId="354DD8DF" w:rsidR="003D2CC9" w:rsidRDefault="00C103F6" w:rsidP="00C103F6">
    <w:pPr>
      <w:pStyle w:val="Nagwek"/>
    </w:pPr>
    <w:r w:rsidRPr="00C103F6">
      <w:t xml:space="preserve">           </w:t>
    </w:r>
    <w:r w:rsidR="0062115D">
      <w:rPr>
        <w:noProof/>
      </w:rPr>
      <w:drawing>
        <wp:inline distT="0" distB="0" distL="0" distR="0" wp14:anchorId="0685A7BA" wp14:editId="50802D56">
          <wp:extent cx="1231265" cy="524510"/>
          <wp:effectExtent l="0" t="0" r="0" b="0"/>
          <wp:docPr id="6172490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103F6">
      <w:t xml:space="preserve">                  </w:t>
    </w:r>
  </w:p>
  <w:p w14:paraId="79415610" w14:textId="77777777" w:rsidR="0069092D" w:rsidRPr="00C103F6" w:rsidRDefault="0069092D" w:rsidP="002135BB">
    <w:pPr>
      <w:pStyle w:val="Nagwek"/>
      <w:rPr>
        <w:rFonts w:ascii="Arial" w:hAnsi="Arial" w:cs="Arial"/>
        <w:color w:val="FF0000"/>
        <w:sz w:val="24"/>
        <w:szCs w:val="24"/>
      </w:rPr>
    </w:pPr>
  </w:p>
  <w:p w14:paraId="5A8F93E7" w14:textId="77777777" w:rsidR="00C23D78" w:rsidRPr="00C103F6" w:rsidRDefault="003D2CC9" w:rsidP="002135BB">
    <w:pPr>
      <w:pStyle w:val="Nagwek"/>
      <w:rPr>
        <w:rFonts w:ascii="Arial" w:hAnsi="Arial" w:cs="Arial"/>
        <w:color w:val="FF0000"/>
        <w:sz w:val="24"/>
        <w:szCs w:val="24"/>
      </w:rPr>
    </w:pPr>
    <w:r w:rsidRPr="00C103F6">
      <w:rPr>
        <w:rFonts w:ascii="Arial" w:hAnsi="Arial" w:cs="Arial"/>
        <w:noProof/>
        <w:color w:val="FF0000"/>
        <w:sz w:val="24"/>
        <w:szCs w:val="24"/>
        <w:lang w:eastAsia="pl-PL"/>
      </w:rPr>
      <w:drawing>
        <wp:inline distT="0" distB="0" distL="0" distR="0" wp14:anchorId="7C7D3536" wp14:editId="6A6F64A8">
          <wp:extent cx="8892540" cy="5816247"/>
          <wp:effectExtent l="19050" t="0" r="3810" b="0"/>
          <wp:docPr id="4" name="Obraz 3" descr="C:\Users\OswiataJK\Desktop\Nowy folder (2)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swiataJK\Desktop\Nowy folder (2)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5816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103F6">
      <w:rPr>
        <w:rFonts w:ascii="Arial" w:hAnsi="Arial" w:cs="Arial"/>
        <w:noProof/>
        <w:color w:val="FF0000"/>
        <w:sz w:val="24"/>
        <w:szCs w:val="24"/>
        <w:lang w:eastAsia="pl-PL"/>
      </w:rPr>
      <w:drawing>
        <wp:inline distT="0" distB="0" distL="0" distR="0" wp14:anchorId="4E756D9A" wp14:editId="09FA8E5B">
          <wp:extent cx="8892540" cy="5816247"/>
          <wp:effectExtent l="19050" t="0" r="3810" b="0"/>
          <wp:docPr id="3" name="Obraz 2" descr="C:\Users\OswiataJK\Desktop\Nowy folder (2)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wiataJK\Desktop\Nowy folder (2)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5816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385"/>
    <w:rsid w:val="00067611"/>
    <w:rsid w:val="000B403D"/>
    <w:rsid w:val="000C40A9"/>
    <w:rsid w:val="000C76E0"/>
    <w:rsid w:val="00152DA7"/>
    <w:rsid w:val="00172949"/>
    <w:rsid w:val="00173DF6"/>
    <w:rsid w:val="001A79EC"/>
    <w:rsid w:val="001E187F"/>
    <w:rsid w:val="001E2B1A"/>
    <w:rsid w:val="002135BB"/>
    <w:rsid w:val="002F7D5A"/>
    <w:rsid w:val="00301A50"/>
    <w:rsid w:val="0037250C"/>
    <w:rsid w:val="00375636"/>
    <w:rsid w:val="003A18F9"/>
    <w:rsid w:val="003A46C1"/>
    <w:rsid w:val="003D2CC9"/>
    <w:rsid w:val="00453959"/>
    <w:rsid w:val="004542EA"/>
    <w:rsid w:val="00485A63"/>
    <w:rsid w:val="004C6E54"/>
    <w:rsid w:val="004E4C5B"/>
    <w:rsid w:val="00500EE9"/>
    <w:rsid w:val="0050365D"/>
    <w:rsid w:val="00530175"/>
    <w:rsid w:val="0062115D"/>
    <w:rsid w:val="00684F1E"/>
    <w:rsid w:val="0069092D"/>
    <w:rsid w:val="0075441E"/>
    <w:rsid w:val="007908CC"/>
    <w:rsid w:val="00806974"/>
    <w:rsid w:val="00842100"/>
    <w:rsid w:val="00895C63"/>
    <w:rsid w:val="008B4FD6"/>
    <w:rsid w:val="00A34951"/>
    <w:rsid w:val="00AD100D"/>
    <w:rsid w:val="00B86508"/>
    <w:rsid w:val="00BE7427"/>
    <w:rsid w:val="00C06429"/>
    <w:rsid w:val="00C103F6"/>
    <w:rsid w:val="00C23D78"/>
    <w:rsid w:val="00C2407F"/>
    <w:rsid w:val="00C535A4"/>
    <w:rsid w:val="00C651D0"/>
    <w:rsid w:val="00C84C37"/>
    <w:rsid w:val="00C8536E"/>
    <w:rsid w:val="00CA6F16"/>
    <w:rsid w:val="00D06D84"/>
    <w:rsid w:val="00D44C65"/>
    <w:rsid w:val="00DA5D0D"/>
    <w:rsid w:val="00E01869"/>
    <w:rsid w:val="00E20815"/>
    <w:rsid w:val="00E80FD3"/>
    <w:rsid w:val="00EA373D"/>
    <w:rsid w:val="00ED5CE7"/>
    <w:rsid w:val="00ED5D5E"/>
    <w:rsid w:val="00EF1627"/>
    <w:rsid w:val="00F120B0"/>
    <w:rsid w:val="00F33AD1"/>
    <w:rsid w:val="00F55385"/>
    <w:rsid w:val="00F632EA"/>
    <w:rsid w:val="00F96557"/>
    <w:rsid w:val="00F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8CA6"/>
  <w15:docId w15:val="{50ED0D25-0582-44CA-8AE8-FA24A3A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135BB"/>
    <w:pPr>
      <w:tabs>
        <w:tab w:val="center" w:pos="4536"/>
        <w:tab w:val="left" w:pos="5685"/>
        <w:tab w:val="left" w:pos="6474"/>
        <w:tab w:val="left" w:pos="11295"/>
        <w:tab w:val="left" w:pos="1134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5BB"/>
  </w:style>
  <w:style w:type="paragraph" w:styleId="Stopka">
    <w:name w:val="footer"/>
    <w:basedOn w:val="Normalny"/>
    <w:link w:val="StopkaZnak"/>
    <w:uiPriority w:val="99"/>
    <w:unhideWhenUsed/>
    <w:rsid w:val="0045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959"/>
  </w:style>
  <w:style w:type="paragraph" w:styleId="Tekstdymka">
    <w:name w:val="Balloon Text"/>
    <w:basedOn w:val="Normalny"/>
    <w:link w:val="TekstdymkaZnak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Przemysław Cąbrowski</cp:lastModifiedBy>
  <cp:revision>32</cp:revision>
  <dcterms:created xsi:type="dcterms:W3CDTF">2022-06-10T07:48:00Z</dcterms:created>
  <dcterms:modified xsi:type="dcterms:W3CDTF">2024-05-24T06:25:00Z</dcterms:modified>
</cp:coreProperties>
</file>