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77777777" w:rsidR="008B30EF" w:rsidRPr="00032F33" w:rsidRDefault="008B30EF" w:rsidP="00CB0E36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Załącznik nr 8 do SWZ </w:t>
      </w:r>
    </w:p>
    <w:p w14:paraId="24FE2942" w14:textId="34A11835" w:rsidR="0096510D" w:rsidRPr="00032F33" w:rsidRDefault="003A6683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- WZÓR UMOWY-</w:t>
      </w:r>
    </w:p>
    <w:p w14:paraId="62B08B56" w14:textId="77777777" w:rsidR="000F2806" w:rsidRPr="00032F33" w:rsidRDefault="000F2806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9DC59E" w14:textId="77777777" w:rsidR="0096510D" w:rsidRPr="00032F33" w:rsidRDefault="000D69E5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</w:t>
      </w:r>
      <w:r w:rsidR="0096510D" w:rsidRPr="00032F33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Gminą Bochnia,</w:t>
      </w:r>
      <w:r w:rsidRPr="00032F33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-</w:t>
      </w:r>
      <w:r w:rsidR="00EA00A6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032F33" w:rsidRDefault="00885F4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r</w:t>
      </w:r>
      <w:r w:rsidR="0096510D" w:rsidRPr="00032F33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Pana Marka Bzdeka - Wójta Gminy</w:t>
      </w:r>
      <w:r w:rsidR="0000114A" w:rsidRPr="00032F33">
        <w:rPr>
          <w:rFonts w:ascii="Arial" w:hAnsi="Arial" w:cs="Arial"/>
          <w:sz w:val="22"/>
          <w:szCs w:val="22"/>
        </w:rPr>
        <w:t xml:space="preserve"> Bochnia</w:t>
      </w:r>
      <w:r w:rsidRPr="00032F33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przy kontrasygnacie Skarbnika Gminy</w:t>
      </w:r>
      <w:r w:rsidR="0000114A" w:rsidRPr="00032F33">
        <w:rPr>
          <w:rFonts w:ascii="Arial" w:hAnsi="Arial" w:cs="Arial"/>
          <w:sz w:val="22"/>
          <w:szCs w:val="22"/>
        </w:rPr>
        <w:t xml:space="preserve"> Bochnia</w:t>
      </w:r>
      <w:r w:rsidRPr="00032F33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1.</w:t>
      </w:r>
      <w:r w:rsidR="008B30EF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032F33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032F33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032F33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032F33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297B8865" w:rsidR="003A6683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32F33">
        <w:rPr>
          <w:rFonts w:ascii="Arial" w:hAnsi="Arial" w:cs="Arial"/>
          <w:sz w:val="22"/>
          <w:szCs w:val="22"/>
        </w:rPr>
        <w:t>(</w:t>
      </w:r>
      <w:r w:rsidR="007F79C2" w:rsidRPr="007F79C2">
        <w:rPr>
          <w:rFonts w:ascii="Arial" w:hAnsi="Arial" w:cs="Arial"/>
          <w:sz w:val="22"/>
          <w:szCs w:val="22"/>
        </w:rPr>
        <w:t>Dz.U.2023.1605 t.j. z dnia 2023.08.14</w:t>
      </w:r>
      <w:r w:rsidR="000C5A3B" w:rsidRPr="00032F33">
        <w:rPr>
          <w:rFonts w:ascii="Arial" w:hAnsi="Arial" w:cs="Arial"/>
          <w:sz w:val="22"/>
          <w:szCs w:val="22"/>
        </w:rPr>
        <w:t>)</w:t>
      </w:r>
      <w:r w:rsidR="00E619CF" w:rsidRPr="00032F33">
        <w:rPr>
          <w:rFonts w:ascii="Arial" w:hAnsi="Arial" w:cs="Arial"/>
          <w:sz w:val="22"/>
          <w:szCs w:val="22"/>
        </w:rPr>
        <w:t>,</w:t>
      </w:r>
      <w:r w:rsidRPr="00032F33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32C45F7" w14:textId="77777777" w:rsidR="007F79C2" w:rsidRPr="00032F33" w:rsidRDefault="007F79C2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09FD7703" w14:textId="7F51110A" w:rsidR="0096510D" w:rsidRPr="00032F33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1 </w:t>
      </w:r>
      <w:r w:rsidRPr="00032F33">
        <w:rPr>
          <w:rFonts w:ascii="Arial" w:hAnsi="Arial" w:cs="Arial"/>
          <w:b/>
          <w:sz w:val="22"/>
          <w:szCs w:val="22"/>
        </w:rPr>
        <w:br/>
        <w:t>Przedmiot umowy</w:t>
      </w:r>
    </w:p>
    <w:p w14:paraId="3846E99C" w14:textId="3394F4BC" w:rsidR="007F79C2" w:rsidRPr="007F79C2" w:rsidRDefault="0096510D" w:rsidP="00E46A7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F79C2">
        <w:rPr>
          <w:rFonts w:ascii="Arial" w:hAnsi="Arial" w:cs="Arial"/>
          <w:sz w:val="22"/>
          <w:szCs w:val="22"/>
        </w:rPr>
        <w:t>Zamawiający zleca, a Wykonawca przyjmuje do realizacji</w:t>
      </w:r>
      <w:r w:rsidR="000F2806" w:rsidRPr="007F79C2">
        <w:rPr>
          <w:rFonts w:ascii="Arial" w:hAnsi="Arial" w:cs="Arial"/>
          <w:sz w:val="22"/>
          <w:szCs w:val="22"/>
        </w:rPr>
        <w:t xml:space="preserve"> </w:t>
      </w:r>
      <w:r w:rsidR="007F79C2" w:rsidRPr="007F79C2">
        <w:rPr>
          <w:rFonts w:ascii="Arial" w:hAnsi="Arial" w:cs="Arial"/>
          <w:sz w:val="22"/>
          <w:szCs w:val="22"/>
        </w:rPr>
        <w:t>przebudowę drogi gminnej nr G580796 w miejscowości Cikowice polegająca na budowie ścieżki rowerowej.</w:t>
      </w:r>
    </w:p>
    <w:p w14:paraId="14DB3B7D" w14:textId="3DB45CE6" w:rsidR="000F2806" w:rsidRPr="007F79C2" w:rsidRDefault="007F79C2" w:rsidP="007F79C2">
      <w:pPr>
        <w:pStyle w:val="Akapitzlist"/>
        <w:autoSpaceDE w:val="0"/>
        <w:autoSpaceDN w:val="0"/>
        <w:adjustRightInd w:val="0"/>
        <w:spacing w:line="276" w:lineRule="auto"/>
        <w:ind w:left="578"/>
        <w:contextualSpacing/>
        <w:rPr>
          <w:rFonts w:ascii="Arial" w:hAnsi="Arial" w:cs="Arial"/>
          <w:sz w:val="22"/>
          <w:szCs w:val="22"/>
        </w:rPr>
      </w:pPr>
      <w:r w:rsidRPr="007F79C2">
        <w:rPr>
          <w:rFonts w:ascii="Arial" w:hAnsi="Arial" w:cs="Arial"/>
          <w:sz w:val="22"/>
          <w:szCs w:val="22"/>
        </w:rPr>
        <w:t>W zakresie robót budowlanych jest: roboty przygotowawcze, rozbiórkowe i ziemne,</w:t>
      </w:r>
      <w:r>
        <w:rPr>
          <w:rFonts w:ascii="Arial" w:hAnsi="Arial" w:cs="Arial"/>
          <w:sz w:val="22"/>
          <w:szCs w:val="22"/>
        </w:rPr>
        <w:t xml:space="preserve"> </w:t>
      </w:r>
      <w:r w:rsidRPr="007F79C2">
        <w:rPr>
          <w:rFonts w:ascii="Arial" w:hAnsi="Arial" w:cs="Arial"/>
          <w:sz w:val="22"/>
          <w:szCs w:val="22"/>
        </w:rPr>
        <w:t>wykonanie odwodnienia,</w:t>
      </w:r>
      <w:r>
        <w:rPr>
          <w:rFonts w:ascii="Arial" w:hAnsi="Arial" w:cs="Arial"/>
          <w:sz w:val="22"/>
          <w:szCs w:val="22"/>
        </w:rPr>
        <w:t xml:space="preserve"> </w:t>
      </w:r>
      <w:r w:rsidRPr="007F79C2">
        <w:rPr>
          <w:rFonts w:ascii="Arial" w:hAnsi="Arial" w:cs="Arial"/>
          <w:sz w:val="22"/>
          <w:szCs w:val="22"/>
        </w:rPr>
        <w:t>wykonanie kanału technologicznego, wykonanie ścieżki rowerowej (podbudowy z kruszywa, ławy pod krawężniki, krawężniki i obrzeża betonowe, nawierzchnia z kostki brukowej betonowej), poszerzenie jezdni (frezowanie nawierzchni bitumicznej, podbudowy z tłucznia kamiennego i kruszywa łamanego, wykonanie nawierzchni z masy mineralno-asfaltowej), wykonanie zjazdów z kostki brukowej betonowej</w:t>
      </w:r>
      <w:r>
        <w:rPr>
          <w:rFonts w:ascii="Arial" w:hAnsi="Arial" w:cs="Arial"/>
          <w:sz w:val="22"/>
          <w:szCs w:val="22"/>
        </w:rPr>
        <w:t xml:space="preserve">, </w:t>
      </w:r>
      <w:r w:rsidRPr="007F79C2">
        <w:rPr>
          <w:rFonts w:ascii="Arial" w:hAnsi="Arial" w:cs="Arial"/>
          <w:sz w:val="22"/>
          <w:szCs w:val="22"/>
        </w:rPr>
        <w:t>regulacja włazów kanałowych, humusowanie i obsianie skarp</w:t>
      </w:r>
      <w:r>
        <w:rPr>
          <w:rFonts w:ascii="Arial" w:hAnsi="Arial" w:cs="Arial"/>
          <w:sz w:val="22"/>
          <w:szCs w:val="22"/>
        </w:rPr>
        <w:t xml:space="preserve">, </w:t>
      </w:r>
      <w:r w:rsidRPr="007F79C2">
        <w:rPr>
          <w:rFonts w:ascii="Arial" w:hAnsi="Arial" w:cs="Arial"/>
          <w:sz w:val="22"/>
          <w:szCs w:val="22"/>
        </w:rPr>
        <w:t>demontaż i montaż nowych słupów teletechnicznych, wykonanie ogrodzenia z siatki, wykonanie wyniesionego przejścia dla pieszych wraz z oznakowaniem poziomym, pionowym,</w:t>
      </w:r>
      <w:r>
        <w:rPr>
          <w:rFonts w:ascii="Arial" w:hAnsi="Arial" w:cs="Arial"/>
          <w:sz w:val="22"/>
          <w:szCs w:val="22"/>
        </w:rPr>
        <w:t xml:space="preserve"> i oświetleniem i inne.</w:t>
      </w:r>
    </w:p>
    <w:p w14:paraId="3985DB7D" w14:textId="77777777" w:rsidR="000F2806" w:rsidRPr="00032F33" w:rsidRDefault="000F2806" w:rsidP="007F79C2">
      <w:pPr>
        <w:autoSpaceDE w:val="0"/>
        <w:autoSpaceDN w:val="0"/>
        <w:adjustRightInd w:val="0"/>
        <w:ind w:left="218" w:firstLine="360"/>
        <w:rPr>
          <w:rFonts w:ascii="Arial" w:hAnsi="Arial" w:cs="Arial"/>
          <w:b/>
          <w:bCs/>
          <w:iCs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Dodatkowo w zakresie przedmiotu zamówienia jest</w:t>
      </w:r>
      <w:r w:rsidRPr="00032F3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09182D96" w14:textId="77777777" w:rsidR="007F79C2" w:rsidRPr="007F79C2" w:rsidRDefault="007F79C2" w:rsidP="007F79C2">
      <w:pPr>
        <w:pStyle w:val="Akapitzlist"/>
        <w:numPr>
          <w:ilvl w:val="0"/>
          <w:numId w:val="53"/>
        </w:numPr>
        <w:spacing w:line="276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7F79C2">
        <w:rPr>
          <w:rFonts w:ascii="Arial" w:hAnsi="Arial" w:cs="Arial"/>
          <w:sz w:val="22"/>
          <w:szCs w:val="22"/>
        </w:rPr>
        <w:t xml:space="preserve">Wykonanie inwentaryzacji geodezyjnej powykonawczej i złożenie jej do Powiatowego Ośrodka     Dokumentacji Geodezyjnej i Kartograficznej w Bochni w celu uzyskania klauzuli </w:t>
      </w:r>
    </w:p>
    <w:p w14:paraId="7F997CED" w14:textId="77777777" w:rsidR="007F79C2" w:rsidRPr="007F79C2" w:rsidRDefault="007F79C2" w:rsidP="007F79C2">
      <w:pPr>
        <w:pStyle w:val="Akapitzlist"/>
        <w:widowControl w:val="0"/>
        <w:numPr>
          <w:ilvl w:val="0"/>
          <w:numId w:val="53"/>
        </w:numPr>
        <w:kinsoku w:val="0"/>
        <w:overflowPunct w:val="0"/>
        <w:autoSpaceDE w:val="0"/>
        <w:autoSpaceDN w:val="0"/>
        <w:adjustRightInd w:val="0"/>
        <w:spacing w:before="7" w:line="276" w:lineRule="auto"/>
        <w:ind w:left="709"/>
        <w:rPr>
          <w:rFonts w:ascii="Arial" w:hAnsi="Arial" w:cs="Arial"/>
          <w:sz w:val="22"/>
          <w:szCs w:val="22"/>
        </w:rPr>
      </w:pPr>
      <w:r w:rsidRPr="007F79C2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Wykonanie wykopów kontrolnych, celem stwierdzenia przez zarządców sieci  posadowienia urządzeń w drodze.</w:t>
      </w:r>
    </w:p>
    <w:p w14:paraId="3E5A7B18" w14:textId="77777777" w:rsidR="007F79C2" w:rsidRPr="007F79C2" w:rsidRDefault="007F79C2" w:rsidP="007F79C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F79C2">
        <w:rPr>
          <w:rFonts w:ascii="Arial" w:eastAsiaTheme="minorHAnsi" w:hAnsi="Arial" w:cs="Arial"/>
          <w:bCs/>
          <w:sz w:val="22"/>
          <w:szCs w:val="22"/>
          <w:lang w:eastAsia="en-US"/>
        </w:rPr>
        <w:t>Powiadomienie o wprowadzeniu czasowej organizacji ruchu</w:t>
      </w:r>
      <w:r w:rsidRPr="007F79C2">
        <w:rPr>
          <w:rFonts w:ascii="Arial" w:hAnsi="Arial" w:cs="Arial"/>
          <w:sz w:val="22"/>
          <w:szCs w:val="22"/>
        </w:rPr>
        <w:t xml:space="preserve"> </w:t>
      </w:r>
      <w:r w:rsidRPr="007F79C2">
        <w:rPr>
          <w:rFonts w:ascii="Arial" w:eastAsiaTheme="minorHAnsi" w:hAnsi="Arial" w:cs="Arial"/>
          <w:bCs/>
          <w:sz w:val="22"/>
          <w:szCs w:val="22"/>
          <w:lang w:eastAsia="en-US"/>
        </w:rPr>
        <w:t>na czas wykonywania  robót związanych z realizacją zadania. Koszty oznakowania, pokrywa wykonawca.</w:t>
      </w:r>
    </w:p>
    <w:p w14:paraId="3031303F" w14:textId="77777777" w:rsidR="007F79C2" w:rsidRPr="007F79C2" w:rsidRDefault="007F79C2" w:rsidP="007F79C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F79C2">
        <w:rPr>
          <w:rFonts w:ascii="Arial" w:eastAsiaTheme="minorHAnsi" w:hAnsi="Arial" w:cs="Arial"/>
          <w:bCs/>
          <w:sz w:val="22"/>
          <w:szCs w:val="22"/>
          <w:lang w:eastAsia="en-US"/>
        </w:rPr>
        <w:t>Przywrócenie oznakowania poprzedniego</w:t>
      </w:r>
    </w:p>
    <w:p w14:paraId="6A14A345" w14:textId="77777777" w:rsidR="007F79C2" w:rsidRPr="007F79C2" w:rsidRDefault="007F79C2" w:rsidP="007F79C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contextualSpacing/>
        <w:rPr>
          <w:rStyle w:val="StrongEmphasis"/>
          <w:rFonts w:ascii="Arial" w:eastAsiaTheme="minorHAnsi" w:hAnsi="Arial" w:cs="Arial"/>
          <w:b w:val="0"/>
          <w:sz w:val="22"/>
          <w:szCs w:val="22"/>
          <w:lang w:eastAsia="en-US"/>
        </w:rPr>
      </w:pPr>
      <w:r w:rsidRPr="007F79C2">
        <w:rPr>
          <w:rFonts w:ascii="Arial" w:hAnsi="Arial" w:cs="Arial"/>
          <w:sz w:val="22"/>
          <w:szCs w:val="22"/>
        </w:rPr>
        <w:t>Powiadomienie o wprowadzeniu stałej organizacji ruchu.</w:t>
      </w:r>
      <w:r w:rsidRPr="007F79C2">
        <w:rPr>
          <w:rFonts w:ascii="Arial" w:hAnsi="Arial" w:cs="Arial"/>
          <w:sz w:val="22"/>
          <w:szCs w:val="22"/>
        </w:rPr>
        <w:br/>
      </w:r>
      <w:r w:rsidRPr="007F79C2">
        <w:rPr>
          <w:rFonts w:ascii="Arial" w:eastAsiaTheme="minorHAnsi" w:hAnsi="Arial" w:cs="Arial"/>
          <w:sz w:val="22"/>
          <w:szCs w:val="22"/>
          <w:lang w:eastAsia="en-US"/>
        </w:rPr>
        <w:t>Powiadomienia do zarządców sieci o rozpoczęciu robót oraz ich zakończeniu a także odbiory, leżą po stronie zamawiającego.</w:t>
      </w:r>
    </w:p>
    <w:p w14:paraId="34C88BB9" w14:textId="77777777" w:rsidR="007F79C2" w:rsidRPr="007F79C2" w:rsidRDefault="007F79C2" w:rsidP="007F79C2">
      <w:pPr>
        <w:pStyle w:val="Akapitzlist"/>
        <w:widowControl w:val="0"/>
        <w:numPr>
          <w:ilvl w:val="0"/>
          <w:numId w:val="54"/>
        </w:numPr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 w:line="276" w:lineRule="auto"/>
        <w:rPr>
          <w:rFonts w:ascii="Arial" w:hAnsi="Arial" w:cs="Arial"/>
          <w:sz w:val="22"/>
          <w:szCs w:val="22"/>
        </w:rPr>
      </w:pPr>
      <w:r w:rsidRPr="007F79C2">
        <w:rPr>
          <w:rFonts w:ascii="Arial" w:hAnsi="Arial" w:cs="Arial"/>
          <w:b/>
          <w:sz w:val="22"/>
          <w:szCs w:val="22"/>
        </w:rPr>
        <w:t xml:space="preserve">Wykonanie i montaż tablicy informacyjnej </w:t>
      </w:r>
      <w:r w:rsidRPr="007F79C2">
        <w:rPr>
          <w:rFonts w:ascii="Arial" w:eastAsiaTheme="minorHAnsi" w:hAnsi="Arial" w:cs="Arial"/>
          <w:sz w:val="22"/>
          <w:szCs w:val="22"/>
          <w:lang w:eastAsia="en-US"/>
        </w:rPr>
        <w:t xml:space="preserve">o dofinansowaniu </w:t>
      </w:r>
      <w:r w:rsidRPr="007F79C2">
        <w:rPr>
          <w:rFonts w:ascii="Arial" w:hAnsi="Arial" w:cs="Arial"/>
          <w:b/>
          <w:sz w:val="22"/>
          <w:szCs w:val="22"/>
        </w:rPr>
        <w:t>o wymiarach 180 x 120 cm</w:t>
      </w:r>
      <w:r w:rsidRPr="007F79C2">
        <w:rPr>
          <w:rFonts w:ascii="Arial" w:hAnsi="Arial" w:cs="Arial"/>
          <w:sz w:val="22"/>
          <w:szCs w:val="22"/>
        </w:rPr>
        <w:t xml:space="preserve"> w zakresie działań informacyjnych o realizacji inwestycji ze środków Rządowego </w:t>
      </w:r>
      <w:r w:rsidRPr="007F79C2">
        <w:rPr>
          <w:rFonts w:ascii="Arial" w:eastAsiaTheme="minorHAnsi" w:hAnsi="Arial" w:cs="Arial"/>
          <w:sz w:val="22"/>
          <w:szCs w:val="22"/>
          <w:lang w:eastAsia="en-US"/>
        </w:rPr>
        <w:t>Funduszu Rozwoju Dróg.</w:t>
      </w:r>
    </w:p>
    <w:p w14:paraId="0CA50324" w14:textId="77777777" w:rsidR="007F79C2" w:rsidRPr="00F51AE9" w:rsidRDefault="007F79C2" w:rsidP="007F79C2">
      <w:pPr>
        <w:pStyle w:val="Akapitzlist"/>
        <w:widowControl w:val="0"/>
        <w:tabs>
          <w:tab w:val="left" w:pos="1437"/>
        </w:tabs>
        <w:kinsoku w:val="0"/>
        <w:overflowPunct w:val="0"/>
        <w:autoSpaceDE w:val="0"/>
        <w:autoSpaceDN w:val="0"/>
        <w:adjustRightInd w:val="0"/>
        <w:spacing w:before="7"/>
        <w:rPr>
          <w:rFonts w:eastAsiaTheme="minorHAnsi"/>
          <w:lang w:eastAsia="en-US"/>
        </w:rPr>
      </w:pPr>
      <w:r w:rsidRPr="007F79C2">
        <w:rPr>
          <w:rFonts w:ascii="Arial" w:eastAsiaTheme="minorHAnsi" w:hAnsi="Arial" w:cs="Arial"/>
          <w:sz w:val="22"/>
          <w:szCs w:val="22"/>
          <w:lang w:eastAsia="en-US"/>
        </w:rPr>
        <w:t xml:space="preserve">Edytowalne wzory tablic informacyjnych znajdują się w Biuletynie Informacji Publicznej Kancelarii Prezesa Rady Ministrów pod adresem: </w:t>
      </w:r>
      <w:hyperlink r:id="rId8" w:history="1">
        <w:r w:rsidRPr="007F79C2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https://www.gov.pl/web/premier/dzialania-informacyjne</w:t>
        </w:r>
      </w:hyperlink>
      <w:r w:rsidRPr="00F51AE9">
        <w:rPr>
          <w:rFonts w:eastAsiaTheme="minorHAnsi"/>
          <w:lang w:eastAsia="en-US"/>
        </w:rPr>
        <w:t xml:space="preserve"> </w:t>
      </w:r>
    </w:p>
    <w:p w14:paraId="20E7BDF8" w14:textId="3BE3BD72" w:rsidR="001D5062" w:rsidRPr="00032F33" w:rsidRDefault="001D5062" w:rsidP="001D5062">
      <w:pPr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 </w:t>
      </w:r>
    </w:p>
    <w:p w14:paraId="5BDC6117" w14:textId="77777777" w:rsidR="001D5062" w:rsidRPr="00032F33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Szczegółowy zakres robót objętych niniejszą umową określają przedmiary i Specyfikacja Techniczna Wykonania i Odbioru Robót zamieszczone na stronie internetowej prowadzonego postepowania.</w:t>
      </w:r>
    </w:p>
    <w:p w14:paraId="30859269" w14:textId="77777777" w:rsidR="001D5062" w:rsidRPr="00032F33" w:rsidRDefault="001D5062" w:rsidP="00072910">
      <w:pPr>
        <w:numPr>
          <w:ilvl w:val="0"/>
          <w:numId w:val="45"/>
        </w:numPr>
        <w:spacing w:after="120"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032F33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032F33">
        <w:rPr>
          <w:rFonts w:ascii="Arial" w:hAnsi="Arial" w:cs="Arial"/>
          <w:sz w:val="22"/>
          <w:szCs w:val="22"/>
        </w:rPr>
        <w:t xml:space="preserve">budowlanymi, </w:t>
      </w:r>
      <w:r w:rsidRPr="00032F33">
        <w:rPr>
          <w:rFonts w:ascii="Arial" w:hAnsi="Arial" w:cs="Arial"/>
          <w:sz w:val="22"/>
          <w:szCs w:val="22"/>
        </w:rPr>
        <w:lastRenderedPageBreak/>
        <w:t xml:space="preserve">warunkami i przepisami BHP, </w:t>
      </w:r>
      <w:r w:rsidRPr="00032F33">
        <w:rPr>
          <w:rFonts w:ascii="Arial" w:hAnsi="Arial" w:cs="Arial"/>
          <w:b/>
          <w:bCs/>
          <w:sz w:val="22"/>
          <w:szCs w:val="22"/>
        </w:rPr>
        <w:t>zasadami wiedzy technicznej i fachowej oraz sztuki budowlanej,</w:t>
      </w:r>
      <w:r w:rsidRPr="00032F33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0F4EA4EF" w14:textId="77777777" w:rsidR="001D5062" w:rsidRPr="00032F33" w:rsidRDefault="001D5062" w:rsidP="00072910">
      <w:pPr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Wykonawca zobowiązuje się do wykonania na rzecz Zamawiającego zakresu robót zgodnie </w:t>
      </w:r>
      <w:r w:rsidRPr="00032F33">
        <w:rPr>
          <w:rFonts w:ascii="Arial" w:hAnsi="Arial" w:cs="Arial"/>
          <w:sz w:val="22"/>
          <w:szCs w:val="22"/>
        </w:rPr>
        <w:br/>
        <w:t>z kosztorysami ofertowymi sporządzonymi na podstawie przedmiarów i SST wykonania i odbioru robót.</w:t>
      </w:r>
    </w:p>
    <w:p w14:paraId="70DBCE0D" w14:textId="77777777" w:rsidR="0096510D" w:rsidRPr="00032F33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2 </w:t>
      </w:r>
      <w:r w:rsidRPr="00032F33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45A0D689" w14:textId="32B4189C" w:rsidR="00647741" w:rsidRPr="00032F33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1D5062" w:rsidRPr="00032F33">
        <w:rPr>
          <w:rFonts w:ascii="Arial" w:hAnsi="Arial" w:cs="Arial"/>
          <w:sz w:val="22"/>
          <w:szCs w:val="22"/>
        </w:rPr>
        <w:t xml:space="preserve">do 7 </w:t>
      </w:r>
      <w:r w:rsidRPr="00032F33">
        <w:rPr>
          <w:rFonts w:ascii="Arial" w:hAnsi="Arial" w:cs="Arial"/>
          <w:sz w:val="22"/>
          <w:szCs w:val="22"/>
        </w:rPr>
        <w:t>dni licząc od dnia zawarcia umowy z której to czynności zostanie sporządzony protokół zawierający stosowne ustalenia;</w:t>
      </w:r>
    </w:p>
    <w:p w14:paraId="0C67CD3E" w14:textId="77777777" w:rsidR="0018794A" w:rsidRPr="00032F33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032F33" w:rsidRDefault="00647741" w:rsidP="00072910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032F33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032F33" w:rsidRDefault="00647741" w:rsidP="00072910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032F33" w:rsidRDefault="00647741" w:rsidP="00072910">
      <w:pPr>
        <w:pStyle w:val="Akapitzlist"/>
        <w:numPr>
          <w:ilvl w:val="0"/>
          <w:numId w:val="38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zastrzega sobie prawo do</w:t>
      </w:r>
      <w:r w:rsidR="0018794A" w:rsidRPr="00032F33">
        <w:rPr>
          <w:rFonts w:ascii="Arial" w:hAnsi="Arial" w:cs="Arial"/>
          <w:sz w:val="22"/>
          <w:szCs w:val="22"/>
        </w:rPr>
        <w:t xml:space="preserve"> k</w:t>
      </w:r>
      <w:r w:rsidRPr="00032F33">
        <w:rPr>
          <w:rFonts w:ascii="Arial" w:hAnsi="Arial" w:cs="Arial"/>
          <w:sz w:val="22"/>
          <w:szCs w:val="22"/>
        </w:rPr>
        <w:t xml:space="preserve">ontroli </w:t>
      </w:r>
      <w:r w:rsidR="000C5A3B" w:rsidRPr="00032F33">
        <w:rPr>
          <w:rFonts w:ascii="Arial" w:hAnsi="Arial" w:cs="Arial"/>
          <w:sz w:val="22"/>
          <w:szCs w:val="22"/>
        </w:rPr>
        <w:t xml:space="preserve">jakości wykonywanych prac </w:t>
      </w:r>
      <w:r w:rsidRPr="00032F33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032F33">
        <w:rPr>
          <w:rFonts w:ascii="Arial" w:hAnsi="Arial" w:cs="Arial"/>
          <w:sz w:val="22"/>
          <w:szCs w:val="22"/>
        </w:rPr>
        <w:t>.</w:t>
      </w:r>
    </w:p>
    <w:p w14:paraId="2D2570DD" w14:textId="77777777" w:rsidR="00266FF5" w:rsidRPr="00032F33" w:rsidRDefault="00266FF5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06D454" w14:textId="77777777" w:rsidR="0096510D" w:rsidRPr="00032F33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3 </w:t>
      </w:r>
      <w:r w:rsidRPr="00032F33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307F927" w14:textId="398394BA" w:rsidR="000C5A3B" w:rsidRPr="00032F33" w:rsidRDefault="000C5A3B" w:rsidP="00072910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032F33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Zamówienie należy wykonać w terminie </w:t>
      </w:r>
      <w:r w:rsidR="007F79C2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7</w:t>
      </w:r>
      <w:r w:rsidRPr="00032F33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 miesięcy od dnia podpisania umowy.</w:t>
      </w:r>
    </w:p>
    <w:p w14:paraId="242C939A" w14:textId="77777777" w:rsidR="007F79C2" w:rsidRPr="007F79C2" w:rsidRDefault="007F79C2" w:rsidP="007F79C2">
      <w:pPr>
        <w:pStyle w:val="Akapitzlist"/>
        <w:numPr>
          <w:ilvl w:val="3"/>
          <w:numId w:val="33"/>
        </w:numPr>
        <w:ind w:left="142" w:hanging="284"/>
        <w:rPr>
          <w:rFonts w:ascii="Arial" w:eastAsia="Arial" w:hAnsi="Arial" w:cs="Arial"/>
          <w:kern w:val="1"/>
          <w:sz w:val="22"/>
          <w:szCs w:val="22"/>
          <w:lang w:eastAsia="ar-SA"/>
        </w:rPr>
      </w:pPr>
      <w:r w:rsidRPr="007F79C2">
        <w:rPr>
          <w:rFonts w:ascii="Arial" w:eastAsia="Arial" w:hAnsi="Arial" w:cs="Arial"/>
          <w:kern w:val="1"/>
          <w:sz w:val="22"/>
          <w:szCs w:val="22"/>
          <w:lang w:eastAsia="ar-SA"/>
        </w:rPr>
        <w:t>Przez termin wykonania zamówienia Zamawiający rozumie termin zgłoszenia do odbioru wykonanych robót kompletnych wedle przedmiotu zamówienia oraz potwierdzenie Powiatowego Ośrodka Dokumentacji Geodezyjnej w Bochni o złożeniu przez wykonawcę inwentaryzacji geodezyjnej powykonawczej w celu uzyskania klauzuli.</w:t>
      </w:r>
    </w:p>
    <w:p w14:paraId="68B8CB32" w14:textId="77777777" w:rsidR="001D5062" w:rsidRPr="00032F33" w:rsidRDefault="001D5062" w:rsidP="00072910">
      <w:pPr>
        <w:pStyle w:val="Standard"/>
        <w:widowControl/>
        <w:numPr>
          <w:ilvl w:val="3"/>
          <w:numId w:val="33"/>
        </w:numPr>
        <w:autoSpaceDE/>
        <w:autoSpaceDN w:val="0"/>
        <w:spacing w:line="276" w:lineRule="auto"/>
        <w:ind w:left="142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Zakończenie zadania w terminie jest bardzo ważne z uwagi na dofinansowanie zadania ze środków zewnętrznych</w:t>
      </w:r>
    </w:p>
    <w:p w14:paraId="16091D20" w14:textId="17B22DA2" w:rsidR="0096510D" w:rsidRPr="00032F33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4   </w:t>
      </w:r>
      <w:r w:rsidRPr="00032F33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032F33" w:rsidRDefault="002F0406" w:rsidP="0007291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032F33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032F33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032F33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032F33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032F3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032F33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32F33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32F33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032F33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32F33" w:rsidRDefault="004D6DEB" w:rsidP="00072910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</w:t>
      </w:r>
      <w:r w:rsidRPr="00032F33">
        <w:rPr>
          <w:rFonts w:ascii="Arial" w:eastAsiaTheme="minorHAnsi" w:hAnsi="Arial" w:cs="Arial"/>
          <w:sz w:val="22"/>
          <w:szCs w:val="22"/>
        </w:rPr>
        <w:lastRenderedPageBreak/>
        <w:t xml:space="preserve">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32F33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032F33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32F33" w:rsidRDefault="004D6DEB" w:rsidP="00072910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28F6676B" w14:textId="77777777" w:rsidR="00475DE0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32F33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032F33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32F33" w:rsidRDefault="004D6DEB" w:rsidP="00072910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Pzp. </w:t>
      </w:r>
    </w:p>
    <w:p w14:paraId="188DAC71" w14:textId="3BDA2AFF" w:rsidR="004D6DEB" w:rsidRPr="00032F33" w:rsidRDefault="004D6DEB" w:rsidP="00072910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032F33" w:rsidRDefault="000631D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032F33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032F33">
        <w:rPr>
          <w:rFonts w:ascii="Arial" w:eastAsiaTheme="minorHAnsi" w:hAnsi="Arial" w:cs="Arial"/>
          <w:sz w:val="22"/>
          <w:szCs w:val="22"/>
        </w:rPr>
        <w:t>3</w:t>
      </w:r>
      <w:r w:rsidR="004D6DEB" w:rsidRPr="00032F3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29B46F7F" w14:textId="77777777" w:rsidR="003E75F1" w:rsidRPr="00032F33" w:rsidRDefault="004D6DEB" w:rsidP="003E75F1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032F33">
        <w:rPr>
          <w:rFonts w:ascii="Arial" w:eastAsiaTheme="minorHAnsi" w:hAnsi="Arial" w:cs="Arial"/>
          <w:sz w:val="22"/>
          <w:szCs w:val="22"/>
        </w:rPr>
        <w:t xml:space="preserve"> </w:t>
      </w:r>
      <w:r w:rsidRPr="00032F33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032F33">
        <w:rPr>
          <w:rFonts w:ascii="Arial" w:eastAsiaTheme="minorHAnsi" w:hAnsi="Arial" w:cs="Arial"/>
          <w:sz w:val="22"/>
          <w:szCs w:val="22"/>
        </w:rPr>
        <w:t>5</w:t>
      </w:r>
      <w:r w:rsidRPr="00032F33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0A261A61" w:rsidR="004D6DEB" w:rsidRPr="00032F33" w:rsidRDefault="004D6DEB" w:rsidP="003E75F1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uważa się za akceptację projektu umowy lub umowy przez Zamawiającego; </w:t>
      </w:r>
    </w:p>
    <w:p w14:paraId="03A0C5A3" w14:textId="77777777" w:rsidR="00B52FE4" w:rsidRPr="00032F33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32F33">
        <w:rPr>
          <w:rFonts w:ascii="Arial" w:eastAsiaTheme="minorHAnsi" w:hAnsi="Arial" w:cs="Arial"/>
          <w:sz w:val="22"/>
          <w:szCs w:val="22"/>
        </w:rPr>
        <w:t>5</w:t>
      </w:r>
      <w:r w:rsidRPr="00032F33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032F33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032F33">
        <w:rPr>
          <w:rFonts w:ascii="Arial" w:eastAsiaTheme="minorHAnsi" w:hAnsi="Arial" w:cs="Arial"/>
          <w:sz w:val="22"/>
          <w:szCs w:val="22"/>
        </w:rPr>
        <w:t>7</w:t>
      </w:r>
      <w:r w:rsidRPr="00032F33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032F33">
        <w:rPr>
          <w:rFonts w:ascii="Arial" w:eastAsiaTheme="minorHAnsi" w:hAnsi="Arial" w:cs="Arial"/>
          <w:sz w:val="22"/>
          <w:szCs w:val="22"/>
        </w:rPr>
        <w:t>5</w:t>
      </w:r>
      <w:r w:rsidR="00193623" w:rsidRPr="00032F33">
        <w:rPr>
          <w:rFonts w:ascii="Arial" w:eastAsiaTheme="minorHAnsi" w:hAnsi="Arial" w:cs="Arial"/>
          <w:sz w:val="22"/>
          <w:szCs w:val="22"/>
        </w:rPr>
        <w:t xml:space="preserve"> lit.</w:t>
      </w:r>
      <w:r w:rsidRPr="00032F33">
        <w:rPr>
          <w:rFonts w:ascii="Arial" w:eastAsiaTheme="minorHAnsi" w:hAnsi="Arial" w:cs="Arial"/>
          <w:sz w:val="22"/>
          <w:szCs w:val="22"/>
        </w:rPr>
        <w:t xml:space="preserve">b, Zamawiający informuje o tym Wykonawcę i wzywa go do doprowadzenia do zmiany tej umowy pod rygorem wystąpienia o zapłatę kary umownej w wysokości </w:t>
      </w:r>
      <w:r w:rsidR="00030C07" w:rsidRPr="00032F33">
        <w:rPr>
          <w:rFonts w:ascii="Arial" w:eastAsiaTheme="minorHAnsi" w:hAnsi="Arial" w:cs="Arial"/>
          <w:sz w:val="22"/>
          <w:szCs w:val="22"/>
        </w:rPr>
        <w:t>2.000 zł za każde zdarzenie</w:t>
      </w:r>
      <w:r w:rsidRPr="00032F33">
        <w:rPr>
          <w:rFonts w:ascii="Arial" w:eastAsiaTheme="minorHAnsi" w:hAnsi="Arial" w:cs="Arial"/>
          <w:sz w:val="22"/>
          <w:szCs w:val="22"/>
        </w:rPr>
        <w:t xml:space="preserve">, zgodnie z art. 464 ust. 10 ustawy Pzp. </w:t>
      </w:r>
    </w:p>
    <w:p w14:paraId="3AFA7B5C" w14:textId="77777777" w:rsidR="00B52FE4" w:rsidRPr="00032F33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032F33">
        <w:rPr>
          <w:rFonts w:ascii="Arial" w:eastAsiaTheme="minorHAnsi" w:hAnsi="Arial" w:cs="Arial"/>
          <w:sz w:val="22"/>
          <w:szCs w:val="22"/>
        </w:rPr>
        <w:t>8</w:t>
      </w:r>
      <w:r w:rsidRPr="00032F33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032F33" w:rsidRDefault="004D6DEB" w:rsidP="00072910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032F33" w:rsidRDefault="004D6DEB" w:rsidP="000F2806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32F33" w:rsidRDefault="004D6DEB" w:rsidP="000F2806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032F33">
        <w:rPr>
          <w:rFonts w:ascii="Arial" w:eastAsiaTheme="minorHAnsi" w:hAnsi="Arial" w:cs="Arial"/>
          <w:sz w:val="22"/>
          <w:szCs w:val="22"/>
        </w:rPr>
        <w:t>2</w:t>
      </w:r>
      <w:r w:rsidRPr="00032F33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lastRenderedPageBreak/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032F33">
        <w:rPr>
          <w:rFonts w:ascii="Arial" w:eastAsiaTheme="minorHAnsi" w:hAnsi="Arial" w:cs="Arial"/>
          <w:sz w:val="22"/>
          <w:szCs w:val="22"/>
        </w:rPr>
        <w:t>6</w:t>
      </w:r>
      <w:r w:rsidRPr="00032F33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032F33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32F33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32F33" w:rsidRDefault="004D6DEB" w:rsidP="00072910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32F33" w:rsidRDefault="009B540E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032F33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032F33">
        <w:rPr>
          <w:rFonts w:ascii="Arial" w:hAnsi="Arial" w:cs="Arial"/>
          <w:sz w:val="22"/>
          <w:szCs w:val="22"/>
        </w:rPr>
        <w:t>wynagrodzenia Podwykonawcom (</w:t>
      </w:r>
      <w:r w:rsidR="00193623" w:rsidRPr="00032F33">
        <w:rPr>
          <w:rFonts w:ascii="Arial" w:hAnsi="Arial" w:cs="Arial"/>
          <w:sz w:val="22"/>
          <w:szCs w:val="22"/>
        </w:rPr>
        <w:t>d</w:t>
      </w:r>
      <w:r w:rsidRPr="00032F33">
        <w:rPr>
          <w:rFonts w:ascii="Arial" w:hAnsi="Arial" w:cs="Arial"/>
          <w:sz w:val="22"/>
          <w:szCs w:val="22"/>
        </w:rPr>
        <w:t xml:space="preserve">alszym </w:t>
      </w:r>
      <w:r w:rsidR="00193623" w:rsidRPr="00032F33">
        <w:rPr>
          <w:rFonts w:ascii="Arial" w:hAnsi="Arial" w:cs="Arial"/>
          <w:sz w:val="22"/>
          <w:szCs w:val="22"/>
        </w:rPr>
        <w:t>P</w:t>
      </w:r>
      <w:r w:rsidRPr="00032F33">
        <w:rPr>
          <w:rFonts w:ascii="Arial" w:hAnsi="Arial" w:cs="Arial"/>
          <w:sz w:val="22"/>
          <w:szCs w:val="22"/>
        </w:rPr>
        <w:t>odwykonawcom),</w:t>
      </w:r>
      <w:r w:rsidR="00B1529F" w:rsidRPr="00032F33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032F33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032F33">
        <w:rPr>
          <w:rFonts w:ascii="Arial" w:hAnsi="Arial" w:cs="Arial"/>
          <w:sz w:val="22"/>
          <w:szCs w:val="22"/>
        </w:rPr>
        <w:t>D</w:t>
      </w:r>
      <w:r w:rsidRPr="00032F33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32F33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032F33">
        <w:rPr>
          <w:rFonts w:ascii="Arial" w:eastAsiaTheme="minorHAnsi" w:hAnsi="Arial" w:cs="Arial"/>
          <w:sz w:val="22"/>
          <w:szCs w:val="22"/>
        </w:rPr>
        <w:t>1</w:t>
      </w:r>
      <w:r w:rsidRPr="00032F33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lastRenderedPageBreak/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032F33">
        <w:rPr>
          <w:rFonts w:ascii="Arial" w:eastAsiaTheme="minorHAnsi" w:hAnsi="Arial" w:cs="Arial"/>
          <w:sz w:val="22"/>
          <w:szCs w:val="22"/>
        </w:rPr>
        <w:t>1</w:t>
      </w:r>
      <w:r w:rsidRPr="00032F33">
        <w:rPr>
          <w:rFonts w:ascii="Arial" w:eastAsiaTheme="minorHAnsi" w:hAnsi="Arial" w:cs="Arial"/>
          <w:sz w:val="22"/>
          <w:szCs w:val="22"/>
        </w:rPr>
        <w:t>-2</w:t>
      </w:r>
      <w:r w:rsidR="007C6958" w:rsidRPr="00032F33">
        <w:rPr>
          <w:rFonts w:ascii="Arial" w:eastAsiaTheme="minorHAnsi" w:hAnsi="Arial" w:cs="Arial"/>
          <w:sz w:val="22"/>
          <w:szCs w:val="22"/>
        </w:rPr>
        <w:t>5</w:t>
      </w:r>
      <w:r w:rsidRPr="00032F33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32F33" w:rsidRDefault="004D6DEB" w:rsidP="00072910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032F33">
        <w:rPr>
          <w:rFonts w:ascii="Arial" w:eastAsiaTheme="minorHAnsi" w:hAnsi="Arial" w:cs="Arial"/>
          <w:sz w:val="22"/>
          <w:szCs w:val="22"/>
        </w:rPr>
        <w:t>4</w:t>
      </w:r>
      <w:r w:rsidRPr="00032F33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032F33" w:rsidRDefault="004D6DEB" w:rsidP="007F79C2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sz w:val="22"/>
          <w:szCs w:val="22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32F33" w:rsidRDefault="0096510D" w:rsidP="007F79C2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5 </w:t>
      </w:r>
      <w:r w:rsidRPr="00032F33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032F33" w:rsidRDefault="00353DD7" w:rsidP="00072910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032F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032F33" w:rsidRDefault="00BF7D28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032F33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032F33" w:rsidRDefault="000E1332" w:rsidP="00072910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E416CFA" w14:textId="2BD33A1E" w:rsidR="00386D5D" w:rsidRPr="00032F33" w:rsidRDefault="00386D5D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300206C2" w14:textId="11B31BAD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032F33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  <w:r w:rsidR="00FA77DA" w:rsidRPr="00032F33">
        <w:rPr>
          <w:rFonts w:ascii="Arial" w:hAnsi="Arial" w:cs="Arial"/>
          <w:sz w:val="22"/>
          <w:szCs w:val="22"/>
        </w:rPr>
        <w:t>.</w:t>
      </w:r>
    </w:p>
    <w:p w14:paraId="52A5ACF5" w14:textId="77777777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6C87C671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zapewnienia na żądania Zamawiającego kontroli jakości robót wykonanych na terenie budowy, a także do sprawdzenia jakości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48B43475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2FADC9BC" w14:textId="087F8062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</w:t>
      </w:r>
    </w:p>
    <w:p w14:paraId="7F10904A" w14:textId="5943E378" w:rsidR="009C1CB5" w:rsidRPr="00032F33" w:rsidRDefault="00EE3D64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naprawy wszelkich uszkodzeń powstałych w obrębie placu budowy w okresie od dnia przekazania terenu budowy Wykonawcy do dnia odbioru końcowego przedmiotu umowy, a także wykonania </w:t>
      </w:r>
      <w:r w:rsidRPr="00032F33">
        <w:rPr>
          <w:rFonts w:ascii="Arial" w:hAnsi="Arial" w:cs="Arial"/>
          <w:sz w:val="22"/>
          <w:szCs w:val="22"/>
        </w:rPr>
        <w:lastRenderedPageBreak/>
        <w:t>robót pomocniczych i przygotowawczych</w:t>
      </w:r>
      <w:r w:rsidRPr="00032F33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032F33">
        <w:rPr>
          <w:rFonts w:ascii="Arial" w:hAnsi="Arial" w:cs="Arial"/>
          <w:sz w:val="22"/>
          <w:szCs w:val="22"/>
        </w:rPr>
        <w:t xml:space="preserve">. </w:t>
      </w:r>
    </w:p>
    <w:p w14:paraId="30109CAB" w14:textId="7D1B3211" w:rsidR="009C1CB5" w:rsidRPr="00032F33" w:rsidRDefault="009C1CB5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015C41C2" w:rsidR="00EE3D64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032F33">
        <w:rPr>
          <w:rFonts w:ascii="Arial" w:hAnsi="Arial" w:cs="Arial"/>
          <w:sz w:val="22"/>
          <w:szCs w:val="22"/>
        </w:rPr>
        <w:t xml:space="preserve"> oraz </w:t>
      </w:r>
      <w:r w:rsidR="009C1CB5" w:rsidRPr="00032F33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77777777" w:rsidR="009C1CB5" w:rsidRPr="00032F33" w:rsidRDefault="00BF7D28" w:rsidP="00072910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protokolarnych odbiorach częściowym i końcowym przedmiotu umowy,</w:t>
      </w:r>
    </w:p>
    <w:p w14:paraId="70759EBD" w14:textId="2DEAD500" w:rsidR="009C1CB5" w:rsidRPr="00032F33" w:rsidRDefault="000E1332" w:rsidP="007F7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color w:val="000000"/>
          <w:sz w:val="22"/>
          <w:szCs w:val="22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477972" w:rsidRPr="00032F33">
        <w:rPr>
          <w:rFonts w:ascii="Arial" w:hAnsi="Arial" w:cs="Arial"/>
          <w:color w:val="000000"/>
          <w:sz w:val="22"/>
          <w:szCs w:val="22"/>
        </w:rPr>
        <w:t>kosztorysowego</w:t>
      </w:r>
      <w:r w:rsidRPr="00032F3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032F33" w:rsidRDefault="00326926" w:rsidP="007F7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032F33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032F33">
        <w:rPr>
          <w:rFonts w:ascii="Arial" w:hAnsi="Arial" w:cs="Arial"/>
          <w:sz w:val="22"/>
          <w:szCs w:val="22"/>
        </w:rPr>
        <w:t>.</w:t>
      </w:r>
    </w:p>
    <w:p w14:paraId="02A24F67" w14:textId="7EF1DE93" w:rsidR="009C1CB5" w:rsidRPr="00032F33" w:rsidRDefault="00326926" w:rsidP="007F7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032F33" w:rsidRDefault="00326926" w:rsidP="007F79C2">
      <w:pPr>
        <w:pStyle w:val="Akapitzlist"/>
        <w:numPr>
          <w:ilvl w:val="0"/>
          <w:numId w:val="33"/>
        </w:numPr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032F33" w:rsidRDefault="0096510D" w:rsidP="00032F3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6 </w:t>
      </w:r>
      <w:r w:rsidRPr="00032F33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032F33" w:rsidRDefault="00403C9D" w:rsidP="00072910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032F33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8EBACAC" w14:textId="6230B093" w:rsidR="00166464" w:rsidRPr="00032F33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odbiór </w:t>
      </w:r>
      <w:r w:rsidR="0098393E" w:rsidRPr="00032F33">
        <w:rPr>
          <w:rFonts w:ascii="Arial" w:hAnsi="Arial" w:cs="Arial"/>
          <w:sz w:val="22"/>
          <w:szCs w:val="22"/>
        </w:rPr>
        <w:t xml:space="preserve">końcowy </w:t>
      </w:r>
      <w:r w:rsidR="00166464" w:rsidRPr="00032F33">
        <w:rPr>
          <w:rFonts w:ascii="Arial" w:hAnsi="Arial" w:cs="Arial"/>
          <w:sz w:val="22"/>
          <w:szCs w:val="22"/>
        </w:rPr>
        <w:t>robót budowlanych</w:t>
      </w:r>
    </w:p>
    <w:p w14:paraId="109861E1" w14:textId="69C0E473" w:rsidR="00403C9D" w:rsidRPr="00032F33" w:rsidRDefault="00403C9D" w:rsidP="00072910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odbiór ostateczn</w:t>
      </w:r>
      <w:r w:rsidR="00AA7EF1" w:rsidRPr="00032F33">
        <w:rPr>
          <w:rFonts w:ascii="Arial" w:hAnsi="Arial" w:cs="Arial"/>
          <w:sz w:val="22"/>
          <w:szCs w:val="22"/>
        </w:rPr>
        <w:t xml:space="preserve">y </w:t>
      </w:r>
      <w:r w:rsidRPr="00032F33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032F33" w:rsidRDefault="00403C9D" w:rsidP="00072910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63ABC15C" w14:textId="77777777" w:rsidR="00E06A45" w:rsidRPr="00032F33" w:rsidRDefault="00E06A45" w:rsidP="000F2806">
      <w:pPr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Odbioru końcowego dokonuje się po całkowitym zakończeniu wszystkich robót składających się na przedmiot umowy na podstawie oświadczenia Kierownika budowy.</w:t>
      </w:r>
    </w:p>
    <w:p w14:paraId="4F25C5E1" w14:textId="77777777" w:rsidR="00E06A45" w:rsidRPr="00032F33" w:rsidRDefault="00E06A45" w:rsidP="000F280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Przed rozpoczęciem odbioru Wykonawca skompletuje i przekaże zamawiającemu wszystkie atesty, certyfikaty CE lub deklaracje zgodności na wbudowane materiały.</w:t>
      </w:r>
    </w:p>
    <w:p w14:paraId="73202C51" w14:textId="7A987A04" w:rsidR="003E0C85" w:rsidRPr="00032F33" w:rsidRDefault="003E0C85" w:rsidP="00072910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7226A417" w:rsidR="006106CF" w:rsidRPr="00032F33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C82DEE" w:rsidRPr="00032F33">
        <w:rPr>
          <w:rFonts w:ascii="Arial" w:hAnsi="Arial" w:cs="Arial"/>
          <w:sz w:val="22"/>
          <w:szCs w:val="22"/>
        </w:rPr>
        <w:t>3 pkt.2</w:t>
      </w:r>
      <w:r w:rsidRPr="00032F33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32F33" w:rsidRDefault="003E0C85" w:rsidP="00072910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032F33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1F2448FC" w:rsidR="000C41AA" w:rsidRPr="00032F33" w:rsidRDefault="003E0C85" w:rsidP="00072910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32F33">
        <w:rPr>
          <w:rFonts w:ascii="Arial" w:hAnsi="Arial" w:cs="Arial"/>
          <w:sz w:val="22"/>
          <w:szCs w:val="22"/>
        </w:rPr>
        <w:t xml:space="preserve">3 </w:t>
      </w:r>
      <w:r w:rsidR="00C82DEE" w:rsidRPr="00032F33">
        <w:rPr>
          <w:rFonts w:ascii="Arial" w:hAnsi="Arial" w:cs="Arial"/>
          <w:sz w:val="22"/>
          <w:szCs w:val="22"/>
        </w:rPr>
        <w:t>ust.3 pkt.2</w:t>
      </w:r>
      <w:r w:rsidRPr="00032F33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032F33" w:rsidRDefault="003E0C85" w:rsidP="00072910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032F33">
        <w:rPr>
          <w:rFonts w:ascii="Arial" w:hAnsi="Arial" w:cs="Arial"/>
          <w:sz w:val="22"/>
          <w:szCs w:val="22"/>
        </w:rPr>
        <w:t xml:space="preserve"> robót budowlanych</w:t>
      </w:r>
      <w:r w:rsidRPr="00032F33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32F33" w:rsidRDefault="003E0C85" w:rsidP="00072910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032F33">
        <w:rPr>
          <w:rFonts w:ascii="Arial" w:hAnsi="Arial" w:cs="Arial"/>
          <w:sz w:val="22"/>
          <w:szCs w:val="22"/>
        </w:rPr>
        <w:t>anych uprzednio jako wadliwych.</w:t>
      </w:r>
    </w:p>
    <w:p w14:paraId="16909DB0" w14:textId="77777777" w:rsidR="003F7A98" w:rsidRPr="00032F33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lastRenderedPageBreak/>
        <w:t>Zamawiający może podjąć decyzję o przerwaniu czynności odbioru aż do czasu usunięcia istotnych  wad.</w:t>
      </w:r>
    </w:p>
    <w:p w14:paraId="738D82FB" w14:textId="77777777" w:rsidR="003F7A98" w:rsidRPr="00032F33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Odbiór po okresie rękojmi jest dokonywany przez Zamawiającego z udziałem Wykonawcy </w:t>
      </w:r>
      <w:r w:rsidR="00107A57" w:rsidRPr="00032F33">
        <w:rPr>
          <w:rFonts w:ascii="Arial" w:hAnsi="Arial" w:cs="Arial"/>
          <w:sz w:val="22"/>
          <w:szCs w:val="22"/>
        </w:rPr>
        <w:br/>
      </w:r>
      <w:r w:rsidRPr="00032F33">
        <w:rPr>
          <w:rFonts w:ascii="Arial" w:hAnsi="Arial" w:cs="Arial"/>
          <w:sz w:val="22"/>
          <w:szCs w:val="22"/>
        </w:rPr>
        <w:t xml:space="preserve">w celu stwierdzenia wykonania przez Wykonawcę zobowiązań wynikających z rękojmi. </w:t>
      </w:r>
      <w:r w:rsidR="00107A57" w:rsidRPr="00032F33">
        <w:rPr>
          <w:rFonts w:ascii="Arial" w:hAnsi="Arial" w:cs="Arial"/>
          <w:sz w:val="22"/>
          <w:szCs w:val="22"/>
        </w:rPr>
        <w:br/>
      </w:r>
      <w:r w:rsidRPr="00032F33">
        <w:rPr>
          <w:rFonts w:ascii="Arial" w:hAnsi="Arial" w:cs="Arial"/>
          <w:sz w:val="22"/>
          <w:szCs w:val="22"/>
        </w:rPr>
        <w:t>Z odbioru zostanie sporządzony protokół odbioru.</w:t>
      </w:r>
    </w:p>
    <w:p w14:paraId="0154A910" w14:textId="77777777" w:rsidR="003F7A98" w:rsidRPr="00032F33" w:rsidRDefault="003F7A98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</w:t>
      </w:r>
      <w:r w:rsidR="003E0C85" w:rsidRPr="00032F33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27E678AC" w:rsidR="0096510D" w:rsidRPr="00032F33" w:rsidRDefault="003E0C85" w:rsidP="003F7A98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nie usunięcia przez Wykonawcę wad stwierdzonych w okresie rękojmi/</w:t>
      </w:r>
      <w:r w:rsidR="00CB0E36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32F33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7 </w:t>
      </w:r>
      <w:r w:rsidRPr="00032F33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032F33" w:rsidRDefault="00FD24D3" w:rsidP="00032F33">
      <w:pPr>
        <w:pStyle w:val="Akapitzlist"/>
        <w:numPr>
          <w:ilvl w:val="0"/>
          <w:numId w:val="39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032F33">
        <w:rPr>
          <w:rFonts w:ascii="Arial" w:hAnsi="Arial" w:cs="Arial"/>
          <w:b/>
          <w:sz w:val="22"/>
          <w:szCs w:val="22"/>
        </w:rPr>
        <w:t>złotych</w:t>
      </w:r>
      <w:r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032F33" w:rsidRDefault="00FD24D3" w:rsidP="00032F33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032F33" w:rsidRDefault="00FD24D3" w:rsidP="00032F33">
      <w:pPr>
        <w:pStyle w:val="Akapitzlist"/>
        <w:widowControl w:val="0"/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72FA1303" w:rsidR="00D46BF9" w:rsidRPr="00032F33" w:rsidRDefault="00033F5E" w:rsidP="00032F33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032F33">
        <w:rPr>
          <w:rFonts w:ascii="Arial" w:hAnsi="Arial" w:cs="Arial"/>
          <w:sz w:val="22"/>
          <w:szCs w:val="22"/>
        </w:rPr>
        <w:t>okreś</w:t>
      </w:r>
      <w:r w:rsidR="00CB0E36" w:rsidRPr="00032F33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032F33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292936" w:rsidRPr="00032F33">
        <w:rPr>
          <w:rFonts w:ascii="Arial" w:hAnsi="Arial" w:cs="Arial"/>
          <w:sz w:val="22"/>
          <w:szCs w:val="22"/>
        </w:rPr>
        <w:t xml:space="preserve">wykonania tablicy informacyjnej </w:t>
      </w:r>
      <w:r w:rsidR="00915C45" w:rsidRPr="00032F33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032F33">
        <w:rPr>
          <w:rFonts w:ascii="Arial" w:hAnsi="Arial" w:cs="Arial"/>
          <w:sz w:val="22"/>
          <w:szCs w:val="22"/>
        </w:rPr>
        <w:t>nia przedmiotu niniejszej umowy.</w:t>
      </w:r>
    </w:p>
    <w:p w14:paraId="725E895C" w14:textId="45E815A2" w:rsidR="003F7A98" w:rsidRPr="00032F33" w:rsidRDefault="00FD24D3" w:rsidP="00032F33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B125C9">
        <w:rPr>
          <w:rFonts w:ascii="Arial" w:hAnsi="Arial" w:cs="Arial"/>
          <w:sz w:val="22"/>
          <w:szCs w:val="22"/>
        </w:rPr>
        <w:t xml:space="preserve"> i </w:t>
      </w:r>
      <w:r w:rsidR="00B125C9" w:rsidRPr="00032F33">
        <w:rPr>
          <w:rFonts w:ascii="Arial" w:hAnsi="Arial" w:cs="Arial"/>
          <w:sz w:val="22"/>
          <w:szCs w:val="22"/>
        </w:rPr>
        <w:t>w § 1</w:t>
      </w:r>
      <w:r w:rsidR="00B125C9">
        <w:rPr>
          <w:rFonts w:ascii="Arial" w:hAnsi="Arial" w:cs="Arial"/>
          <w:sz w:val="22"/>
          <w:szCs w:val="22"/>
        </w:rPr>
        <w:t>4</w:t>
      </w:r>
      <w:r w:rsidR="00292936" w:rsidRPr="00032F33">
        <w:rPr>
          <w:rFonts w:ascii="Arial" w:hAnsi="Arial" w:cs="Arial"/>
          <w:sz w:val="22"/>
          <w:szCs w:val="22"/>
        </w:rPr>
        <w:t>.</w:t>
      </w:r>
    </w:p>
    <w:p w14:paraId="3670E0C3" w14:textId="77777777" w:rsidR="003F7A98" w:rsidRPr="00032F33" w:rsidRDefault="003F7A98" w:rsidP="00032F33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Podstawą zapłaty wynagrodzenia będzie faktura końcowa wystawiona przez Wykonawcę dla Zamawiającego po dokonaniu odbioru końcowego robót i podpisaniu protokołu odbioru końcowego robót</w:t>
      </w:r>
    </w:p>
    <w:p w14:paraId="263F769A" w14:textId="57B6A03F" w:rsidR="00292936" w:rsidRPr="00032F33" w:rsidRDefault="003F7A98" w:rsidP="000F2806">
      <w:pPr>
        <w:pStyle w:val="Akapitzlist"/>
        <w:numPr>
          <w:ilvl w:val="0"/>
          <w:numId w:val="39"/>
        </w:numPr>
        <w:tabs>
          <w:tab w:val="left" w:pos="142"/>
          <w:tab w:val="right" w:pos="8248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Podstawę do wystawienia faktur</w:t>
      </w:r>
      <w:r w:rsidR="00C55B70" w:rsidRPr="00032F33">
        <w:rPr>
          <w:rFonts w:ascii="Arial" w:hAnsi="Arial" w:cs="Arial"/>
          <w:sz w:val="22"/>
          <w:szCs w:val="22"/>
        </w:rPr>
        <w:t>/</w:t>
      </w:r>
      <w:r w:rsidRPr="00032F33">
        <w:rPr>
          <w:rFonts w:ascii="Arial" w:hAnsi="Arial" w:cs="Arial"/>
          <w:sz w:val="22"/>
          <w:szCs w:val="22"/>
        </w:rPr>
        <w:t xml:space="preserve">y stanowić będzie bezusterkowy protokół odbioru robót oraz rozliczenie wykonanych robót potwierdzone przez przedstawiciela zamawiającego. </w:t>
      </w:r>
    </w:p>
    <w:p w14:paraId="6F79EAB3" w14:textId="76018E52" w:rsidR="00033F5E" w:rsidRPr="00032F33" w:rsidRDefault="00033F5E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wystawienia przez Wykonawcę faktur</w:t>
      </w:r>
      <w:r w:rsidR="003F7A98" w:rsidRPr="00032F33">
        <w:rPr>
          <w:rFonts w:ascii="Arial" w:hAnsi="Arial" w:cs="Arial"/>
          <w:sz w:val="22"/>
          <w:szCs w:val="22"/>
        </w:rPr>
        <w:t>y</w:t>
      </w:r>
      <w:r w:rsidRPr="00032F33">
        <w:rPr>
          <w:rFonts w:ascii="Arial" w:hAnsi="Arial" w:cs="Arial"/>
          <w:sz w:val="22"/>
          <w:szCs w:val="22"/>
        </w:rPr>
        <w:t xml:space="preserve"> VAT niezgodn</w:t>
      </w:r>
      <w:r w:rsidR="003F7A98" w:rsidRPr="00032F33">
        <w:rPr>
          <w:rFonts w:ascii="Arial" w:hAnsi="Arial" w:cs="Arial"/>
          <w:sz w:val="22"/>
          <w:szCs w:val="22"/>
        </w:rPr>
        <w:t>ej</w:t>
      </w:r>
      <w:r w:rsidRPr="00032F33">
        <w:rPr>
          <w:rFonts w:ascii="Arial" w:hAnsi="Arial" w:cs="Arial"/>
          <w:sz w:val="22"/>
          <w:szCs w:val="22"/>
        </w:rPr>
        <w:t xml:space="preserve"> z umową lub obowiązującymi przepisami prawa, Zamawiający ma prawo do wstrzymania płatności do czasu wyjaśnienia oraz otrzymania faktur</w:t>
      </w:r>
      <w:r w:rsidR="003F7A98" w:rsidRPr="00032F33">
        <w:rPr>
          <w:rFonts w:ascii="Arial" w:hAnsi="Arial" w:cs="Arial"/>
          <w:sz w:val="22"/>
          <w:szCs w:val="22"/>
        </w:rPr>
        <w:t>y korygującej</w:t>
      </w:r>
      <w:r w:rsidRPr="00032F33">
        <w:rPr>
          <w:rFonts w:ascii="Arial" w:hAnsi="Arial" w:cs="Arial"/>
          <w:sz w:val="22"/>
          <w:szCs w:val="22"/>
        </w:rPr>
        <w:t xml:space="preserve"> VAT, bez obowiązku płacenia odsetek z tytułu niedotrzymania terminu zapłaty.</w:t>
      </w:r>
    </w:p>
    <w:p w14:paraId="332DD142" w14:textId="77777777" w:rsidR="00033F5E" w:rsidRPr="00032F33" w:rsidRDefault="00033F5E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032F33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032F33" w:rsidRDefault="00033F5E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32D4DFD" w14:textId="77777777" w:rsidR="00B25586" w:rsidRPr="00032F33" w:rsidRDefault="00033F5E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3E32F6D0" w14:textId="121ED785" w:rsidR="00B25586" w:rsidRPr="00032F33" w:rsidRDefault="00292936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Zapłata faktur</w:t>
      </w:r>
      <w:r w:rsidR="003F7A98" w:rsidRPr="00032F33">
        <w:rPr>
          <w:rFonts w:ascii="Arial" w:hAnsi="Arial" w:cs="Arial"/>
          <w:sz w:val="22"/>
          <w:szCs w:val="22"/>
        </w:rPr>
        <w:t>y</w:t>
      </w:r>
      <w:r w:rsidRPr="00032F33">
        <w:rPr>
          <w:rFonts w:ascii="Arial" w:hAnsi="Arial" w:cs="Arial"/>
          <w:sz w:val="22"/>
          <w:szCs w:val="22"/>
        </w:rPr>
        <w:t xml:space="preserve"> przez Zamawiającego będzie dokonana przelewem na wskazany przez Wykonawcę rachunek bankowy w terminie do 30 dni od dnia otrzymania faktury.</w:t>
      </w:r>
    </w:p>
    <w:p w14:paraId="2FB62A1C" w14:textId="77777777" w:rsidR="002F5F72" w:rsidRPr="00032F33" w:rsidRDefault="00033F5E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2B500BE7" w14:textId="540FF52C" w:rsidR="002F5F72" w:rsidRPr="00032F33" w:rsidRDefault="00BF102F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032F33">
        <w:rPr>
          <w:rFonts w:ascii="Arial" w:hAnsi="Arial" w:cs="Arial"/>
          <w:sz w:val="22"/>
          <w:szCs w:val="22"/>
        </w:rPr>
        <w:br/>
      </w:r>
      <w:r w:rsidRPr="00032F33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9" w:history="1">
        <w:r w:rsidRPr="00032F33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032F33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32F33" w:rsidRDefault="0096510D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032F33" w:rsidRDefault="0096510D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lastRenderedPageBreak/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01AF779B" w:rsidR="002F5F72" w:rsidRPr="00032F33" w:rsidRDefault="00B862AD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Bezpośrednia zapłata wg ust.1</w:t>
      </w:r>
      <w:r w:rsidR="00293A06" w:rsidRPr="00032F33">
        <w:rPr>
          <w:rFonts w:ascii="Arial" w:hAnsi="Arial" w:cs="Arial"/>
          <w:sz w:val="22"/>
          <w:szCs w:val="22"/>
        </w:rPr>
        <w:t>5</w:t>
      </w:r>
      <w:r w:rsidR="0096510D" w:rsidRPr="00032F33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32F33" w:rsidRDefault="0096510D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032F33" w:rsidRDefault="0096510D" w:rsidP="000F2806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032F33" w:rsidRDefault="0096510D" w:rsidP="00032F3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8 </w:t>
      </w:r>
      <w:r w:rsidRPr="00032F33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032F33" w:rsidRDefault="0096510D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032F33">
        <w:rPr>
          <w:rFonts w:ascii="Arial" w:hAnsi="Arial" w:cs="Arial"/>
          <w:sz w:val="22"/>
          <w:szCs w:val="22"/>
        </w:rPr>
        <w:t>cego sprawować będzie</w:t>
      </w:r>
      <w:r w:rsidR="001D37CD" w:rsidRPr="00032F33">
        <w:rPr>
          <w:rFonts w:ascii="Arial" w:hAnsi="Arial" w:cs="Arial"/>
          <w:sz w:val="22"/>
          <w:szCs w:val="22"/>
        </w:rPr>
        <w:t>:</w:t>
      </w:r>
      <w:r w:rsidR="002D3097" w:rsidRPr="00032F33">
        <w:rPr>
          <w:rFonts w:ascii="Arial" w:hAnsi="Arial" w:cs="Arial"/>
          <w:sz w:val="22"/>
          <w:szCs w:val="22"/>
        </w:rPr>
        <w:t xml:space="preserve"> </w:t>
      </w:r>
      <w:r w:rsidR="001D37CD" w:rsidRPr="00032F33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032F33" w:rsidRDefault="00E82257" w:rsidP="003E75F1">
      <w:pPr>
        <w:pStyle w:val="Akapitzlist"/>
        <w:numPr>
          <w:ilvl w:val="0"/>
          <w:numId w:val="3"/>
        </w:numPr>
        <w:spacing w:after="200" w:line="276" w:lineRule="auto"/>
        <w:ind w:left="142"/>
        <w:contextualSpacing/>
        <w:rPr>
          <w:rFonts w:ascii="Arial" w:hAnsi="Arial" w:cs="Arial"/>
          <w:sz w:val="22"/>
          <w:szCs w:val="22"/>
        </w:rPr>
      </w:pPr>
      <w:r w:rsidRPr="00032F33">
        <w:rPr>
          <w:rFonts w:ascii="Arial" w:eastAsia="SimSun" w:hAnsi="Arial" w:cs="Arial"/>
          <w:sz w:val="22"/>
          <w:szCs w:val="22"/>
        </w:rPr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032F33" w:rsidRDefault="0096510D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Osob</w:t>
      </w:r>
      <w:r w:rsidR="001D6108" w:rsidRPr="00032F33">
        <w:rPr>
          <w:rFonts w:ascii="Arial" w:hAnsi="Arial" w:cs="Arial"/>
          <w:sz w:val="22"/>
          <w:szCs w:val="22"/>
        </w:rPr>
        <w:t>ą</w:t>
      </w:r>
      <w:r w:rsidRPr="00032F33">
        <w:rPr>
          <w:rFonts w:ascii="Arial" w:hAnsi="Arial" w:cs="Arial"/>
          <w:sz w:val="22"/>
          <w:szCs w:val="22"/>
        </w:rPr>
        <w:t xml:space="preserve"> odpowiedzialn</w:t>
      </w:r>
      <w:r w:rsidR="001D6108" w:rsidRPr="00032F33">
        <w:rPr>
          <w:rFonts w:ascii="Arial" w:hAnsi="Arial" w:cs="Arial"/>
          <w:sz w:val="22"/>
          <w:szCs w:val="22"/>
        </w:rPr>
        <w:t>ą</w:t>
      </w:r>
      <w:r w:rsidRPr="00032F33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032F33">
        <w:rPr>
          <w:rFonts w:ascii="Arial" w:hAnsi="Arial" w:cs="Arial"/>
          <w:sz w:val="22"/>
          <w:szCs w:val="22"/>
        </w:rPr>
        <w:t xml:space="preserve"> będzie</w:t>
      </w:r>
      <w:r w:rsidR="00770526" w:rsidRPr="00032F33">
        <w:rPr>
          <w:rFonts w:ascii="Arial" w:hAnsi="Arial" w:cs="Arial"/>
          <w:sz w:val="22"/>
          <w:szCs w:val="22"/>
        </w:rPr>
        <w:t xml:space="preserve">: </w:t>
      </w:r>
    </w:p>
    <w:p w14:paraId="5D4C3938" w14:textId="566DA7BC" w:rsidR="00EA4330" w:rsidRPr="00032F33" w:rsidRDefault="00251EA8" w:rsidP="0007291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Kierownik budowy ...................................., wskazany przez Wykonawcę w złożonej ofercie. </w:t>
      </w:r>
      <w:r w:rsidR="00770526" w:rsidRPr="00032F33">
        <w:rPr>
          <w:rFonts w:ascii="Arial" w:hAnsi="Arial" w:cs="Arial"/>
          <w:sz w:val="22"/>
          <w:szCs w:val="22"/>
        </w:rPr>
        <w:br/>
      </w:r>
      <w:r w:rsidR="0096510D" w:rsidRPr="00032F33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032F33">
        <w:rPr>
          <w:rFonts w:ascii="Arial" w:hAnsi="Arial" w:cs="Arial"/>
          <w:sz w:val="22"/>
          <w:szCs w:val="22"/>
        </w:rPr>
        <w:t>.</w:t>
      </w:r>
    </w:p>
    <w:p w14:paraId="4614A6B6" w14:textId="30903CE6" w:rsidR="00EA4330" w:rsidRPr="00032F33" w:rsidRDefault="00E82257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Kierownik budowy ma obowiązek przebywania na terenie budowy w trakcie wykonywania robót </w:t>
      </w:r>
      <w:r w:rsidR="00C755C2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32275B0F" w:rsidR="00EA4330" w:rsidRPr="00032F33" w:rsidRDefault="00E82257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ma prawo do zmiany osoby pełniącej obowiązki kierownika budowy na inną osobę posiadającą odpowiednie kwalifikacje do kierowania budową.</w:t>
      </w:r>
    </w:p>
    <w:p w14:paraId="20DEC298" w14:textId="3FD94D2E" w:rsidR="00EA4330" w:rsidRPr="00032F33" w:rsidRDefault="00E82257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032F33">
        <w:rPr>
          <w:rFonts w:ascii="Arial" w:hAnsi="Arial" w:cs="Arial"/>
          <w:sz w:val="22"/>
          <w:szCs w:val="22"/>
        </w:rPr>
        <w:t xml:space="preserve">owania budową </w:t>
      </w:r>
      <w:r w:rsidRPr="00032F33">
        <w:rPr>
          <w:rFonts w:ascii="Arial" w:hAnsi="Arial" w:cs="Arial"/>
          <w:sz w:val="22"/>
          <w:szCs w:val="22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04885D97" w:rsidR="00E82257" w:rsidRPr="00032F33" w:rsidRDefault="00E82257" w:rsidP="003E75F1">
      <w:pPr>
        <w:pStyle w:val="Akapitzlist"/>
        <w:numPr>
          <w:ilvl w:val="0"/>
          <w:numId w:val="3"/>
        </w:numPr>
        <w:spacing w:line="276" w:lineRule="auto"/>
        <w:ind w:left="142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zaakceptuje taką zmianę wyłącznie wtedy, gdy kwalifikacje wskazanej osoby będą takie same lub wyższe od kwalifikacji kierownika budowy wymaganych postanowieniami Specyfikacji  Warunków Zamówienia. Zmiana kierownika budowy</w:t>
      </w:r>
      <w:r w:rsidR="001D37CD" w:rsidRPr="00032F33">
        <w:rPr>
          <w:rFonts w:ascii="Arial" w:hAnsi="Arial" w:cs="Arial"/>
          <w:sz w:val="22"/>
          <w:szCs w:val="22"/>
        </w:rPr>
        <w:t>/robót</w:t>
      </w:r>
      <w:r w:rsidRPr="00032F33">
        <w:rPr>
          <w:rFonts w:ascii="Arial" w:hAnsi="Arial" w:cs="Arial"/>
          <w:sz w:val="22"/>
          <w:szCs w:val="22"/>
        </w:rPr>
        <w:t xml:space="preserve"> wymaga zgody Zamawiającego.</w:t>
      </w:r>
    </w:p>
    <w:p w14:paraId="72F3EFFD" w14:textId="77777777" w:rsidR="0096510D" w:rsidRPr="00032F33" w:rsidRDefault="0096510D" w:rsidP="00032F33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9 </w:t>
      </w:r>
      <w:r w:rsidRPr="00032F33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032F33" w:rsidRDefault="00A2635E" w:rsidP="003E75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032F33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32F33" w:rsidRDefault="00A2635E" w:rsidP="0007291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0F837EA0" w14:textId="77777777" w:rsidR="00B25586" w:rsidRPr="00032F33" w:rsidRDefault="00B25586" w:rsidP="00072910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 zwłokę w wykonaniu przedmiotu umowy w wysokości 0,01 % wynagrodzenia umownego brutto określonego w § 7 ust. 1 niniejszej umowy za każdy dzień zwłoki, licząc od ustalonego w § 3 ust.1 terminu realizacji umowy, jeżeli ukończenie robót jest późniejsze niż wymagany termin ukończenia,</w:t>
      </w:r>
    </w:p>
    <w:p w14:paraId="61B12227" w14:textId="41590855" w:rsidR="00A2635E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0,01 % wynagrodzenia umownego brutto określonego w § 7 ust. 1 niniejszej umowy za każdy dzień zwłoki, licząc od terminu ustalonego na usunięcie wad,</w:t>
      </w:r>
    </w:p>
    <w:p w14:paraId="637819DE" w14:textId="23CA08E2" w:rsidR="00A2635E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79A57B1D" w14:textId="5C4C6597" w:rsidR="00BD0EA7" w:rsidRPr="00BD0EA7" w:rsidRDefault="00BD0EA7" w:rsidP="00BD0EA7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7A6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Z tytułu braku zapłaty lub nieterminowej zapłaty wynagrodzenia należnego podwykonawcom z tytułu zmiany wysokości wynagrodzenia o którym mowa §14 ust.7 w wysokości 2000 zł za każdy ujawniony przypadek</w:t>
      </w:r>
    </w:p>
    <w:p w14:paraId="4053FA38" w14:textId="18C37E60" w:rsidR="00A2635E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32F33" w:rsidRDefault="00A2635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032F33">
        <w:rPr>
          <w:rFonts w:ascii="Arial" w:hAnsi="Arial" w:cs="Arial"/>
          <w:sz w:val="22"/>
          <w:szCs w:val="22"/>
        </w:rPr>
        <w:t>4</w:t>
      </w:r>
      <w:r w:rsidRPr="00032F33">
        <w:rPr>
          <w:rFonts w:ascii="Arial" w:hAnsi="Arial" w:cs="Arial"/>
          <w:sz w:val="22"/>
          <w:szCs w:val="22"/>
        </w:rPr>
        <w:t xml:space="preserve"> ust. </w:t>
      </w:r>
      <w:r w:rsidR="00030C07" w:rsidRPr="00032F33">
        <w:rPr>
          <w:rFonts w:ascii="Arial" w:hAnsi="Arial" w:cs="Arial"/>
          <w:sz w:val="22"/>
          <w:szCs w:val="22"/>
        </w:rPr>
        <w:t>3 pkt.8 w wy</w:t>
      </w:r>
      <w:r w:rsidRPr="00032F33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522D2198" w:rsidR="00ED3F9E" w:rsidRPr="00032F33" w:rsidRDefault="00ED3F9E" w:rsidP="00072910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przypadku 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032F33">
        <w:rPr>
          <w:rFonts w:ascii="Arial" w:hAnsi="Arial" w:cs="Arial"/>
          <w:sz w:val="22"/>
          <w:szCs w:val="22"/>
        </w:rPr>
        <w:t>§1</w:t>
      </w:r>
      <w:r w:rsidR="005C3913">
        <w:rPr>
          <w:rFonts w:ascii="Arial" w:hAnsi="Arial" w:cs="Arial"/>
          <w:sz w:val="22"/>
          <w:szCs w:val="22"/>
        </w:rPr>
        <w:t>5</w:t>
      </w:r>
      <w:r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032F33">
        <w:rPr>
          <w:rFonts w:ascii="Arial" w:hAnsi="Arial" w:cs="Arial"/>
          <w:sz w:val="22"/>
          <w:szCs w:val="22"/>
        </w:rPr>
        <w:t>§1</w:t>
      </w:r>
      <w:r w:rsidR="005C3913">
        <w:rPr>
          <w:rFonts w:ascii="Arial" w:hAnsi="Arial" w:cs="Arial"/>
          <w:sz w:val="22"/>
          <w:szCs w:val="22"/>
        </w:rPr>
        <w:t>5</w:t>
      </w:r>
      <w:r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32F33" w:rsidRDefault="00A2635E" w:rsidP="00072910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3EBB9D40" w:rsidR="003436CD" w:rsidRPr="00032F33" w:rsidRDefault="003436CD" w:rsidP="0007291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 zwłokę w przekazaniu terenu/placu budowy – w wysokości 0,</w:t>
      </w:r>
      <w:r w:rsidR="007C5DF1" w:rsidRPr="00032F33">
        <w:rPr>
          <w:rFonts w:ascii="Arial" w:hAnsi="Arial" w:cs="Arial"/>
          <w:sz w:val="22"/>
          <w:szCs w:val="22"/>
        </w:rPr>
        <w:t>0</w:t>
      </w:r>
      <w:r w:rsidRPr="00032F33">
        <w:rPr>
          <w:rFonts w:ascii="Arial" w:hAnsi="Arial" w:cs="Arial"/>
          <w:sz w:val="22"/>
          <w:szCs w:val="22"/>
        </w:rPr>
        <w:t>1% wynagrodzenia brutto, o którym mowa w §7 ust.1 niniejszej umowy, za każdy dzień zwłoki ponad dzień wyznaczony na przekazanie,</w:t>
      </w:r>
    </w:p>
    <w:p w14:paraId="1FD1BE59" w14:textId="18919D2B" w:rsidR="00A2635E" w:rsidRPr="00032F33" w:rsidRDefault="00B033BD" w:rsidP="00072910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</w:t>
      </w:r>
      <w:r w:rsidR="00A2635E" w:rsidRPr="00032F33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032F33">
        <w:rPr>
          <w:rFonts w:ascii="Arial" w:hAnsi="Arial" w:cs="Arial"/>
          <w:sz w:val="22"/>
          <w:szCs w:val="22"/>
        </w:rPr>
        <w:t>7</w:t>
      </w:r>
      <w:r w:rsidR="00A2635E" w:rsidRPr="00032F33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032F33">
        <w:rPr>
          <w:rFonts w:ascii="Arial" w:hAnsi="Arial" w:cs="Arial"/>
          <w:sz w:val="22"/>
          <w:szCs w:val="22"/>
        </w:rPr>
        <w:t>2</w:t>
      </w:r>
      <w:r w:rsidR="00A2635E" w:rsidRPr="00032F33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032F33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Łączna </w:t>
      </w:r>
      <w:r w:rsidR="00617D3E" w:rsidRPr="00032F33">
        <w:rPr>
          <w:rFonts w:ascii="Arial" w:hAnsi="Arial" w:cs="Arial"/>
          <w:sz w:val="22"/>
          <w:szCs w:val="22"/>
        </w:rPr>
        <w:t xml:space="preserve">maksymalna </w:t>
      </w:r>
      <w:r w:rsidRPr="00032F33">
        <w:rPr>
          <w:rFonts w:ascii="Arial" w:hAnsi="Arial" w:cs="Arial"/>
          <w:sz w:val="22"/>
          <w:szCs w:val="22"/>
        </w:rPr>
        <w:t>wysokość kar umownych</w:t>
      </w:r>
      <w:r w:rsidR="00617D3E" w:rsidRPr="00032F33">
        <w:rPr>
          <w:rFonts w:ascii="Arial" w:hAnsi="Arial" w:cs="Arial"/>
          <w:sz w:val="22"/>
          <w:szCs w:val="22"/>
        </w:rPr>
        <w:t xml:space="preserve">, których mogą dochodzić strony </w:t>
      </w:r>
      <w:r w:rsidRPr="00032F33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032F33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032F33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032F33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032F33" w:rsidRDefault="00A2635E" w:rsidP="00072910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032F33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032F33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1CFDE6FF" w:rsidR="00502D10" w:rsidRPr="00032F33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032F33">
        <w:rPr>
          <w:rFonts w:ascii="Arial" w:hAnsi="Arial" w:cs="Arial"/>
          <w:sz w:val="22"/>
          <w:szCs w:val="22"/>
        </w:rPr>
        <w:t>2</w:t>
      </w:r>
      <w:r w:rsidRPr="00032F33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032F33">
        <w:rPr>
          <w:rFonts w:ascii="Arial" w:hAnsi="Arial" w:cs="Arial"/>
          <w:sz w:val="22"/>
          <w:szCs w:val="22"/>
        </w:rPr>
        <w:t>..</w:t>
      </w:r>
      <w:r w:rsidRPr="00032F33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032F33">
        <w:rPr>
          <w:rFonts w:ascii="Arial" w:hAnsi="Arial" w:cs="Arial"/>
          <w:sz w:val="22"/>
          <w:szCs w:val="22"/>
        </w:rPr>
        <w:t>…</w:t>
      </w:r>
      <w:r w:rsidR="000C2762" w:rsidRPr="00032F33">
        <w:rPr>
          <w:rFonts w:ascii="Arial" w:hAnsi="Arial" w:cs="Arial"/>
          <w:sz w:val="22"/>
          <w:szCs w:val="22"/>
        </w:rPr>
        <w:t>…………</w:t>
      </w:r>
      <w:r w:rsidR="002A0503" w:rsidRPr="00032F33">
        <w:rPr>
          <w:rFonts w:ascii="Arial" w:hAnsi="Arial" w:cs="Arial"/>
          <w:sz w:val="22"/>
          <w:szCs w:val="22"/>
        </w:rPr>
        <w:t>..</w:t>
      </w:r>
      <w:r w:rsidRPr="00032F33">
        <w:rPr>
          <w:rFonts w:ascii="Arial" w:hAnsi="Arial" w:cs="Arial"/>
          <w:sz w:val="22"/>
          <w:szCs w:val="22"/>
        </w:rPr>
        <w:t>……</w:t>
      </w:r>
    </w:p>
    <w:p w14:paraId="27F487F0" w14:textId="77777777" w:rsidR="00EC3558" w:rsidRPr="00032F33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032F33">
        <w:rPr>
          <w:rFonts w:ascii="Arial" w:hAnsi="Arial" w:cs="Arial"/>
          <w:sz w:val="22"/>
          <w:szCs w:val="22"/>
        </w:rPr>
        <w:t xml:space="preserve"> lub wraz z jej podpisaniem</w:t>
      </w:r>
      <w:r w:rsidRPr="00032F33">
        <w:rPr>
          <w:rFonts w:ascii="Arial" w:hAnsi="Arial" w:cs="Arial"/>
          <w:sz w:val="22"/>
          <w:szCs w:val="22"/>
        </w:rPr>
        <w:t xml:space="preserve">. </w:t>
      </w:r>
    </w:p>
    <w:p w14:paraId="6BCDC408" w14:textId="77777777" w:rsidR="00EC3558" w:rsidRPr="00032F33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32F33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32F33" w:rsidRDefault="00EC3558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Wypłata, o której mowa w ust. 4, następuje nie później niż w ostatnim dniu ważności dotychczasowego zabezpieczenia.</w:t>
      </w:r>
    </w:p>
    <w:p w14:paraId="57000229" w14:textId="406CA33A" w:rsidR="00502D10" w:rsidRPr="00032F33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032F33">
        <w:rPr>
          <w:rFonts w:ascii="Arial" w:hAnsi="Arial" w:cs="Arial"/>
          <w:sz w:val="22"/>
          <w:szCs w:val="22"/>
        </w:rPr>
        <w:t>450</w:t>
      </w:r>
      <w:r w:rsidRPr="00032F33">
        <w:rPr>
          <w:rFonts w:ascii="Arial" w:hAnsi="Arial" w:cs="Arial"/>
          <w:sz w:val="22"/>
          <w:szCs w:val="22"/>
        </w:rPr>
        <w:t xml:space="preserve"> us</w:t>
      </w:r>
      <w:r w:rsidR="00BF102F" w:rsidRPr="00032F33">
        <w:rPr>
          <w:rFonts w:ascii="Arial" w:hAnsi="Arial" w:cs="Arial"/>
          <w:sz w:val="22"/>
          <w:szCs w:val="22"/>
        </w:rPr>
        <w:t xml:space="preserve">t. 1 ustawy Pzp, lub za zgodą </w:t>
      </w:r>
      <w:r w:rsidR="0033577F" w:rsidRPr="00032F33">
        <w:rPr>
          <w:rFonts w:ascii="Arial" w:hAnsi="Arial" w:cs="Arial"/>
          <w:sz w:val="22"/>
          <w:szCs w:val="22"/>
        </w:rPr>
        <w:t xml:space="preserve">zamawiającego </w:t>
      </w:r>
      <w:r w:rsidR="00BF102F" w:rsidRPr="00032F33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032F33">
        <w:rPr>
          <w:rFonts w:ascii="Arial" w:hAnsi="Arial" w:cs="Arial"/>
          <w:sz w:val="22"/>
          <w:szCs w:val="22"/>
        </w:rPr>
        <w:t>2</w:t>
      </w:r>
      <w:r w:rsidR="00BF102F" w:rsidRPr="00032F33">
        <w:rPr>
          <w:rFonts w:ascii="Arial" w:hAnsi="Arial" w:cs="Arial"/>
          <w:sz w:val="22"/>
          <w:szCs w:val="22"/>
        </w:rPr>
        <w:t xml:space="preserve"> ustawy Pzp</w:t>
      </w:r>
      <w:r w:rsidR="0033577F" w:rsidRPr="00032F33">
        <w:rPr>
          <w:rFonts w:ascii="Arial" w:hAnsi="Arial" w:cs="Arial"/>
          <w:sz w:val="22"/>
          <w:szCs w:val="22"/>
        </w:rPr>
        <w:t>.</w:t>
      </w:r>
      <w:r w:rsidRPr="00032F33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32F33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lastRenderedPageBreak/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32F33">
        <w:rPr>
          <w:rFonts w:ascii="Arial" w:hAnsi="Arial" w:cs="Arial"/>
          <w:sz w:val="22"/>
          <w:szCs w:val="22"/>
        </w:rPr>
        <w:t xml:space="preserve"> lub gwarancji</w:t>
      </w:r>
      <w:r w:rsidRPr="00032F33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032F33" w:rsidRDefault="0096510D" w:rsidP="00072910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032F33">
        <w:rPr>
          <w:rFonts w:ascii="Arial" w:hAnsi="Arial" w:cs="Arial"/>
          <w:sz w:val="22"/>
          <w:szCs w:val="22"/>
        </w:rPr>
        <w:t xml:space="preserve"> lub gwarancji </w:t>
      </w:r>
      <w:r w:rsidRPr="00032F33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032F33">
        <w:rPr>
          <w:rFonts w:ascii="Arial" w:hAnsi="Arial" w:cs="Arial"/>
          <w:sz w:val="22"/>
          <w:szCs w:val="22"/>
        </w:rPr>
        <w:t>wady lub gwarancji.</w:t>
      </w:r>
      <w:r w:rsidRPr="00032F33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032F33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11 </w:t>
      </w:r>
      <w:r w:rsidRPr="00032F33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32F33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Wykonawca udziela </w:t>
      </w:r>
      <w:r w:rsidR="00FC3C1A" w:rsidRPr="00032F33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032F33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032F33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032F33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032F33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032F33" w:rsidRDefault="00FC3C1A" w:rsidP="00072910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032F33" w:rsidRDefault="00FC3C1A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032F33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032F33" w:rsidRDefault="000F55C1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032F33">
        <w:rPr>
          <w:rFonts w:ascii="Arial" w:hAnsi="Arial" w:cs="Arial"/>
          <w:sz w:val="22"/>
          <w:szCs w:val="22"/>
        </w:rPr>
        <w:t xml:space="preserve"> </w:t>
      </w:r>
      <w:r w:rsidR="00FC3C1A" w:rsidRPr="00032F33">
        <w:rPr>
          <w:rFonts w:ascii="Arial" w:hAnsi="Arial" w:cs="Arial"/>
          <w:b/>
          <w:sz w:val="22"/>
          <w:szCs w:val="22"/>
        </w:rPr>
        <w:t xml:space="preserve">§7 ust.1 </w:t>
      </w:r>
      <w:r w:rsidRPr="00032F33">
        <w:rPr>
          <w:rFonts w:ascii="Arial" w:hAnsi="Arial" w:cs="Arial"/>
          <w:sz w:val="22"/>
          <w:szCs w:val="22"/>
        </w:rPr>
        <w:t>ma dokonywać wszystkich wymaganych prze</w:t>
      </w:r>
      <w:r w:rsidR="00FC3C1A" w:rsidRPr="00032F33">
        <w:rPr>
          <w:rFonts w:ascii="Arial" w:hAnsi="Arial" w:cs="Arial"/>
          <w:sz w:val="22"/>
          <w:szCs w:val="22"/>
        </w:rPr>
        <w:t>glądów</w:t>
      </w:r>
      <w:r w:rsidR="00741203" w:rsidRPr="00032F33">
        <w:rPr>
          <w:rFonts w:ascii="Arial" w:hAnsi="Arial" w:cs="Arial"/>
          <w:sz w:val="22"/>
          <w:szCs w:val="22"/>
        </w:rPr>
        <w:t xml:space="preserve"> i serwisów</w:t>
      </w:r>
      <w:r w:rsidR="00FC3C1A" w:rsidRPr="00032F33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032F33">
        <w:rPr>
          <w:rFonts w:ascii="Arial" w:hAnsi="Arial" w:cs="Arial"/>
          <w:sz w:val="22"/>
          <w:szCs w:val="22"/>
        </w:rPr>
        <w:t>ami</w:t>
      </w:r>
      <w:r w:rsidR="00FC3C1A" w:rsidRPr="00032F33">
        <w:rPr>
          <w:rFonts w:ascii="Arial" w:hAnsi="Arial" w:cs="Arial"/>
          <w:sz w:val="22"/>
          <w:szCs w:val="22"/>
        </w:rPr>
        <w:t xml:space="preserve"> gwarancyjn</w:t>
      </w:r>
      <w:r w:rsidR="00C73F07" w:rsidRPr="00032F33">
        <w:rPr>
          <w:rFonts w:ascii="Arial" w:hAnsi="Arial" w:cs="Arial"/>
          <w:sz w:val="22"/>
          <w:szCs w:val="22"/>
        </w:rPr>
        <w:t>ymi</w:t>
      </w:r>
      <w:r w:rsidR="00FC3C1A" w:rsidRPr="00032F33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032F33">
        <w:rPr>
          <w:rFonts w:ascii="Arial" w:hAnsi="Arial" w:cs="Arial"/>
          <w:sz w:val="22"/>
          <w:szCs w:val="22"/>
        </w:rPr>
        <w:t xml:space="preserve"> g</w:t>
      </w:r>
      <w:r w:rsidRPr="00032F33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032F33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032F33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32F33">
        <w:rPr>
          <w:rFonts w:ascii="Arial" w:hAnsi="Arial" w:cs="Arial"/>
          <w:sz w:val="22"/>
          <w:szCs w:val="22"/>
        </w:rPr>
        <w:t xml:space="preserve"> </w:t>
      </w:r>
      <w:r w:rsidR="001850D1" w:rsidRPr="00032F33">
        <w:rPr>
          <w:rFonts w:ascii="Arial" w:hAnsi="Arial" w:cs="Arial"/>
          <w:sz w:val="22"/>
          <w:szCs w:val="22"/>
        </w:rPr>
        <w:t xml:space="preserve"> </w:t>
      </w:r>
      <w:r w:rsidR="00940BA2" w:rsidRPr="00032F33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32F33">
        <w:rPr>
          <w:rFonts w:ascii="Arial" w:hAnsi="Arial" w:cs="Arial"/>
          <w:sz w:val="22"/>
          <w:szCs w:val="22"/>
        </w:rPr>
        <w:t xml:space="preserve">ust. </w:t>
      </w:r>
      <w:r w:rsidR="0033577F" w:rsidRPr="00032F33">
        <w:rPr>
          <w:rFonts w:ascii="Arial" w:hAnsi="Arial" w:cs="Arial"/>
          <w:sz w:val="22"/>
          <w:szCs w:val="22"/>
        </w:rPr>
        <w:t>1</w:t>
      </w:r>
      <w:r w:rsidR="005C4874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 xml:space="preserve">pkt </w:t>
      </w:r>
      <w:r w:rsidR="005C4874" w:rsidRPr="00032F33">
        <w:rPr>
          <w:rFonts w:ascii="Arial" w:hAnsi="Arial" w:cs="Arial"/>
          <w:sz w:val="22"/>
          <w:szCs w:val="22"/>
        </w:rPr>
        <w:t xml:space="preserve">1 </w:t>
      </w:r>
      <w:r w:rsidRPr="00032F33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032F33" w:rsidRDefault="0096510D" w:rsidP="00072910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32F33" w:rsidRDefault="000E079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032F33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12 </w:t>
      </w:r>
      <w:r w:rsidRPr="00032F33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032F33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032F33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506F5DC" w14:textId="77777777" w:rsidR="004F2B39" w:rsidRPr="00032F33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4712A893" w14:textId="77777777" w:rsidR="004F2B39" w:rsidRPr="00032F33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032F33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032F33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032F33">
        <w:rPr>
          <w:rFonts w:ascii="Arial" w:hAnsi="Arial" w:cs="Arial"/>
          <w:bCs/>
          <w:iCs/>
          <w:sz w:val="22"/>
          <w:szCs w:val="22"/>
        </w:rPr>
        <w:t>Wykonawcy</w:t>
      </w:r>
      <w:r w:rsidRPr="00032F33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032F33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032F33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032F33" w:rsidRDefault="004F2B39" w:rsidP="004E50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032F33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32F33" w:rsidRDefault="004F2B39" w:rsidP="0007291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wymienionym w ust. 1 pkt. 1</w:t>
      </w:r>
      <w:r w:rsidR="00193623" w:rsidRPr="00032F33">
        <w:rPr>
          <w:rFonts w:ascii="Arial" w:hAnsi="Arial" w:cs="Arial"/>
          <w:sz w:val="22"/>
          <w:szCs w:val="22"/>
        </w:rPr>
        <w:t>-</w:t>
      </w:r>
      <w:r w:rsidR="00AB49EF" w:rsidRPr="00032F33">
        <w:rPr>
          <w:rFonts w:ascii="Arial" w:hAnsi="Arial" w:cs="Arial"/>
          <w:sz w:val="22"/>
          <w:szCs w:val="22"/>
        </w:rPr>
        <w:t>5</w:t>
      </w:r>
      <w:r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032F33">
        <w:rPr>
          <w:rFonts w:ascii="Arial" w:hAnsi="Arial" w:cs="Arial"/>
          <w:sz w:val="22"/>
          <w:szCs w:val="22"/>
        </w:rPr>
        <w:t xml:space="preserve">nie przysługują żadne roszczenia </w:t>
      </w:r>
      <w:r w:rsidRPr="00032F33">
        <w:rPr>
          <w:rFonts w:ascii="Arial" w:hAnsi="Arial" w:cs="Arial"/>
          <w:sz w:val="22"/>
          <w:szCs w:val="22"/>
        </w:rPr>
        <w:br/>
        <w:t xml:space="preserve">w stosunku do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032F33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032F33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lastRenderedPageBreak/>
        <w:t xml:space="preserve">Rozwiązanie umowy z przyczyn opisanych w ust. 1 pkt </w:t>
      </w:r>
      <w:r w:rsidR="00AB49EF" w:rsidRPr="00032F33">
        <w:rPr>
          <w:rFonts w:ascii="Arial" w:hAnsi="Arial" w:cs="Arial"/>
          <w:sz w:val="22"/>
          <w:szCs w:val="22"/>
        </w:rPr>
        <w:t>2</w:t>
      </w:r>
      <w:r w:rsidR="00C95419" w:rsidRPr="00032F33">
        <w:rPr>
          <w:rFonts w:ascii="Arial" w:hAnsi="Arial" w:cs="Arial"/>
          <w:sz w:val="22"/>
          <w:szCs w:val="22"/>
        </w:rPr>
        <w:t>-</w:t>
      </w:r>
      <w:r w:rsidR="00AB49EF" w:rsidRPr="00032F33">
        <w:rPr>
          <w:rFonts w:ascii="Arial" w:hAnsi="Arial" w:cs="Arial"/>
          <w:sz w:val="22"/>
          <w:szCs w:val="22"/>
        </w:rPr>
        <w:t>5</w:t>
      </w:r>
      <w:r w:rsidRPr="00032F33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032F33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032F33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Odstąpienie przez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032F33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032F33" w:rsidRDefault="004F2B39" w:rsidP="000729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razie odstąpienia od umowy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032F33">
        <w:rPr>
          <w:rFonts w:ascii="Arial" w:hAnsi="Arial" w:cs="Arial"/>
          <w:sz w:val="22"/>
          <w:szCs w:val="22"/>
        </w:rPr>
        <w:t xml:space="preserve">przy udziale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032F33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032F33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032F33">
        <w:rPr>
          <w:rFonts w:ascii="Arial" w:hAnsi="Arial" w:cs="Arial"/>
          <w:sz w:val="22"/>
          <w:szCs w:val="22"/>
        </w:rPr>
        <w:t>która spowodowała odstąpienie od umowy.</w:t>
      </w:r>
    </w:p>
    <w:p w14:paraId="5536B59A" w14:textId="688E4466" w:rsidR="0096510D" w:rsidRPr="00032F33" w:rsidRDefault="0096510D" w:rsidP="00BD0EA7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§ 13 </w:t>
      </w:r>
      <w:r w:rsidRPr="00032F33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032F33" w:rsidRDefault="00021110" w:rsidP="00072910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032F33" w:rsidRDefault="00E220D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Istotna z</w:t>
      </w:r>
      <w:r w:rsidR="00D35500" w:rsidRPr="00032F33">
        <w:rPr>
          <w:rFonts w:ascii="Arial" w:hAnsi="Arial" w:cs="Arial"/>
          <w:sz w:val="22"/>
          <w:szCs w:val="22"/>
        </w:rPr>
        <w:t>mian</w:t>
      </w:r>
      <w:r w:rsidRPr="00032F33">
        <w:rPr>
          <w:rFonts w:ascii="Arial" w:hAnsi="Arial" w:cs="Arial"/>
          <w:sz w:val="22"/>
          <w:szCs w:val="22"/>
        </w:rPr>
        <w:t>a</w:t>
      </w:r>
      <w:r w:rsidR="00D35500" w:rsidRPr="00032F33">
        <w:rPr>
          <w:rFonts w:ascii="Arial" w:hAnsi="Arial" w:cs="Arial"/>
          <w:sz w:val="22"/>
          <w:szCs w:val="22"/>
        </w:rPr>
        <w:t xml:space="preserve"> </w:t>
      </w:r>
      <w:r w:rsidRPr="00032F33">
        <w:rPr>
          <w:rFonts w:ascii="Arial" w:hAnsi="Arial" w:cs="Arial"/>
          <w:sz w:val="22"/>
          <w:szCs w:val="22"/>
        </w:rPr>
        <w:t>u</w:t>
      </w:r>
      <w:r w:rsidR="00D35500" w:rsidRPr="00032F33">
        <w:rPr>
          <w:rFonts w:ascii="Arial" w:hAnsi="Arial" w:cs="Arial"/>
          <w:sz w:val="22"/>
          <w:szCs w:val="22"/>
        </w:rPr>
        <w:t xml:space="preserve">mowy, </w:t>
      </w:r>
      <w:r w:rsidRPr="00032F33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032F33">
        <w:rPr>
          <w:rFonts w:ascii="Arial" w:hAnsi="Arial" w:cs="Arial"/>
          <w:sz w:val="22"/>
          <w:szCs w:val="22"/>
        </w:rPr>
        <w:t xml:space="preserve">art. </w:t>
      </w:r>
      <w:r w:rsidR="00DE6F41" w:rsidRPr="00032F33">
        <w:rPr>
          <w:rFonts w:ascii="Arial" w:hAnsi="Arial" w:cs="Arial"/>
          <w:sz w:val="22"/>
          <w:szCs w:val="22"/>
        </w:rPr>
        <w:t>454</w:t>
      </w:r>
      <w:r w:rsidR="00D35500" w:rsidRPr="00032F33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032F33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032F33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032F33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62C3B0E4" w14:textId="1029F0A8" w:rsidR="00BA2D3E" w:rsidRPr="00032F33" w:rsidRDefault="009573BD" w:rsidP="001F17D2">
      <w:pPr>
        <w:pStyle w:val="NormalnyWeb"/>
        <w:numPr>
          <w:ilvl w:val="0"/>
          <w:numId w:val="4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9573BD">
        <w:rPr>
          <w:rFonts w:ascii="Arial" w:hAnsi="Arial" w:cs="Arial"/>
          <w:b/>
          <w:sz w:val="22"/>
          <w:szCs w:val="22"/>
        </w:rPr>
        <w:t xml:space="preserve">zmiany </w:t>
      </w:r>
      <w:r w:rsidR="007C5DF1" w:rsidRPr="009573BD">
        <w:rPr>
          <w:rFonts w:ascii="Arial" w:hAnsi="Arial" w:cs="Arial"/>
          <w:b/>
          <w:sz w:val="22"/>
          <w:szCs w:val="22"/>
        </w:rPr>
        <w:t>wysokości stawki podatku od towarów i usług</w:t>
      </w:r>
      <w:r w:rsidR="007C5DF1" w:rsidRPr="00032F33">
        <w:rPr>
          <w:rFonts w:ascii="Arial" w:hAnsi="Arial" w:cs="Arial"/>
          <w:sz w:val="22"/>
          <w:szCs w:val="22"/>
        </w:rPr>
        <w:t>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5874238D" w14:textId="320995A6" w:rsidR="001F17D2" w:rsidRPr="001F17D2" w:rsidRDefault="001F17D2" w:rsidP="001F17D2">
      <w:pPr>
        <w:pStyle w:val="Akapitzlist"/>
        <w:numPr>
          <w:ilvl w:val="0"/>
          <w:numId w:val="47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F17D2">
        <w:rPr>
          <w:rFonts w:ascii="Arial" w:hAnsi="Arial" w:cs="Arial"/>
          <w:b/>
          <w:sz w:val="22"/>
          <w:szCs w:val="22"/>
        </w:rPr>
        <w:t xml:space="preserve">w przypadku zmiany ceny materiałów lub kosztów związanych z realizacją zamówienia – </w:t>
      </w:r>
      <w:r w:rsidRPr="001F17D2">
        <w:rPr>
          <w:rFonts w:ascii="Arial" w:hAnsi="Arial" w:cs="Arial"/>
          <w:sz w:val="22"/>
          <w:szCs w:val="22"/>
        </w:rPr>
        <w:t xml:space="preserve">szczególne warunki zmiany zostały określone w § 14 „Waloryzacja wynagrodzenia” </w:t>
      </w:r>
    </w:p>
    <w:p w14:paraId="13B6582E" w14:textId="0866108B" w:rsidR="00BA2D3E" w:rsidRPr="00032F33" w:rsidRDefault="00BA2D3E" w:rsidP="001F17D2">
      <w:pPr>
        <w:pStyle w:val="NormalnyWeb"/>
        <w:numPr>
          <w:ilvl w:val="0"/>
          <w:numId w:val="4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w przypadku ograniczenia zakresu prac</w:t>
      </w:r>
      <w:r w:rsidRPr="00032F33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Pr="00032F33">
        <w:rPr>
          <w:rFonts w:ascii="Arial" w:hAnsi="Arial" w:cs="Arial"/>
          <w:b/>
          <w:sz w:val="22"/>
          <w:szCs w:val="22"/>
        </w:rPr>
        <w:t>lub zwiększenia zakresu prac</w:t>
      </w:r>
      <w:r w:rsidRPr="00032F33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55618C97" w14:textId="77777777" w:rsidR="00BA2D3E" w:rsidRPr="00032F33" w:rsidRDefault="00BA2D3E" w:rsidP="00BA2D3E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1A5B5952" w14:textId="77777777" w:rsidR="00BA2D3E" w:rsidRPr="00032F33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protokół nadzoru inwestorskiego z którego wynika konieczność wykonania zmiany zatwierdzony przez Zamawiającego;</w:t>
      </w:r>
    </w:p>
    <w:p w14:paraId="3D7E57CF" w14:textId="699DF387" w:rsidR="00BA2D3E" w:rsidRPr="00032F33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32FB82CE" w14:textId="6B9464B9" w:rsidR="00BA2D3E" w:rsidRPr="00032F33" w:rsidRDefault="00BA2D3E" w:rsidP="00BA2D3E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-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75D5F42C" w14:textId="77777777" w:rsidR="00BA2D3E" w:rsidRPr="00032F33" w:rsidRDefault="00BA2D3E" w:rsidP="00BA2D3E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lastRenderedPageBreak/>
        <w:t>Ograniczenie zakresu prac objętych umową nie może przekroczyć 20% wynagrodzenia kosztorysowego określonego w paragrafie 7 ust.1.</w:t>
      </w:r>
    </w:p>
    <w:p w14:paraId="63C68CDA" w14:textId="24CF3FEA" w:rsidR="00D17059" w:rsidRPr="00032F33" w:rsidRDefault="00D17059" w:rsidP="0028435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032F33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0EE79503" w:rsidR="00C85EEB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i podejmowanymi w związku z ni</w:t>
      </w:r>
      <w:r w:rsidR="002175D4">
        <w:rPr>
          <w:rFonts w:ascii="Arial" w:hAnsi="Arial" w:cs="Arial"/>
          <w:sz w:val="22"/>
          <w:szCs w:val="22"/>
        </w:rPr>
        <w:t>mi</w:t>
      </w:r>
      <w:r w:rsidRPr="00032F33">
        <w:rPr>
          <w:rFonts w:ascii="Arial" w:hAnsi="Arial" w:cs="Arial"/>
          <w:sz w:val="22"/>
          <w:szCs w:val="22"/>
        </w:rPr>
        <w:t xml:space="preserve"> decyzjami przez władze państwowe lub samorządowe lub inne;</w:t>
      </w:r>
    </w:p>
    <w:p w14:paraId="4EFBFA5C" w14:textId="196C9809" w:rsidR="00D35500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777777" w:rsidR="00F43D13" w:rsidRPr="00032F33" w:rsidRDefault="00F43D13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wystąpienia opadów deszczu w ilości uniemożliwiającej prowadzenie robót budowlanych – przedłużenie terminu o tyle dni ile trwało wstrzymanie robót,</w:t>
      </w:r>
    </w:p>
    <w:p w14:paraId="76115A9F" w14:textId="3EE38CD9" w:rsidR="00F43D13" w:rsidRPr="00032F33" w:rsidRDefault="00F43D13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wystąpienia opadów śniegu w ilości uniemożliwiającej prowadzenie robót budowlanych – przedłużenie terminu o tyle dni ile trwało wstrzymanie robót,</w:t>
      </w:r>
    </w:p>
    <w:p w14:paraId="07BEB409" w14:textId="62CDB799" w:rsidR="00A04682" w:rsidRPr="00032F33" w:rsidRDefault="00A04682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wystąpienia ekstremalnie wysokich temperatur uniemożliwiających prawidłowe prowadzenie robót budowlanych</w:t>
      </w:r>
    </w:p>
    <w:p w14:paraId="54F3ECF1" w14:textId="3289BA55" w:rsidR="00F43D13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7E4DF53B" w14:textId="28CE512A" w:rsidR="001001E7" w:rsidRPr="00032F33" w:rsidRDefault="001001E7" w:rsidP="001001E7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032F33" w:rsidRDefault="00D35500" w:rsidP="0007291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394A0908" w:rsidR="00D35500" w:rsidRPr="00032F33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8D659A" w:rsidRPr="00032F33">
        <w:rPr>
          <w:rFonts w:ascii="Arial" w:hAnsi="Arial" w:cs="Arial"/>
          <w:sz w:val="22"/>
          <w:szCs w:val="22"/>
        </w:rPr>
        <w:t>i</w:t>
      </w:r>
      <w:r w:rsidRPr="00032F33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8D659A" w:rsidRPr="00032F33">
        <w:rPr>
          <w:rFonts w:ascii="Arial" w:hAnsi="Arial" w:cs="Arial"/>
          <w:sz w:val="22"/>
          <w:szCs w:val="22"/>
        </w:rPr>
        <w:t>i</w:t>
      </w:r>
      <w:r w:rsidRPr="00032F33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032F33" w:rsidRDefault="00EF639A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032F33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032F33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32F33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032F33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032F33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032F33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32F33" w:rsidRDefault="00D35500" w:rsidP="00072910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32F33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032F33" w:rsidRDefault="00D35500" w:rsidP="00072910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032F33">
        <w:rPr>
          <w:rFonts w:ascii="Arial" w:hAnsi="Arial" w:cs="Arial"/>
          <w:sz w:val="22"/>
          <w:szCs w:val="22"/>
        </w:rPr>
        <w:t xml:space="preserve">powierzenie określonego zakresu Podwykonawcy lub zmiany zakresu części </w:t>
      </w:r>
      <w:r w:rsidRPr="00032F33">
        <w:rPr>
          <w:rFonts w:ascii="Arial" w:hAnsi="Arial" w:cs="Arial"/>
          <w:sz w:val="22"/>
          <w:szCs w:val="22"/>
        </w:rPr>
        <w:lastRenderedPageBreak/>
        <w:t>prac powierzonych Podwykonawcy – z zachowaniem trybu postępowania opisanego w § 4 niniejszej Umowy.</w:t>
      </w:r>
    </w:p>
    <w:p w14:paraId="42BF6E4E" w14:textId="77777777" w:rsidR="00EF639A" w:rsidRPr="00032F33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032F33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032F33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32F33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32F33">
        <w:rPr>
          <w:rFonts w:ascii="Arial" w:hAnsi="Arial" w:cs="Arial"/>
          <w:sz w:val="22"/>
          <w:szCs w:val="22"/>
        </w:rPr>
        <w:t>455</w:t>
      </w:r>
      <w:r w:rsidRPr="00032F33">
        <w:rPr>
          <w:rFonts w:ascii="Arial" w:hAnsi="Arial" w:cs="Arial"/>
          <w:sz w:val="22"/>
          <w:szCs w:val="22"/>
        </w:rPr>
        <w:t xml:space="preserve"> ust. 1</w:t>
      </w:r>
      <w:r w:rsidR="004B4A11" w:rsidRPr="00032F33">
        <w:rPr>
          <w:rFonts w:ascii="Arial" w:hAnsi="Arial" w:cs="Arial"/>
          <w:sz w:val="22"/>
          <w:szCs w:val="22"/>
        </w:rPr>
        <w:t xml:space="preserve"> i ust. 2.</w:t>
      </w:r>
      <w:r w:rsidRPr="00032F33">
        <w:rPr>
          <w:rFonts w:ascii="Arial" w:hAnsi="Arial" w:cs="Arial"/>
          <w:sz w:val="22"/>
          <w:szCs w:val="22"/>
        </w:rPr>
        <w:t xml:space="preserve"> ustawy Prawo zamówie</w:t>
      </w:r>
      <w:r w:rsidRPr="00032F33">
        <w:rPr>
          <w:rFonts w:ascii="Arial" w:eastAsia="TimesNewRoman" w:hAnsi="Arial" w:cs="Arial"/>
          <w:sz w:val="22"/>
          <w:szCs w:val="22"/>
        </w:rPr>
        <w:t xml:space="preserve">ń </w:t>
      </w:r>
      <w:r w:rsidRPr="00032F33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032F33" w:rsidRDefault="00D35500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32F33" w:rsidRDefault="002C52DB" w:rsidP="00072910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00E6E5C6" w:rsidR="0033083C" w:rsidRDefault="0033083C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§ 1</w:t>
      </w:r>
      <w:r w:rsidR="00072910" w:rsidRPr="00032F33">
        <w:rPr>
          <w:rFonts w:ascii="Arial" w:hAnsi="Arial" w:cs="Arial"/>
          <w:b/>
          <w:sz w:val="22"/>
          <w:szCs w:val="22"/>
        </w:rPr>
        <w:t>4</w:t>
      </w:r>
    </w:p>
    <w:p w14:paraId="571D02AC" w14:textId="77777777" w:rsidR="00912B8D" w:rsidRPr="007A6E5F" w:rsidRDefault="00912B8D" w:rsidP="00912B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5F">
        <w:rPr>
          <w:rFonts w:ascii="Arial" w:hAnsi="Arial" w:cs="Arial"/>
          <w:b/>
          <w:sz w:val="22"/>
          <w:szCs w:val="22"/>
        </w:rPr>
        <w:t>Waloryzacja wynagrodzenia</w:t>
      </w:r>
    </w:p>
    <w:p w14:paraId="0EFC700E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hAnsi="Arial" w:cs="Arial"/>
          <w:sz w:val="22"/>
          <w:szCs w:val="22"/>
        </w:rPr>
        <w:t>Zgodnie z art. 439 ustawy PZP</w:t>
      </w: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, Zamawiający dopuszcza waloryzację wynagrodzenia należnego wykonawcy, w przypadku zmiany ceny materiałów lub kosztów związanych z realizacją zamówienia na zasadach określonych w niniejszym paragrafie.  </w:t>
      </w:r>
    </w:p>
    <w:p w14:paraId="05638E53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Poziom zmiany ceny materiałów lub kosztów, o których mowa w ust. 1, uprawniający każdą ze stron umowy do żądania zmiany (+/-) wynagrodzenia, wynosi minimum 3% i mierzony jest wskaźnikiem cen produkcji budowlano montażowej ogółem ogłaszanym co miesiąc w komunikacie Prezesa Głównego Urzędu Statystycznego w porównaniu z poziomem z miesiąca, w którym nastąpiło otwarcie ofert (wzrost cen w miesiącu, w którym nastąpiło otwarcie ofert nie jest uwzględniany). </w:t>
      </w:r>
    </w:p>
    <w:p w14:paraId="5757B355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Pierwsza waloryzacja może być procedowana na wniosek strony złożony najwcześniej w 7 miesiącu od dnia otwarcia ofert, a jeżeli w terminie tym nie wystąpi przekroczenie poziomu zmiany ceny (3%), to waloryzacja może być dokonana w pierwszym miesiącu, w którym ten wskaźnik zostanie przekroczony. Kolejna zmiana wynagrodzenia może nastąpić w każdym miesiącu, w którym ogłoszony zostanie wskaźnik zmiany poziomu ceny wykazujący przekroczenie lub zmniejszenie poziomu ceny będący krotnością całkowitą 3% w stosunku do poziomu z daty otwarcia ofert. </w:t>
      </w:r>
    </w:p>
    <w:p w14:paraId="5A87B206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Do wniosku o waloryzację strona wnioskująca załącza kosztorys robót pozostałych do wykonania wyliczonych według cen / stawek kosztorysu ofertowego przedłożonego przez Wykonawcę do umowy. Za roboty pozostałe do wykonania uznaje się roboty pozostałe do wykonania od pierwszego dnia miesiąca, w którym złożono zasadnie wniosek o waloryzację.</w:t>
      </w:r>
    </w:p>
    <w:p w14:paraId="22C56A78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Zmiana ceny następować będzie poprzez przemnożenie wartości brutto robót pozostałych do wykonania o jakich mowa w ust.4, przez różnicę pomiędzy wskaźnikiem cen produkcji budowlano montażowej ogółem ogłoszonym w komunikacie Prezesa Głównego Urzędu Statystycznego z miesiąca, w którym składany jest wniosek o waloryzację a w/w wskaźnikiem z miesiąca, w którym nastąpiło otwarcie ofert według wzoru:</w:t>
      </w:r>
    </w:p>
    <w:p w14:paraId="0A9252B7" w14:textId="77777777" w:rsidR="00912B8D" w:rsidRPr="007A6E5F" w:rsidRDefault="00912B8D" w:rsidP="00912B8D">
      <w:pPr>
        <w:pStyle w:val="Akapitzlist"/>
        <w:spacing w:line="259" w:lineRule="auto"/>
        <w:ind w:left="284" w:firstLine="42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Zmiana ceny = (W2 – W1) x 100% x cena robót pozostałych do wykonania, </w:t>
      </w:r>
    </w:p>
    <w:p w14:paraId="2A7BF725" w14:textId="172C2E08" w:rsidR="00912B8D" w:rsidRPr="00BD0EA7" w:rsidRDefault="00BD0EA7" w:rsidP="00BD0EA7">
      <w:pPr>
        <w:spacing w:line="259" w:lineRule="auto"/>
        <w:ind w:right="-552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</w:t>
      </w:r>
      <w:r w:rsidR="00912B8D" w:rsidRPr="00BD0EA7">
        <w:rPr>
          <w:rFonts w:ascii="Arial" w:eastAsiaTheme="minorHAnsi" w:hAnsi="Arial" w:cs="Arial"/>
          <w:sz w:val="22"/>
          <w:szCs w:val="22"/>
          <w:lang w:eastAsia="en-US"/>
        </w:rPr>
        <w:t>gdzie: W2 – wskaźnik z miesiąca, w którym skład</w:t>
      </w:r>
      <w:r w:rsidRPr="00BD0EA7">
        <w:rPr>
          <w:rFonts w:ascii="Arial" w:eastAsiaTheme="minorHAnsi" w:hAnsi="Arial" w:cs="Arial"/>
          <w:sz w:val="22"/>
          <w:szCs w:val="22"/>
          <w:lang w:eastAsia="en-US"/>
        </w:rPr>
        <w:t xml:space="preserve">any jest wniosek o waloryzację </w:t>
      </w:r>
      <w:r w:rsidR="00912B8D" w:rsidRPr="00BD0EA7">
        <w:rPr>
          <w:rFonts w:ascii="Arial" w:eastAsiaTheme="minorHAnsi" w:hAnsi="Arial" w:cs="Arial"/>
          <w:sz w:val="22"/>
          <w:szCs w:val="22"/>
          <w:lang w:eastAsia="en-US"/>
        </w:rPr>
        <w:t xml:space="preserve">wynagrodzenia, </w:t>
      </w:r>
    </w:p>
    <w:p w14:paraId="70C516E9" w14:textId="5678220F" w:rsidR="00912B8D" w:rsidRPr="00BD0EA7" w:rsidRDefault="00BD0EA7" w:rsidP="00BD0EA7">
      <w:pPr>
        <w:spacing w:after="24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="00912B8D" w:rsidRPr="00BD0EA7">
        <w:rPr>
          <w:rFonts w:ascii="Arial" w:eastAsiaTheme="minorHAnsi" w:hAnsi="Arial" w:cs="Arial"/>
          <w:sz w:val="22"/>
          <w:szCs w:val="22"/>
          <w:lang w:eastAsia="en-US"/>
        </w:rPr>
        <w:t xml:space="preserve">W1 – wskaźnik z miesiąca, w którym było otwarcie ofert, </w:t>
      </w:r>
    </w:p>
    <w:p w14:paraId="540CEBFE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after="16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 xml:space="preserve">Maksymalną wartość zmiany wynagrodzenia [+/-] mierzoną w wartościach bezwzględnych jako suma zmian wynagrodzenia, jaką dopuszcza Zamawiający w efekcie zastosowania postanowień o zasadach wprowadzania zmian wysokości wynagrodzenia w przypadku zmiany ceny materiałów lub kosztów związanych z realizacją zamówienia ustala się na 5 % wartości brutto wynagrodzenia Wykonawcy określonego w § 7 ust. 1 niniejszej umowy przez cały okres jej obowiązywania. </w:t>
      </w:r>
    </w:p>
    <w:p w14:paraId="0EC65927" w14:textId="77777777" w:rsidR="00912B8D" w:rsidRPr="007A6E5F" w:rsidRDefault="00912B8D" w:rsidP="00912B8D">
      <w:pPr>
        <w:pStyle w:val="Akapitzlist"/>
        <w:numPr>
          <w:ilvl w:val="6"/>
          <w:numId w:val="55"/>
        </w:num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Wykonawca, którego wynagrodzenie zostało zmienione w trybie określonym w niniejszym paragrafie zobowiązany jest w terminie do 14 dni od zawarcia aneksu dotyczącego zmiany wynagrodzenia do dokonania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6A56D387" w14:textId="77777777" w:rsidR="00912B8D" w:rsidRPr="007A6E5F" w:rsidRDefault="00912B8D" w:rsidP="00912B8D">
      <w:pPr>
        <w:spacing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1) przedmiotem umowy są roboty budowlane lub usługi;</w:t>
      </w:r>
    </w:p>
    <w:p w14:paraId="1FFDE23F" w14:textId="77777777" w:rsidR="00912B8D" w:rsidRPr="007A6E5F" w:rsidRDefault="00912B8D" w:rsidP="00912B8D">
      <w:pPr>
        <w:spacing w:after="240" w:line="259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7A6E5F">
        <w:rPr>
          <w:rFonts w:ascii="Arial" w:eastAsiaTheme="minorHAnsi" w:hAnsi="Arial" w:cs="Arial"/>
          <w:sz w:val="22"/>
          <w:szCs w:val="22"/>
          <w:lang w:eastAsia="en-US"/>
        </w:rPr>
        <w:t>2) okres obowiązywania umowy przekracza 6 miesięcy</w:t>
      </w:r>
    </w:p>
    <w:p w14:paraId="6C34B356" w14:textId="77777777" w:rsidR="00912B8D" w:rsidRDefault="00912B8D" w:rsidP="00912B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§ 15</w:t>
      </w:r>
    </w:p>
    <w:p w14:paraId="4A9FDB6F" w14:textId="77777777" w:rsidR="000C5A3B" w:rsidRPr="00032F33" w:rsidRDefault="000C5A3B" w:rsidP="002843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2F33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165CF530" w14:textId="2AAB6031" w:rsidR="00293A06" w:rsidRPr="00032F33" w:rsidRDefault="000C5A3B" w:rsidP="00912B8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032F33">
        <w:rPr>
          <w:rFonts w:ascii="Arial" w:hAnsi="Arial" w:cs="Arial"/>
          <w:sz w:val="22"/>
          <w:szCs w:val="22"/>
        </w:rPr>
        <w:t>bezpośrednio związane z wykonywaniem robót budowlanych</w:t>
      </w:r>
      <w:r w:rsidR="00293A06" w:rsidRPr="00032F33">
        <w:rPr>
          <w:rFonts w:ascii="Arial" w:hAnsi="Arial" w:cs="Arial"/>
          <w:sz w:val="22"/>
          <w:szCs w:val="22"/>
        </w:rPr>
        <w:t xml:space="preserve"> drogowych </w:t>
      </w:r>
      <w:r w:rsidR="00293A06" w:rsidRPr="00032F33">
        <w:rPr>
          <w:rFonts w:ascii="Arial" w:eastAsia="Arial" w:hAnsi="Arial" w:cs="Arial"/>
          <w:sz w:val="22"/>
          <w:szCs w:val="22"/>
          <w:lang w:val="pl"/>
        </w:rPr>
        <w:t xml:space="preserve">związanych z </w:t>
      </w:r>
      <w:r w:rsidR="00293A06" w:rsidRPr="00032F33">
        <w:rPr>
          <w:rFonts w:ascii="Arial" w:hAnsi="Arial" w:cs="Arial"/>
          <w:sz w:val="22"/>
          <w:szCs w:val="22"/>
        </w:rPr>
        <w:t xml:space="preserve">robotami ziemnymi, podbudową, poboczami, </w:t>
      </w:r>
      <w:r w:rsidR="00912B8D">
        <w:rPr>
          <w:rFonts w:ascii="Arial" w:hAnsi="Arial" w:cs="Arial"/>
          <w:sz w:val="22"/>
          <w:szCs w:val="22"/>
        </w:rPr>
        <w:t xml:space="preserve">odwodnieniem, </w:t>
      </w:r>
      <w:r w:rsidR="00293A06" w:rsidRPr="00032F33">
        <w:rPr>
          <w:rFonts w:ascii="Arial" w:hAnsi="Arial" w:cs="Arial"/>
          <w:sz w:val="22"/>
          <w:szCs w:val="22"/>
        </w:rPr>
        <w:t xml:space="preserve">przy nawierzchni, </w:t>
      </w:r>
      <w:r w:rsidR="00912B8D" w:rsidRPr="00032F33">
        <w:rPr>
          <w:rFonts w:ascii="Arial" w:hAnsi="Arial" w:cs="Arial"/>
          <w:sz w:val="22"/>
          <w:szCs w:val="22"/>
        </w:rPr>
        <w:t xml:space="preserve">przy regulacji </w:t>
      </w:r>
      <w:r w:rsidR="00912B8D">
        <w:rPr>
          <w:rFonts w:ascii="Arial" w:hAnsi="Arial" w:cs="Arial"/>
          <w:sz w:val="22"/>
          <w:szCs w:val="22"/>
        </w:rPr>
        <w:t xml:space="preserve">włazów, </w:t>
      </w:r>
      <w:r w:rsidR="00912B8D" w:rsidRPr="00912B8D">
        <w:rPr>
          <w:rFonts w:ascii="Arial" w:hAnsi="Arial" w:cs="Arial"/>
          <w:sz w:val="22"/>
          <w:szCs w:val="22"/>
        </w:rPr>
        <w:t>układaniu kostki betonowej, oznakowaniu i innych towarzyszących</w:t>
      </w:r>
      <w:r w:rsidR="00293A06" w:rsidRPr="00032F33">
        <w:rPr>
          <w:rFonts w:ascii="Arial" w:hAnsi="Arial" w:cs="Arial"/>
          <w:sz w:val="22"/>
          <w:szCs w:val="22"/>
        </w:rPr>
        <w:t xml:space="preserve"> i innych towarzyszących - opisanych lub wynikających z przedmiaru i STWIOR.</w:t>
      </w:r>
    </w:p>
    <w:p w14:paraId="4BF309E3" w14:textId="0736FBA5" w:rsidR="000C5A3B" w:rsidRPr="00032F33" w:rsidRDefault="000C5A3B" w:rsidP="006B731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032F33">
        <w:rPr>
          <w:rFonts w:ascii="Arial" w:hAnsi="Arial" w:cs="Arial"/>
          <w:b/>
          <w:sz w:val="22"/>
          <w:szCs w:val="22"/>
        </w:rPr>
        <w:t>w terminie do 7 dni</w:t>
      </w:r>
      <w:r w:rsidRPr="00032F33">
        <w:rPr>
          <w:rFonts w:ascii="Arial" w:hAnsi="Arial" w:cs="Arial"/>
          <w:sz w:val="22"/>
          <w:szCs w:val="22"/>
        </w:rPr>
        <w:t xml:space="preserve"> od dnia zawarcia umowy, </w:t>
      </w:r>
      <w:r w:rsidRPr="00032F33">
        <w:rPr>
          <w:rFonts w:ascii="Arial" w:hAnsi="Arial" w:cs="Arial"/>
          <w:b/>
          <w:sz w:val="22"/>
          <w:szCs w:val="22"/>
        </w:rPr>
        <w:t>oświadczenia potwierdzającego</w:t>
      </w:r>
      <w:r w:rsidRPr="00032F33">
        <w:rPr>
          <w:rFonts w:ascii="Arial" w:hAnsi="Arial" w:cs="Arial"/>
          <w:sz w:val="22"/>
          <w:szCs w:val="22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32F33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32F33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032F33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032F33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032F33" w:rsidRDefault="000C5A3B" w:rsidP="000729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032F33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32F33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032F33" w:rsidRDefault="000C5A3B" w:rsidP="0007291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32F33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lastRenderedPageBreak/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32F33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32F33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32F33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032F33" w:rsidRDefault="000C5A3B" w:rsidP="0007291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2F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644EF73A" w:rsidR="000C5A3B" w:rsidRDefault="000C5A3B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§ 1</w:t>
      </w:r>
      <w:r w:rsidR="00AE0E5C">
        <w:rPr>
          <w:rFonts w:ascii="Arial" w:hAnsi="Arial" w:cs="Arial"/>
          <w:b/>
          <w:sz w:val="22"/>
          <w:szCs w:val="22"/>
        </w:rPr>
        <w:t>6</w:t>
      </w:r>
    </w:p>
    <w:p w14:paraId="32C9CCDF" w14:textId="77777777" w:rsidR="00072910" w:rsidRPr="00032F33" w:rsidRDefault="00072910" w:rsidP="000729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Regulacja prawna</w:t>
      </w:r>
    </w:p>
    <w:p w14:paraId="0A0E7A52" w14:textId="77777777" w:rsidR="00072910" w:rsidRPr="00032F33" w:rsidRDefault="00072910" w:rsidP="00072910">
      <w:pPr>
        <w:pStyle w:val="Akapitzlist"/>
        <w:numPr>
          <w:ilvl w:val="0"/>
          <w:numId w:val="16"/>
        </w:numPr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drogi postępowania reklamacyjnego</w:t>
      </w:r>
    </w:p>
    <w:p w14:paraId="55D53899" w14:textId="77777777" w:rsidR="00E03769" w:rsidRPr="00032F33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032F33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032F33">
        <w:rPr>
          <w:rFonts w:ascii="Arial" w:hAnsi="Arial" w:cs="Arial"/>
          <w:sz w:val="22"/>
          <w:szCs w:val="22"/>
        </w:rPr>
        <w:t xml:space="preserve">awcę </w:t>
      </w:r>
      <w:r w:rsidRPr="00032F33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032F33" w:rsidRDefault="0096510D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32F33">
        <w:rPr>
          <w:rFonts w:ascii="Arial" w:hAnsi="Arial" w:cs="Arial"/>
          <w:sz w:val="22"/>
          <w:szCs w:val="22"/>
        </w:rPr>
        <w:t>drogę sądową.</w:t>
      </w:r>
    </w:p>
    <w:p w14:paraId="32499D5D" w14:textId="6353573B" w:rsidR="002C52DB" w:rsidRPr="00032F33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032F33" w:rsidRDefault="002C52DB" w:rsidP="00072910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0037FB03" w:rsidR="0096510D" w:rsidRPr="00032F33" w:rsidRDefault="0096510D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>§ 1</w:t>
      </w:r>
      <w:r w:rsidR="00AE0E5C">
        <w:rPr>
          <w:rFonts w:ascii="Arial" w:hAnsi="Arial" w:cs="Arial"/>
          <w:b/>
          <w:sz w:val="22"/>
          <w:szCs w:val="22"/>
        </w:rPr>
        <w:t>7</w:t>
      </w:r>
    </w:p>
    <w:p w14:paraId="7E566729" w14:textId="77777777" w:rsidR="0033162F" w:rsidRPr="00032F33" w:rsidRDefault="0033162F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032F33" w:rsidRDefault="0096510D" w:rsidP="00072910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032F33" w:rsidRDefault="0096510D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br/>
      </w:r>
      <w:r w:rsidR="0028530A" w:rsidRPr="00032F33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032F33" w:rsidRDefault="0028530A" w:rsidP="00C82DE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032F33">
        <w:rPr>
          <w:rFonts w:ascii="Arial" w:hAnsi="Arial" w:cs="Arial"/>
          <w:b/>
          <w:sz w:val="22"/>
          <w:szCs w:val="22"/>
        </w:rPr>
        <w:t xml:space="preserve"> </w:t>
      </w:r>
      <w:r w:rsidR="0096510D" w:rsidRPr="00032F33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032F33">
        <w:rPr>
          <w:rFonts w:ascii="Arial" w:hAnsi="Arial" w:cs="Arial"/>
          <w:b/>
          <w:sz w:val="22"/>
          <w:szCs w:val="22"/>
        </w:rPr>
        <w:t>:</w:t>
      </w:r>
    </w:p>
    <w:p w14:paraId="6E0AF5BC" w14:textId="77777777" w:rsidR="00231813" w:rsidRPr="00032F33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CE726" w14:textId="77777777" w:rsidR="00C82DEE" w:rsidRPr="00032F33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D2C803B" w14:textId="77777777" w:rsidR="00C82DEE" w:rsidRPr="00032F33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032F33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……………………………………</w:t>
      </w:r>
      <w:r w:rsidRPr="00032F33">
        <w:rPr>
          <w:rFonts w:ascii="Arial" w:hAnsi="Arial" w:cs="Arial"/>
          <w:sz w:val="22"/>
          <w:szCs w:val="22"/>
        </w:rPr>
        <w:tab/>
      </w:r>
      <w:r w:rsidR="00E03769" w:rsidRPr="00032F33">
        <w:rPr>
          <w:rFonts w:ascii="Arial" w:hAnsi="Arial" w:cs="Arial"/>
          <w:sz w:val="22"/>
          <w:szCs w:val="22"/>
        </w:rPr>
        <w:tab/>
      </w:r>
      <w:r w:rsidR="00E03769" w:rsidRPr="00032F33">
        <w:rPr>
          <w:rFonts w:ascii="Arial" w:hAnsi="Arial" w:cs="Arial"/>
          <w:sz w:val="22"/>
          <w:szCs w:val="22"/>
        </w:rPr>
        <w:tab/>
      </w:r>
      <w:r w:rsidR="00E03769" w:rsidRPr="00032F33">
        <w:rPr>
          <w:rFonts w:ascii="Arial" w:hAnsi="Arial" w:cs="Arial"/>
          <w:sz w:val="22"/>
          <w:szCs w:val="22"/>
        </w:rPr>
        <w:tab/>
      </w:r>
      <w:r w:rsidR="00E03769" w:rsidRPr="00032F33">
        <w:rPr>
          <w:rFonts w:ascii="Arial" w:hAnsi="Arial" w:cs="Arial"/>
          <w:sz w:val="22"/>
          <w:szCs w:val="22"/>
        </w:rPr>
        <w:tab/>
      </w:r>
      <w:r w:rsidRPr="00032F33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032F33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032F33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032F33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032F33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9F982E2" w14:textId="026B794E" w:rsidR="0096510D" w:rsidRPr="00032F33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032F33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032F33">
        <w:rPr>
          <w:rFonts w:ascii="Arial" w:hAnsi="Arial" w:cs="Arial"/>
          <w:sz w:val="22"/>
          <w:szCs w:val="22"/>
        </w:rPr>
        <w:t xml:space="preserve">                                     </w:t>
      </w:r>
      <w:r w:rsidR="00BD0EA7">
        <w:rPr>
          <w:rFonts w:ascii="Arial" w:hAnsi="Arial" w:cs="Arial"/>
          <w:sz w:val="22"/>
          <w:szCs w:val="22"/>
        </w:rPr>
        <w:t xml:space="preserve">        </w:t>
      </w:r>
      <w:r w:rsidR="007E0EEF" w:rsidRPr="00032F33">
        <w:rPr>
          <w:rFonts w:ascii="Arial" w:hAnsi="Arial" w:cs="Arial"/>
          <w:sz w:val="22"/>
          <w:szCs w:val="22"/>
        </w:rPr>
        <w:t xml:space="preserve">        ……………………………………</w:t>
      </w:r>
      <w:bookmarkStart w:id="0" w:name="_GoBack"/>
      <w:bookmarkEnd w:id="0"/>
    </w:p>
    <w:p w14:paraId="541EEFC4" w14:textId="77777777" w:rsidR="00634024" w:rsidRPr="00032F33" w:rsidRDefault="00634024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032F33" w:rsidSect="00EC15FF">
      <w:footerReference w:type="even" r:id="rId10"/>
      <w:type w:val="continuous"/>
      <w:pgSz w:w="11906" w:h="16838"/>
      <w:pgMar w:top="851" w:right="868" w:bottom="567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9103" w14:textId="77777777" w:rsidR="00CD4474" w:rsidRDefault="00CD4474">
      <w:r>
        <w:separator/>
      </w:r>
    </w:p>
  </w:endnote>
  <w:endnote w:type="continuationSeparator" w:id="0">
    <w:p w14:paraId="6ADDD209" w14:textId="77777777" w:rsidR="00CD4474" w:rsidRDefault="00CD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4288A" w14:textId="77777777" w:rsidR="00CD4474" w:rsidRDefault="00CD4474">
      <w:r>
        <w:separator/>
      </w:r>
    </w:p>
  </w:footnote>
  <w:footnote w:type="continuationSeparator" w:id="0">
    <w:p w14:paraId="320000E6" w14:textId="77777777" w:rsidR="00CD4474" w:rsidRDefault="00CD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4B8233E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02CE"/>
    <w:multiLevelType w:val="hybridMultilevel"/>
    <w:tmpl w:val="9E908240"/>
    <w:lvl w:ilvl="0" w:tplc="3196C9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10" w15:restartNumberingAfterBreak="0">
    <w:nsid w:val="0C4143C8"/>
    <w:multiLevelType w:val="hybridMultilevel"/>
    <w:tmpl w:val="2D72E9F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3" w15:restartNumberingAfterBreak="0">
    <w:nsid w:val="11D24F0A"/>
    <w:multiLevelType w:val="hybridMultilevel"/>
    <w:tmpl w:val="0074C5BA"/>
    <w:lvl w:ilvl="0" w:tplc="22B0FFA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8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597A"/>
    <w:multiLevelType w:val="hybridMultilevel"/>
    <w:tmpl w:val="DA86DCA4"/>
    <w:lvl w:ilvl="0" w:tplc="CFCA2B9A">
      <w:start w:val="1"/>
      <w:numFmt w:val="decimal"/>
      <w:lvlText w:val="%1)"/>
      <w:lvlJc w:val="left"/>
      <w:pPr>
        <w:ind w:left="502" w:hanging="360"/>
      </w:pPr>
      <w:rPr>
        <w:rFonts w:eastAsia="Arial" w:hint="default"/>
        <w:sz w:val="22"/>
        <w:szCs w:val="22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724F3"/>
    <w:multiLevelType w:val="multilevel"/>
    <w:tmpl w:val="B8BEF6A8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3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E778E"/>
    <w:multiLevelType w:val="hybridMultilevel"/>
    <w:tmpl w:val="1A9C1324"/>
    <w:lvl w:ilvl="0" w:tplc="BDB438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A1F25"/>
    <w:multiLevelType w:val="hybridMultilevel"/>
    <w:tmpl w:val="D018E2DE"/>
    <w:lvl w:ilvl="0" w:tplc="1F20982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CD067E"/>
    <w:multiLevelType w:val="hybridMultilevel"/>
    <w:tmpl w:val="4EDCB82E"/>
    <w:lvl w:ilvl="0" w:tplc="8D80D9DC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81814"/>
    <w:multiLevelType w:val="hybridMultilevel"/>
    <w:tmpl w:val="EA22C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C6D96"/>
    <w:multiLevelType w:val="hybridMultilevel"/>
    <w:tmpl w:val="812C105C"/>
    <w:lvl w:ilvl="0" w:tplc="103890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F1266B"/>
    <w:multiLevelType w:val="hybridMultilevel"/>
    <w:tmpl w:val="4172105A"/>
    <w:lvl w:ilvl="0" w:tplc="9F6C7A5E">
      <w:start w:val="1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4"/>
  </w:num>
  <w:num w:numId="3">
    <w:abstractNumId w:val="54"/>
  </w:num>
  <w:num w:numId="4">
    <w:abstractNumId w:val="16"/>
  </w:num>
  <w:num w:numId="5">
    <w:abstractNumId w:val="45"/>
  </w:num>
  <w:num w:numId="6">
    <w:abstractNumId w:val="53"/>
  </w:num>
  <w:num w:numId="7">
    <w:abstractNumId w:val="20"/>
  </w:num>
  <w:num w:numId="8">
    <w:abstractNumId w:val="8"/>
  </w:num>
  <w:num w:numId="9">
    <w:abstractNumId w:val="29"/>
  </w:num>
  <w:num w:numId="10">
    <w:abstractNumId w:val="34"/>
  </w:num>
  <w:num w:numId="11">
    <w:abstractNumId w:val="41"/>
  </w:num>
  <w:num w:numId="12">
    <w:abstractNumId w:val="43"/>
  </w:num>
  <w:num w:numId="13">
    <w:abstractNumId w:val="39"/>
  </w:num>
  <w:num w:numId="14">
    <w:abstractNumId w:val="46"/>
  </w:num>
  <w:num w:numId="15">
    <w:abstractNumId w:val="26"/>
  </w:num>
  <w:num w:numId="16">
    <w:abstractNumId w:val="11"/>
  </w:num>
  <w:num w:numId="17">
    <w:abstractNumId w:val="42"/>
  </w:num>
  <w:num w:numId="18">
    <w:abstractNumId w:val="25"/>
  </w:num>
  <w:num w:numId="19">
    <w:abstractNumId w:val="37"/>
  </w:num>
  <w:num w:numId="20">
    <w:abstractNumId w:val="33"/>
  </w:num>
  <w:num w:numId="21">
    <w:abstractNumId w:val="36"/>
  </w:num>
  <w:num w:numId="22">
    <w:abstractNumId w:val="35"/>
  </w:num>
  <w:num w:numId="23">
    <w:abstractNumId w:val="49"/>
  </w:num>
  <w:num w:numId="24">
    <w:abstractNumId w:val="28"/>
  </w:num>
  <w:num w:numId="25">
    <w:abstractNumId w:val="31"/>
  </w:num>
  <w:num w:numId="26">
    <w:abstractNumId w:val="23"/>
  </w:num>
  <w:num w:numId="27">
    <w:abstractNumId w:val="27"/>
  </w:num>
  <w:num w:numId="28">
    <w:abstractNumId w:val="19"/>
  </w:num>
  <w:num w:numId="29">
    <w:abstractNumId w:val="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9"/>
  </w:num>
  <w:num w:numId="35">
    <w:abstractNumId w:val="12"/>
  </w:num>
  <w:num w:numId="36">
    <w:abstractNumId w:val="47"/>
  </w:num>
  <w:num w:numId="37">
    <w:abstractNumId w:val="7"/>
  </w:num>
  <w:num w:numId="38">
    <w:abstractNumId w:val="24"/>
  </w:num>
  <w:num w:numId="39">
    <w:abstractNumId w:val="3"/>
  </w:num>
  <w:num w:numId="40">
    <w:abstractNumId w:val="6"/>
  </w:num>
  <w:num w:numId="41">
    <w:abstractNumId w:val="22"/>
  </w:num>
  <w:num w:numId="42">
    <w:abstractNumId w:val="15"/>
  </w:num>
  <w:num w:numId="43">
    <w:abstractNumId w:val="13"/>
  </w:num>
  <w:num w:numId="44">
    <w:abstractNumId w:val="4"/>
  </w:num>
  <w:num w:numId="45">
    <w:abstractNumId w:val="38"/>
  </w:num>
  <w:num w:numId="46">
    <w:abstractNumId w:val="14"/>
  </w:num>
  <w:num w:numId="47">
    <w:abstractNumId w:val="4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</w:num>
  <w:num w:numId="51">
    <w:abstractNumId w:val="52"/>
  </w:num>
  <w:num w:numId="52">
    <w:abstractNumId w:val="48"/>
  </w:num>
  <w:num w:numId="53">
    <w:abstractNumId w:val="55"/>
  </w:num>
  <w:num w:numId="54">
    <w:abstractNumId w:val="10"/>
  </w:num>
  <w:num w:numId="55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2F33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2910"/>
    <w:rsid w:val="0007743A"/>
    <w:rsid w:val="00082BD8"/>
    <w:rsid w:val="000917BE"/>
    <w:rsid w:val="000A2B2B"/>
    <w:rsid w:val="000A32A6"/>
    <w:rsid w:val="000A4B1B"/>
    <w:rsid w:val="000B25A5"/>
    <w:rsid w:val="000C2762"/>
    <w:rsid w:val="000C4013"/>
    <w:rsid w:val="000C41AA"/>
    <w:rsid w:val="000C54E4"/>
    <w:rsid w:val="000C5A3B"/>
    <w:rsid w:val="000D69E5"/>
    <w:rsid w:val="000E0796"/>
    <w:rsid w:val="000E1332"/>
    <w:rsid w:val="000E4941"/>
    <w:rsid w:val="000F2806"/>
    <w:rsid w:val="000F55C1"/>
    <w:rsid w:val="001001E7"/>
    <w:rsid w:val="001020E2"/>
    <w:rsid w:val="00107A57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3D60"/>
    <w:rsid w:val="001D5062"/>
    <w:rsid w:val="001D6108"/>
    <w:rsid w:val="001D7AAE"/>
    <w:rsid w:val="001E21CD"/>
    <w:rsid w:val="001F17D2"/>
    <w:rsid w:val="00207AC0"/>
    <w:rsid w:val="002105DA"/>
    <w:rsid w:val="00212D07"/>
    <w:rsid w:val="0021668D"/>
    <w:rsid w:val="00217059"/>
    <w:rsid w:val="002175D4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92936"/>
    <w:rsid w:val="00293A06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E6F0A"/>
    <w:rsid w:val="003E75F1"/>
    <w:rsid w:val="003F1AE2"/>
    <w:rsid w:val="003F5C54"/>
    <w:rsid w:val="003F796A"/>
    <w:rsid w:val="003F7A98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77972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50CD"/>
    <w:rsid w:val="004E69E2"/>
    <w:rsid w:val="004F2B39"/>
    <w:rsid w:val="004F46D7"/>
    <w:rsid w:val="00502D10"/>
    <w:rsid w:val="00530548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3913"/>
    <w:rsid w:val="005C4874"/>
    <w:rsid w:val="005D0285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90B53"/>
    <w:rsid w:val="0069479E"/>
    <w:rsid w:val="006950A1"/>
    <w:rsid w:val="00695127"/>
    <w:rsid w:val="006A091C"/>
    <w:rsid w:val="006A1AD8"/>
    <w:rsid w:val="006A310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E0EEF"/>
    <w:rsid w:val="007F79C2"/>
    <w:rsid w:val="007F7F30"/>
    <w:rsid w:val="00817C5A"/>
    <w:rsid w:val="008279A5"/>
    <w:rsid w:val="00833131"/>
    <w:rsid w:val="00835D5E"/>
    <w:rsid w:val="00841081"/>
    <w:rsid w:val="00845AF6"/>
    <w:rsid w:val="008468F3"/>
    <w:rsid w:val="00851569"/>
    <w:rsid w:val="0085273D"/>
    <w:rsid w:val="008556F7"/>
    <w:rsid w:val="008575DE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59A"/>
    <w:rsid w:val="008D6F49"/>
    <w:rsid w:val="008E086C"/>
    <w:rsid w:val="008E1CD0"/>
    <w:rsid w:val="008E77FE"/>
    <w:rsid w:val="008F4E63"/>
    <w:rsid w:val="00904C02"/>
    <w:rsid w:val="00912B8D"/>
    <w:rsid w:val="0091469D"/>
    <w:rsid w:val="00915C45"/>
    <w:rsid w:val="00920423"/>
    <w:rsid w:val="00925CC2"/>
    <w:rsid w:val="00940BA2"/>
    <w:rsid w:val="00946024"/>
    <w:rsid w:val="009512A0"/>
    <w:rsid w:val="009563B2"/>
    <w:rsid w:val="009573BD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551D8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0E5C"/>
    <w:rsid w:val="00AE7A79"/>
    <w:rsid w:val="00AF253F"/>
    <w:rsid w:val="00AF4FB3"/>
    <w:rsid w:val="00B033BD"/>
    <w:rsid w:val="00B1172A"/>
    <w:rsid w:val="00B125C9"/>
    <w:rsid w:val="00B1529F"/>
    <w:rsid w:val="00B21D85"/>
    <w:rsid w:val="00B24493"/>
    <w:rsid w:val="00B25586"/>
    <w:rsid w:val="00B52FE4"/>
    <w:rsid w:val="00B56AEB"/>
    <w:rsid w:val="00B62B1E"/>
    <w:rsid w:val="00B83CD2"/>
    <w:rsid w:val="00B862AD"/>
    <w:rsid w:val="00B94F6F"/>
    <w:rsid w:val="00BA2D3E"/>
    <w:rsid w:val="00BA39C6"/>
    <w:rsid w:val="00BB3133"/>
    <w:rsid w:val="00BB5D68"/>
    <w:rsid w:val="00BC344D"/>
    <w:rsid w:val="00BC4F40"/>
    <w:rsid w:val="00BD0EA7"/>
    <w:rsid w:val="00BD1E10"/>
    <w:rsid w:val="00BE0F1D"/>
    <w:rsid w:val="00BE589F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B70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4474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352DE"/>
    <w:rsid w:val="00D35500"/>
    <w:rsid w:val="00D44967"/>
    <w:rsid w:val="00D46917"/>
    <w:rsid w:val="00D46BF9"/>
    <w:rsid w:val="00D506F7"/>
    <w:rsid w:val="00D5413F"/>
    <w:rsid w:val="00D56738"/>
    <w:rsid w:val="00D604A7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5BCC"/>
    <w:rsid w:val="00DC6707"/>
    <w:rsid w:val="00DC73E3"/>
    <w:rsid w:val="00DE6F41"/>
    <w:rsid w:val="00DF3DC9"/>
    <w:rsid w:val="00E03769"/>
    <w:rsid w:val="00E0492F"/>
    <w:rsid w:val="00E06A45"/>
    <w:rsid w:val="00E11382"/>
    <w:rsid w:val="00E178DE"/>
    <w:rsid w:val="00E220D0"/>
    <w:rsid w:val="00E30396"/>
    <w:rsid w:val="00E307E0"/>
    <w:rsid w:val="00E34146"/>
    <w:rsid w:val="00E45017"/>
    <w:rsid w:val="00E472B7"/>
    <w:rsid w:val="00E619CF"/>
    <w:rsid w:val="00E62601"/>
    <w:rsid w:val="00E64774"/>
    <w:rsid w:val="00E7302D"/>
    <w:rsid w:val="00E734BC"/>
    <w:rsid w:val="00E759F2"/>
    <w:rsid w:val="00E76291"/>
    <w:rsid w:val="00E811EC"/>
    <w:rsid w:val="00E82257"/>
    <w:rsid w:val="00E848BB"/>
    <w:rsid w:val="00E967B5"/>
    <w:rsid w:val="00EA00A6"/>
    <w:rsid w:val="00EA28E4"/>
    <w:rsid w:val="00EA36FE"/>
    <w:rsid w:val="00EA4330"/>
    <w:rsid w:val="00EA61D9"/>
    <w:rsid w:val="00EB215F"/>
    <w:rsid w:val="00EB2C28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7DA"/>
    <w:rsid w:val="00FA793A"/>
    <w:rsid w:val="00FC06CE"/>
    <w:rsid w:val="00FC1356"/>
    <w:rsid w:val="00FC3C1A"/>
    <w:rsid w:val="00FC3E7F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2EE9-5718-4C5C-8842-2ED0E4E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15</Pages>
  <Words>7797</Words>
  <Characters>46782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60</cp:revision>
  <cp:lastPrinted>2023-01-31T11:53:00Z</cp:lastPrinted>
  <dcterms:created xsi:type="dcterms:W3CDTF">2022-02-16T14:24:00Z</dcterms:created>
  <dcterms:modified xsi:type="dcterms:W3CDTF">2023-08-29T07:21:00Z</dcterms:modified>
</cp:coreProperties>
</file>