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DCD00" w14:textId="6EA82D0B" w:rsidR="00B42DF0" w:rsidRPr="003C31D6" w:rsidRDefault="0058451C" w:rsidP="0058451C">
      <w:pPr>
        <w:tabs>
          <w:tab w:val="center" w:pos="4536"/>
          <w:tab w:val="right" w:pos="9072"/>
        </w:tabs>
        <w:spacing w:after="0" w:line="276" w:lineRule="auto"/>
        <w:jc w:val="right"/>
        <w:rPr>
          <w:rFonts w:eastAsia="Times New Roman" w:cs="Times New Roman"/>
          <w:b/>
          <w:bCs/>
          <w:iCs/>
          <w:lang w:eastAsia="pl-PL"/>
        </w:rPr>
      </w:pPr>
      <w:r w:rsidRPr="003C31D6">
        <w:rPr>
          <w:rFonts w:eastAsia="Times New Roman" w:cs="Times New Roman"/>
          <w:b/>
          <w:bCs/>
          <w:iCs/>
          <w:sz w:val="20"/>
          <w:szCs w:val="20"/>
          <w:lang w:eastAsia="pl-PL"/>
        </w:rPr>
        <w:t xml:space="preserve">  </w:t>
      </w:r>
      <w:r w:rsidR="00B42DF0" w:rsidRPr="003C31D6">
        <w:rPr>
          <w:rFonts w:eastAsia="Times New Roman" w:cs="Times New Roman"/>
          <w:b/>
          <w:bCs/>
          <w:iCs/>
          <w:sz w:val="20"/>
          <w:szCs w:val="20"/>
          <w:lang w:eastAsia="pl-PL"/>
        </w:rPr>
        <w:t>Załącznik nr 1</w:t>
      </w:r>
      <w:r w:rsidR="00314072">
        <w:rPr>
          <w:rFonts w:eastAsia="Times New Roman" w:cs="Times New Roman"/>
          <w:b/>
          <w:bCs/>
          <w:iCs/>
          <w:sz w:val="20"/>
          <w:szCs w:val="20"/>
          <w:lang w:eastAsia="pl-PL"/>
        </w:rPr>
        <w:t xml:space="preserve"> do SIWZ</w:t>
      </w:r>
      <w:r w:rsidR="0044362C" w:rsidRPr="003C31D6">
        <w:rPr>
          <w:rFonts w:eastAsia="Times New Roman" w:cs="Times New Roman"/>
          <w:b/>
          <w:bCs/>
          <w:iCs/>
          <w:lang w:eastAsia="pl-PL"/>
        </w:rPr>
        <w:t xml:space="preserve">                                               </w:t>
      </w:r>
    </w:p>
    <w:p w14:paraId="499E7634" w14:textId="77777777" w:rsidR="00B42DF0" w:rsidRPr="003C31D6" w:rsidRDefault="00B42DF0" w:rsidP="00EC1DBB">
      <w:pPr>
        <w:tabs>
          <w:tab w:val="center" w:pos="4536"/>
          <w:tab w:val="right" w:pos="9072"/>
        </w:tabs>
        <w:spacing w:after="0" w:line="276" w:lineRule="auto"/>
        <w:ind w:right="360"/>
        <w:jc w:val="center"/>
        <w:rPr>
          <w:rFonts w:eastAsia="Times New Roman" w:cs="Times New Roman"/>
          <w:b/>
          <w:bCs/>
          <w:iCs/>
          <w:lang w:eastAsia="pl-PL"/>
        </w:rPr>
      </w:pPr>
    </w:p>
    <w:p w14:paraId="5F2996CF" w14:textId="77777777" w:rsidR="00EC1DBB" w:rsidRPr="003C31D6" w:rsidRDefault="00EC1DBB" w:rsidP="00EC1DBB">
      <w:pPr>
        <w:tabs>
          <w:tab w:val="center" w:pos="4536"/>
          <w:tab w:val="right" w:pos="9072"/>
        </w:tabs>
        <w:spacing w:after="0" w:line="276" w:lineRule="auto"/>
        <w:ind w:right="360"/>
        <w:jc w:val="center"/>
        <w:rPr>
          <w:rFonts w:eastAsia="Times New Roman" w:cs="Times New Roman"/>
          <w:b/>
          <w:bCs/>
          <w:iCs/>
          <w:sz w:val="20"/>
          <w:szCs w:val="20"/>
          <w:lang w:eastAsia="pl-PL"/>
        </w:rPr>
      </w:pPr>
      <w:r w:rsidRPr="003C31D6">
        <w:rPr>
          <w:rFonts w:eastAsia="Times New Roman" w:cs="Times New Roman"/>
          <w:b/>
          <w:bCs/>
          <w:iCs/>
          <w:lang w:eastAsia="pl-PL"/>
        </w:rPr>
        <w:t>OPIS PRZEDMIOTU ZAMÓWIENIA</w:t>
      </w:r>
      <w:r w:rsidR="00600259" w:rsidRPr="003C31D6">
        <w:rPr>
          <w:rFonts w:eastAsia="Times New Roman" w:cs="Times New Roman"/>
          <w:b/>
          <w:bCs/>
          <w:iCs/>
          <w:lang w:eastAsia="pl-PL"/>
        </w:rPr>
        <w:t xml:space="preserve">               </w:t>
      </w:r>
    </w:p>
    <w:p w14:paraId="66BF687F" w14:textId="77777777" w:rsidR="00EC7BF9" w:rsidRPr="000E0DDD" w:rsidRDefault="00EC7BF9" w:rsidP="00EC7BF9">
      <w:pPr>
        <w:tabs>
          <w:tab w:val="center" w:pos="4536"/>
          <w:tab w:val="right" w:pos="9072"/>
        </w:tabs>
        <w:spacing w:after="0" w:line="276" w:lineRule="auto"/>
        <w:ind w:right="360"/>
        <w:jc w:val="center"/>
        <w:rPr>
          <w:rFonts w:eastAsia="Times New Roman" w:cs="Times New Roman"/>
          <w:b/>
          <w:bCs/>
          <w:iCs/>
          <w:lang w:eastAsia="pl-PL"/>
        </w:rPr>
      </w:pPr>
      <w:r w:rsidRPr="000E0DDD">
        <w:rPr>
          <w:rFonts w:eastAsia="Times New Roman" w:cs="Times New Roman"/>
          <w:b/>
          <w:bCs/>
          <w:iCs/>
          <w:lang w:eastAsia="pl-PL"/>
        </w:rPr>
        <w:t>na realizację badania ewaluacyjnego</w:t>
      </w:r>
    </w:p>
    <w:p w14:paraId="5818CE17" w14:textId="129513C6" w:rsidR="00EC7BF9" w:rsidRPr="000E0DDD" w:rsidRDefault="00EC7BF9" w:rsidP="00EC7BF9">
      <w:pPr>
        <w:tabs>
          <w:tab w:val="center" w:pos="4536"/>
          <w:tab w:val="right" w:pos="9072"/>
        </w:tabs>
        <w:spacing w:after="0" w:line="276" w:lineRule="auto"/>
        <w:ind w:right="360"/>
        <w:jc w:val="center"/>
        <w:rPr>
          <w:rFonts w:eastAsia="Times New Roman" w:cs="Times New Roman"/>
          <w:b/>
          <w:bCs/>
          <w:i/>
          <w:iCs/>
          <w:lang w:eastAsia="pl-PL"/>
        </w:rPr>
      </w:pPr>
      <w:r w:rsidRPr="000E0DDD">
        <w:rPr>
          <w:rFonts w:eastAsia="Times New Roman" w:cs="Times New Roman"/>
          <w:b/>
          <w:bCs/>
          <w:i/>
          <w:iCs/>
          <w:lang w:eastAsia="pl-PL"/>
        </w:rPr>
        <w:t>pn. „</w:t>
      </w:r>
      <w:r w:rsidR="006E6E3B">
        <w:rPr>
          <w:b/>
          <w:bCs/>
          <w:i/>
          <w:iCs/>
        </w:rPr>
        <w:t xml:space="preserve">Ocena wpływu wsparcia RPOWP 2014-2020 na </w:t>
      </w:r>
      <w:r w:rsidR="00F8688A">
        <w:rPr>
          <w:b/>
          <w:bCs/>
          <w:i/>
          <w:iCs/>
        </w:rPr>
        <w:t>popularyzację szkolnictwa</w:t>
      </w:r>
      <w:r w:rsidR="006E6E3B">
        <w:rPr>
          <w:b/>
          <w:bCs/>
          <w:i/>
          <w:iCs/>
        </w:rPr>
        <w:t xml:space="preserve"> zawodowego w województwie podlaskim</w:t>
      </w:r>
      <w:r w:rsidRPr="006D0028">
        <w:rPr>
          <w:b/>
          <w:bCs/>
          <w:i/>
          <w:iCs/>
        </w:rPr>
        <w:t>.</w:t>
      </w:r>
      <w:r w:rsidRPr="000E0DDD">
        <w:rPr>
          <w:rFonts w:eastAsia="Times New Roman" w:cs="Times New Roman"/>
          <w:b/>
          <w:bCs/>
          <w:i/>
          <w:iCs/>
          <w:lang w:eastAsia="pl-PL"/>
        </w:rPr>
        <w:t>”</w:t>
      </w:r>
    </w:p>
    <w:p w14:paraId="1823D799" w14:textId="77777777" w:rsidR="00EC1DBB" w:rsidRPr="003C31D6" w:rsidRDefault="00EC1DBB" w:rsidP="00EC1DBB">
      <w:pPr>
        <w:tabs>
          <w:tab w:val="center" w:pos="4536"/>
          <w:tab w:val="right" w:pos="9072"/>
        </w:tabs>
        <w:spacing w:after="0" w:line="276" w:lineRule="auto"/>
        <w:ind w:right="360"/>
        <w:rPr>
          <w:rFonts w:eastAsia="Times New Roman" w:cs="Times New Roman"/>
          <w:b/>
          <w:bCs/>
          <w:i/>
          <w:iCs/>
          <w:lang w:eastAsia="pl-PL"/>
        </w:rPr>
      </w:pPr>
    </w:p>
    <w:p w14:paraId="3212BD42" w14:textId="12F4BF66" w:rsidR="00DC1271" w:rsidRPr="0051465C" w:rsidRDefault="00DC1271" w:rsidP="004A105D">
      <w:pPr>
        <w:pStyle w:val="Akapitzlist"/>
        <w:numPr>
          <w:ilvl w:val="0"/>
          <w:numId w:val="19"/>
        </w:numPr>
        <w:spacing w:before="240" w:after="240" w:line="240" w:lineRule="auto"/>
        <w:ind w:left="284" w:hanging="284"/>
        <w:contextualSpacing w:val="0"/>
        <w:rPr>
          <w:rStyle w:val="Nagwek1Znak"/>
          <w:rFonts w:asciiTheme="minorHAnsi" w:eastAsiaTheme="minorHAnsi" w:hAnsiTheme="minorHAnsi" w:cstheme="minorBidi"/>
          <w:b/>
          <w:color w:val="auto"/>
          <w:sz w:val="22"/>
          <w:szCs w:val="22"/>
        </w:rPr>
      </w:pPr>
      <w:r w:rsidRPr="003C31D6">
        <w:rPr>
          <w:rStyle w:val="Nagwek1Znak"/>
          <w:b/>
          <w:color w:val="auto"/>
        </w:rPr>
        <w:t>KONTEKST I UZASADNIENIE BADANIA</w:t>
      </w:r>
    </w:p>
    <w:p w14:paraId="63AFECFC" w14:textId="7CD45BF4" w:rsidR="0084222D" w:rsidRDefault="0051465C" w:rsidP="00907ABB">
      <w:pPr>
        <w:pStyle w:val="Akapitzlist"/>
        <w:numPr>
          <w:ilvl w:val="1"/>
          <w:numId w:val="32"/>
        </w:numPr>
        <w:spacing w:before="240" w:after="240" w:line="240" w:lineRule="auto"/>
        <w:ind w:left="426" w:hanging="426"/>
        <w:contextualSpacing w:val="0"/>
      </w:pPr>
      <w:r>
        <w:rPr>
          <w:rStyle w:val="Nagwek1Znak"/>
          <w:b/>
          <w:color w:val="auto"/>
        </w:rPr>
        <w:t>CHARAKTERYSTYKA BADANIA</w:t>
      </w:r>
    </w:p>
    <w:p w14:paraId="420DEDD3" w14:textId="115A5A2D" w:rsidR="00EB191F" w:rsidRDefault="00831B6E" w:rsidP="00E045D8">
      <w:pPr>
        <w:spacing w:after="120" w:line="276" w:lineRule="auto"/>
        <w:jc w:val="both"/>
      </w:pPr>
      <w:r>
        <w:t xml:space="preserve">Należy stwierdzić, że </w:t>
      </w:r>
      <w:r w:rsidR="00976DD7">
        <w:t>d</w:t>
      </w:r>
      <w:r w:rsidR="00441CA3">
        <w:t xml:space="preserve">ecyzje edukacyjne uczniów </w:t>
      </w:r>
      <w:r>
        <w:t>mają duży wpływ</w:t>
      </w:r>
      <w:r w:rsidR="00EB191F">
        <w:t xml:space="preserve"> na</w:t>
      </w:r>
      <w:r w:rsidR="00441CA3">
        <w:t xml:space="preserve"> </w:t>
      </w:r>
      <w:r w:rsidR="00976DD7">
        <w:t xml:space="preserve">przyszłą sytuację w zakresie podaży pracy. </w:t>
      </w:r>
      <w:r w:rsidR="00AF0A0B">
        <w:t>W</w:t>
      </w:r>
      <w:r w:rsidR="003853D9" w:rsidRPr="003853D9">
        <w:t>ażnymi graczami</w:t>
      </w:r>
      <w:r w:rsidR="00182667">
        <w:t xml:space="preserve"> na tym rynku </w:t>
      </w:r>
      <w:r w:rsidR="00907ABB">
        <w:t>są</w:t>
      </w:r>
      <w:r w:rsidR="003853D9" w:rsidRPr="003853D9">
        <w:t xml:space="preserve"> absolwenci szkół</w:t>
      </w:r>
      <w:r w:rsidR="00045BEC">
        <w:t xml:space="preserve"> </w:t>
      </w:r>
      <w:r w:rsidR="003853D9" w:rsidRPr="003853D9">
        <w:t>ponadgimnazjalnych</w:t>
      </w:r>
      <w:r w:rsidR="009A2337">
        <w:t>/p</w:t>
      </w:r>
      <w:r w:rsidR="007F6F29">
        <w:t>o</w:t>
      </w:r>
      <w:r w:rsidR="009A2337">
        <w:t>nadpodstawowych</w:t>
      </w:r>
      <w:r w:rsidR="003853D9" w:rsidRPr="003853D9">
        <w:t>, a w przypadku kontynuacji kształcenia, absolwenci szkół policealnych oraz wyższych.</w:t>
      </w:r>
      <w:r w:rsidR="00441CA3">
        <w:t xml:space="preserve"> </w:t>
      </w:r>
      <w:r w:rsidR="00301A6B">
        <w:t>Zdaniem ekspertów edukacyjnych</w:t>
      </w:r>
      <w:r w:rsidR="009A2337">
        <w:t>,</w:t>
      </w:r>
      <w:r w:rsidR="00301A6B">
        <w:t xml:space="preserve"> młodzież nie </w:t>
      </w:r>
      <w:r w:rsidR="009A2337">
        <w:t>posiada pełnej</w:t>
      </w:r>
      <w:r w:rsidR="00301A6B">
        <w:t xml:space="preserve"> świadomości tego, co chce dalej robić</w:t>
      </w:r>
      <w:r w:rsidR="00907ABB">
        <w:t xml:space="preserve"> w życiu</w:t>
      </w:r>
      <w:r w:rsidR="00301A6B">
        <w:t>.</w:t>
      </w:r>
      <w:r w:rsidR="007F6F29">
        <w:t xml:space="preserve"> Na decyzje</w:t>
      </w:r>
      <w:r w:rsidR="009E0652">
        <w:t xml:space="preserve"> młodzieży,</w:t>
      </w:r>
      <w:r w:rsidR="007F6F29">
        <w:t xml:space="preserve"> związane z wyborem szkoły ponadgimnazjalnej/ponadpodstawowej</w:t>
      </w:r>
      <w:r w:rsidR="009E0652">
        <w:t xml:space="preserve">, duży wpływ posiadają również rodzice. </w:t>
      </w:r>
      <w:r w:rsidR="00182667">
        <w:t>S</w:t>
      </w:r>
      <w:r w:rsidR="00301A6B">
        <w:t>ynonimem prestiżu i lepszego życia</w:t>
      </w:r>
      <w:r w:rsidR="00BF0992">
        <w:t xml:space="preserve"> </w:t>
      </w:r>
      <w:r w:rsidR="00907ABB">
        <w:t>od wielu lat są</w:t>
      </w:r>
      <w:r w:rsidR="00BF0992">
        <w:t xml:space="preserve"> studia wyższe</w:t>
      </w:r>
      <w:r w:rsidR="00301A6B">
        <w:t xml:space="preserve">. Zmiana myślenia </w:t>
      </w:r>
      <w:r w:rsidR="00182667">
        <w:t xml:space="preserve">w pewnym stopniu </w:t>
      </w:r>
      <w:r w:rsidR="00301A6B">
        <w:t xml:space="preserve">nastąpiła </w:t>
      </w:r>
      <w:r w:rsidR="00AF0A0B">
        <w:t>w </w:t>
      </w:r>
      <w:r w:rsidR="00301A6B">
        <w:t>momencie</w:t>
      </w:r>
      <w:r w:rsidR="00BF0992">
        <w:t>,</w:t>
      </w:r>
      <w:r w:rsidR="00301A6B">
        <w:t xml:space="preserve"> kiedy na rynku pracy </w:t>
      </w:r>
      <w:r w:rsidR="00BF0992">
        <w:t xml:space="preserve">zaczęto obserwować nadmiar </w:t>
      </w:r>
      <w:r w:rsidR="00301A6B">
        <w:t>absolwen</w:t>
      </w:r>
      <w:r w:rsidR="00BF0992">
        <w:t>tów</w:t>
      </w:r>
      <w:r w:rsidR="00301A6B">
        <w:t xml:space="preserve"> </w:t>
      </w:r>
      <w:r w:rsidR="00AF0A0B">
        <w:t>studiów wyższych</w:t>
      </w:r>
      <w:r w:rsidR="00BF0992">
        <w:t>,</w:t>
      </w:r>
      <w:r w:rsidR="00AF0A0B">
        <w:t xml:space="preserve"> </w:t>
      </w:r>
      <w:r w:rsidR="00301A6B">
        <w:t>zmagający</w:t>
      </w:r>
      <w:r w:rsidR="00632F3B">
        <w:t>ch</w:t>
      </w:r>
      <w:r w:rsidR="00301A6B">
        <w:t xml:space="preserve"> się z problemem</w:t>
      </w:r>
      <w:r w:rsidR="00BF0992">
        <w:t xml:space="preserve"> w</w:t>
      </w:r>
      <w:r w:rsidR="00301A6B">
        <w:t xml:space="preserve"> znalezieni</w:t>
      </w:r>
      <w:r w:rsidR="00BF0992">
        <w:t>u</w:t>
      </w:r>
      <w:r w:rsidR="00301A6B">
        <w:t xml:space="preserve"> pracy</w:t>
      </w:r>
      <w:r w:rsidR="00BF0992">
        <w:t>,</w:t>
      </w:r>
      <w:r w:rsidR="00301A6B">
        <w:t xml:space="preserve"> przy jednoczesnym braku </w:t>
      </w:r>
      <w:r w:rsidR="00BF0992">
        <w:t>wykwalifikowanych robotników</w:t>
      </w:r>
      <w:r w:rsidR="00301A6B">
        <w:t xml:space="preserve"> w różnych zawodach. </w:t>
      </w:r>
      <w:r w:rsidR="00C45B71">
        <w:t>Dostrzegany deficyt odbił się na dostępie przedsiębiorców do podstawowych zasobów siły roboczej.</w:t>
      </w:r>
      <w:r w:rsidR="00562CF0">
        <w:t xml:space="preserve"> </w:t>
      </w:r>
      <w:r w:rsidR="00D8306F">
        <w:t>Nastąpił</w:t>
      </w:r>
      <w:r w:rsidR="00562CF0">
        <w:t xml:space="preserve">a deprecjacja </w:t>
      </w:r>
      <w:r w:rsidR="00D8306F">
        <w:t xml:space="preserve">rangi </w:t>
      </w:r>
      <w:r w:rsidR="00562CF0">
        <w:t>ks</w:t>
      </w:r>
      <w:r w:rsidR="00D8306F">
        <w:t>ztałcenia wyższego, zwłaszcza w</w:t>
      </w:r>
      <w:r w:rsidR="00907ABB">
        <w:t> </w:t>
      </w:r>
      <w:r w:rsidR="00D8306F">
        <w:t xml:space="preserve"> obszarze kierunków humanistycznych. Pojawiła się pilna potrzeba zmiany świadomości uczniów i</w:t>
      </w:r>
      <w:r w:rsidR="00907ABB">
        <w:t> </w:t>
      </w:r>
      <w:r w:rsidR="00D8306F">
        <w:t>ich rodziców, podejmujących decyzje zawodowe po ukończeniu szkoły ponadgimnazjalnej/ponadpodstawowej.</w:t>
      </w:r>
      <w:r w:rsidR="00182667" w:rsidRPr="00182667">
        <w:t xml:space="preserve"> </w:t>
      </w:r>
      <w:r w:rsidR="00182667">
        <w:t xml:space="preserve">Wśród barier popularności szkolnictwa zawodowego wymienia się m.in. brak wiedzy o popycie na pracę i konkretne zawody, brak wiedzy o  możliwościach zatrudnienia po skończeniu danej szkoły, podejmowanie przypadkowych decyzji, pomijanie doradztwa zawodowego na poziomie instytucjonalnym. </w:t>
      </w:r>
    </w:p>
    <w:p w14:paraId="6B0E696E" w14:textId="6066CF5B" w:rsidR="00287A74" w:rsidRDefault="008D1279" w:rsidP="00E045D8">
      <w:pPr>
        <w:spacing w:after="120" w:line="276" w:lineRule="auto"/>
        <w:jc w:val="both"/>
      </w:pPr>
      <w:r>
        <w:t>W R</w:t>
      </w:r>
      <w:r w:rsidR="008408E4">
        <w:t>egionalny</w:t>
      </w:r>
      <w:r w:rsidR="006656AF">
        <w:t>m</w:t>
      </w:r>
      <w:r w:rsidR="008408E4">
        <w:t xml:space="preserve"> Program</w:t>
      </w:r>
      <w:r>
        <w:t>ie</w:t>
      </w:r>
      <w:r w:rsidR="008408E4">
        <w:t xml:space="preserve"> Operacyjny</w:t>
      </w:r>
      <w:r>
        <w:t>m</w:t>
      </w:r>
      <w:r w:rsidR="008408E4">
        <w:t xml:space="preserve"> Województwa Podlaskiego na lata 2014-2020 (RPOWP</w:t>
      </w:r>
      <w:r w:rsidR="009711DC">
        <w:t xml:space="preserve"> 2014-2020</w:t>
      </w:r>
      <w:r w:rsidR="008408E4">
        <w:t>)</w:t>
      </w:r>
      <w:r w:rsidR="00984245">
        <w:t xml:space="preserve">, </w:t>
      </w:r>
      <w:r w:rsidR="006656AF">
        <w:t xml:space="preserve">w odpowiedzi na zidentyfikowane wyżej potrzeby, uwzględniono działania wspierające </w:t>
      </w:r>
      <w:r w:rsidR="00CC7F01">
        <w:t>po</w:t>
      </w:r>
      <w:r w:rsidR="003A76EA">
        <w:t>pularyzację kształcenia zawodowego.</w:t>
      </w:r>
      <w:r w:rsidR="007935C2">
        <w:rPr>
          <w:rStyle w:val="Odwoanieprzypisudolnego"/>
        </w:rPr>
        <w:footnoteReference w:id="1"/>
      </w:r>
      <w:r w:rsidR="000E27AC">
        <w:t xml:space="preserve"> </w:t>
      </w:r>
      <w:r w:rsidR="00694EA9">
        <w:t>Konieczna staje się</w:t>
      </w:r>
      <w:r w:rsidR="00385230">
        <w:t>,</w:t>
      </w:r>
      <w:r w:rsidR="00694EA9">
        <w:t xml:space="preserve"> więc ocena, na ile interwencja zaplanowana w RPOWP 2014-2020</w:t>
      </w:r>
      <w:r w:rsidR="00823909">
        <w:t xml:space="preserve"> wpłynęła na zmniejszenie identyfikowanego problemu.</w:t>
      </w:r>
    </w:p>
    <w:p w14:paraId="1670DB9E" w14:textId="324AEE74" w:rsidR="004440B1" w:rsidRDefault="009711DC" w:rsidP="00E045D8">
      <w:pPr>
        <w:spacing w:after="120" w:line="276" w:lineRule="auto"/>
        <w:jc w:val="both"/>
        <w:rPr>
          <w:bCs/>
          <w:iCs/>
        </w:rPr>
      </w:pPr>
      <w:r>
        <w:t xml:space="preserve">Badanie </w:t>
      </w:r>
      <w:r w:rsidRPr="009711DC">
        <w:rPr>
          <w:bCs/>
          <w:iCs/>
        </w:rPr>
        <w:t xml:space="preserve">wpływu wsparcia RPOWP 2014-2020 na </w:t>
      </w:r>
      <w:r w:rsidR="004F13A0">
        <w:rPr>
          <w:bCs/>
          <w:iCs/>
        </w:rPr>
        <w:t>popularyzację szkolnictwa</w:t>
      </w:r>
      <w:r w:rsidRPr="009711DC">
        <w:rPr>
          <w:bCs/>
          <w:iCs/>
        </w:rPr>
        <w:t xml:space="preserve"> zawodowego w województwie podlaskim</w:t>
      </w:r>
      <w:r>
        <w:rPr>
          <w:bCs/>
          <w:iCs/>
        </w:rPr>
        <w:t xml:space="preserve"> </w:t>
      </w:r>
      <w:r w:rsidR="007A02FE">
        <w:rPr>
          <w:bCs/>
          <w:iCs/>
        </w:rPr>
        <w:t>na przykładzie projektu „</w:t>
      </w:r>
      <w:r w:rsidR="007A02FE" w:rsidRPr="007A02FE">
        <w:rPr>
          <w:bCs/>
          <w:i/>
          <w:iCs/>
        </w:rPr>
        <w:t>DOBRY ZAWÓD – FAJNE ŻYCIE – popularyzacja kształcenia zawodowego w województwie podlaskim</w:t>
      </w:r>
      <w:r w:rsidR="007A02FE">
        <w:rPr>
          <w:bCs/>
          <w:i/>
          <w:iCs/>
        </w:rPr>
        <w:t xml:space="preserve">” </w:t>
      </w:r>
      <w:r>
        <w:rPr>
          <w:bCs/>
          <w:iCs/>
        </w:rPr>
        <w:t>będzie miało charakter oceniający efektywność</w:t>
      </w:r>
      <w:r w:rsidR="00AF0A0B">
        <w:rPr>
          <w:bCs/>
          <w:iCs/>
        </w:rPr>
        <w:t xml:space="preserve">, </w:t>
      </w:r>
      <w:r>
        <w:rPr>
          <w:bCs/>
          <w:iCs/>
        </w:rPr>
        <w:t xml:space="preserve">skuteczność </w:t>
      </w:r>
      <w:r w:rsidR="00AF0A0B">
        <w:rPr>
          <w:bCs/>
          <w:iCs/>
        </w:rPr>
        <w:t xml:space="preserve">i użyteczność </w:t>
      </w:r>
      <w:r>
        <w:rPr>
          <w:bCs/>
          <w:iCs/>
        </w:rPr>
        <w:t>interwencji</w:t>
      </w:r>
      <w:r w:rsidR="004440B1">
        <w:rPr>
          <w:bCs/>
          <w:iCs/>
        </w:rPr>
        <w:t xml:space="preserve"> w kierunku </w:t>
      </w:r>
      <w:r w:rsidR="006971BD">
        <w:rPr>
          <w:bCs/>
          <w:iCs/>
        </w:rPr>
        <w:t>zwiększenia udziału w</w:t>
      </w:r>
      <w:r w:rsidR="007A02FE">
        <w:rPr>
          <w:bCs/>
          <w:iCs/>
        </w:rPr>
        <w:t> </w:t>
      </w:r>
      <w:r w:rsidR="004440B1">
        <w:rPr>
          <w:bCs/>
          <w:iCs/>
        </w:rPr>
        <w:t>kształceni</w:t>
      </w:r>
      <w:r w:rsidR="006971BD">
        <w:rPr>
          <w:bCs/>
          <w:iCs/>
        </w:rPr>
        <w:t>u</w:t>
      </w:r>
      <w:r w:rsidR="004440B1">
        <w:rPr>
          <w:bCs/>
          <w:iCs/>
        </w:rPr>
        <w:t xml:space="preserve"> zawodow</w:t>
      </w:r>
      <w:r w:rsidR="006971BD">
        <w:rPr>
          <w:bCs/>
          <w:iCs/>
        </w:rPr>
        <w:t>ym oraz popraw</w:t>
      </w:r>
      <w:r w:rsidR="00D21129">
        <w:rPr>
          <w:bCs/>
          <w:iCs/>
        </w:rPr>
        <w:t>y</w:t>
      </w:r>
      <w:r w:rsidR="006971BD">
        <w:rPr>
          <w:bCs/>
          <w:iCs/>
        </w:rPr>
        <w:t xml:space="preserve"> wizerunku szkół zawodowych/branżowych</w:t>
      </w:r>
      <w:r w:rsidR="004440B1">
        <w:rPr>
          <w:bCs/>
          <w:iCs/>
        </w:rPr>
        <w:t xml:space="preserve"> w</w:t>
      </w:r>
      <w:r w:rsidR="00AF0A0B">
        <w:rPr>
          <w:bCs/>
          <w:iCs/>
        </w:rPr>
        <w:t> </w:t>
      </w:r>
      <w:r w:rsidR="004440B1">
        <w:rPr>
          <w:bCs/>
          <w:iCs/>
        </w:rPr>
        <w:t>regionie.</w:t>
      </w:r>
    </w:p>
    <w:p w14:paraId="2FF11FE4" w14:textId="55ACAECB" w:rsidR="00621264" w:rsidRDefault="00621264" w:rsidP="00E045D8">
      <w:pPr>
        <w:spacing w:after="120" w:line="276" w:lineRule="auto"/>
        <w:jc w:val="both"/>
        <w:rPr>
          <w:bCs/>
          <w:iCs/>
        </w:rPr>
      </w:pPr>
      <w:r>
        <w:rPr>
          <w:bCs/>
          <w:iCs/>
        </w:rPr>
        <w:t xml:space="preserve">Jednocześnie, w badaniu uwzględniony zostanie element ocenny, poddający </w:t>
      </w:r>
      <w:r w:rsidR="004540CC">
        <w:rPr>
          <w:bCs/>
          <w:iCs/>
        </w:rPr>
        <w:t xml:space="preserve">osądowi respondentów badania </w:t>
      </w:r>
      <w:r w:rsidR="00CC17BC">
        <w:rPr>
          <w:bCs/>
          <w:iCs/>
        </w:rPr>
        <w:t>obecną</w:t>
      </w:r>
      <w:r w:rsidR="00256534">
        <w:rPr>
          <w:bCs/>
          <w:iCs/>
        </w:rPr>
        <w:t xml:space="preserve"> sytuację w zakresie systemu szkolnictwa zawodowego</w:t>
      </w:r>
      <w:r w:rsidR="006A6394">
        <w:rPr>
          <w:bCs/>
          <w:iCs/>
        </w:rPr>
        <w:t xml:space="preserve">, co pozwoli </w:t>
      </w:r>
      <w:r w:rsidR="00907ABB">
        <w:rPr>
          <w:bCs/>
          <w:iCs/>
        </w:rPr>
        <w:t>zidentyfikować</w:t>
      </w:r>
      <w:r w:rsidR="006A6394">
        <w:rPr>
          <w:bCs/>
          <w:iCs/>
        </w:rPr>
        <w:t xml:space="preserve"> ewentualne p</w:t>
      </w:r>
      <w:r w:rsidR="00907ABB">
        <w:rPr>
          <w:bCs/>
          <w:iCs/>
        </w:rPr>
        <w:t>rzyczyny</w:t>
      </w:r>
      <w:r w:rsidR="006A6394">
        <w:rPr>
          <w:bCs/>
          <w:iCs/>
        </w:rPr>
        <w:t xml:space="preserve"> niewystarczającego zainteresowania kształceniem zawodowym</w:t>
      </w:r>
      <w:r w:rsidR="00182667">
        <w:rPr>
          <w:bCs/>
          <w:iCs/>
        </w:rPr>
        <w:t>.</w:t>
      </w:r>
    </w:p>
    <w:p w14:paraId="745196A7" w14:textId="5CBA839A" w:rsidR="007B155E" w:rsidRPr="0051465C" w:rsidRDefault="0051465C" w:rsidP="00E045D8">
      <w:pPr>
        <w:pStyle w:val="Akapitzlist"/>
        <w:numPr>
          <w:ilvl w:val="1"/>
          <w:numId w:val="33"/>
        </w:numPr>
        <w:spacing w:before="240" w:after="240" w:line="240" w:lineRule="auto"/>
        <w:ind w:left="567" w:hanging="567"/>
        <w:rPr>
          <w:b/>
        </w:rPr>
      </w:pPr>
      <w:r>
        <w:rPr>
          <w:rStyle w:val="Nagwek1Znak"/>
          <w:b/>
          <w:color w:val="auto"/>
        </w:rPr>
        <w:lastRenderedPageBreak/>
        <w:t>ZAGADNIENIA DEFINICYJNE</w:t>
      </w:r>
    </w:p>
    <w:p w14:paraId="328B5532" w14:textId="7FAA9A39" w:rsidR="0051465C" w:rsidRDefault="0051465C" w:rsidP="0051465C">
      <w:pPr>
        <w:spacing w:line="276" w:lineRule="auto"/>
        <w:jc w:val="both"/>
      </w:pPr>
      <w:r w:rsidRPr="0051465C">
        <w:t xml:space="preserve">Zagadnieniem, na którym koncentruje się badanie, jest dokonanie </w:t>
      </w:r>
      <w:r w:rsidRPr="0051465C">
        <w:rPr>
          <w:i/>
        </w:rPr>
        <w:t xml:space="preserve">oceny </w:t>
      </w:r>
      <w:r w:rsidRPr="0051465C">
        <w:rPr>
          <w:bCs/>
          <w:i/>
          <w:iCs/>
        </w:rPr>
        <w:t xml:space="preserve">wpływu wsparcia RPOWP 2014-2020 na </w:t>
      </w:r>
      <w:r w:rsidR="006971BD">
        <w:rPr>
          <w:bCs/>
          <w:i/>
          <w:iCs/>
        </w:rPr>
        <w:t xml:space="preserve">popularyzację szkolnictwa zawodowego </w:t>
      </w:r>
      <w:r w:rsidRPr="0051465C">
        <w:rPr>
          <w:bCs/>
          <w:i/>
          <w:iCs/>
        </w:rPr>
        <w:t>w województwie podlaskim.</w:t>
      </w:r>
      <w:r>
        <w:rPr>
          <w:b/>
          <w:bCs/>
          <w:i/>
          <w:iCs/>
        </w:rPr>
        <w:t xml:space="preserve"> </w:t>
      </w:r>
    </w:p>
    <w:p w14:paraId="1E6FCE5C" w14:textId="7A578D53" w:rsidR="00107E52" w:rsidRDefault="00107E52" w:rsidP="00DF4940">
      <w:pPr>
        <w:spacing w:line="276" w:lineRule="auto"/>
        <w:jc w:val="both"/>
      </w:pPr>
      <w:r>
        <w:t>Kryteria pozwalające na ocenę</w:t>
      </w:r>
      <w:r w:rsidR="00070C0F">
        <w:t xml:space="preserve"> zmian w</w:t>
      </w:r>
      <w:r w:rsidR="00DB7022">
        <w:t xml:space="preserve"> postrzeganiu atrakcyjności kształcenia zawodowego</w:t>
      </w:r>
      <w:r w:rsidR="00070C0F">
        <w:t xml:space="preserve"> przed i po interwencji</w:t>
      </w:r>
      <w:r>
        <w:t>,</w:t>
      </w:r>
      <w:r w:rsidR="00070C0F">
        <w:t xml:space="preserve"> ogniskują się na </w:t>
      </w:r>
      <w:r w:rsidRPr="008B1126">
        <w:rPr>
          <w:b/>
        </w:rPr>
        <w:t>efektywności, skuteczności i użyteczności</w:t>
      </w:r>
      <w:r>
        <w:t xml:space="preserve"> wdrażanego wsparcia.</w:t>
      </w:r>
    </w:p>
    <w:p w14:paraId="6AE4FAF4" w14:textId="77777777" w:rsidR="00A8041F" w:rsidRPr="00A8041F" w:rsidRDefault="00A8041F" w:rsidP="00A8041F">
      <w:pPr>
        <w:pStyle w:val="Akapitzlist"/>
        <w:keepNext/>
        <w:keepLines/>
        <w:numPr>
          <w:ilvl w:val="0"/>
          <w:numId w:val="21"/>
        </w:numPr>
        <w:spacing w:before="240" w:after="240" w:line="240" w:lineRule="auto"/>
        <w:contextualSpacing w:val="0"/>
        <w:outlineLvl w:val="1"/>
        <w:rPr>
          <w:rStyle w:val="Odwoanieintensywne"/>
          <w:rFonts w:ascii="Calibri" w:eastAsiaTheme="majorEastAsia" w:hAnsi="Calibri" w:cstheme="majorBidi"/>
          <w:caps/>
          <w:smallCaps w:val="0"/>
          <w:vanish/>
          <w:color w:val="auto"/>
          <w:sz w:val="24"/>
          <w:szCs w:val="24"/>
        </w:rPr>
      </w:pPr>
    </w:p>
    <w:p w14:paraId="6FF46B64" w14:textId="77777777" w:rsidR="00A8041F" w:rsidRPr="00A8041F" w:rsidRDefault="00A8041F" w:rsidP="00A8041F">
      <w:pPr>
        <w:pStyle w:val="Akapitzlist"/>
        <w:keepNext/>
        <w:keepLines/>
        <w:numPr>
          <w:ilvl w:val="1"/>
          <w:numId w:val="21"/>
        </w:numPr>
        <w:spacing w:before="240" w:after="240" w:line="240" w:lineRule="auto"/>
        <w:contextualSpacing w:val="0"/>
        <w:outlineLvl w:val="1"/>
        <w:rPr>
          <w:rStyle w:val="Odwoanieintensywne"/>
          <w:rFonts w:ascii="Calibri" w:eastAsiaTheme="majorEastAsia" w:hAnsi="Calibri" w:cstheme="majorBidi"/>
          <w:caps/>
          <w:smallCaps w:val="0"/>
          <w:vanish/>
          <w:color w:val="auto"/>
          <w:sz w:val="24"/>
          <w:szCs w:val="24"/>
        </w:rPr>
      </w:pPr>
    </w:p>
    <w:p w14:paraId="4958D0A3" w14:textId="77777777" w:rsidR="00A8041F" w:rsidRPr="00A8041F" w:rsidRDefault="00A8041F" w:rsidP="00A8041F">
      <w:pPr>
        <w:pStyle w:val="Akapitzlist"/>
        <w:keepNext/>
        <w:keepLines/>
        <w:numPr>
          <w:ilvl w:val="1"/>
          <w:numId w:val="21"/>
        </w:numPr>
        <w:spacing w:before="240" w:after="240" w:line="240" w:lineRule="auto"/>
        <w:contextualSpacing w:val="0"/>
        <w:outlineLvl w:val="1"/>
        <w:rPr>
          <w:rStyle w:val="Odwoanieintensywne"/>
          <w:rFonts w:ascii="Calibri" w:eastAsiaTheme="majorEastAsia" w:hAnsi="Calibri" w:cstheme="majorBidi"/>
          <w:caps/>
          <w:smallCaps w:val="0"/>
          <w:vanish/>
          <w:color w:val="auto"/>
          <w:sz w:val="24"/>
          <w:szCs w:val="24"/>
        </w:rPr>
      </w:pPr>
    </w:p>
    <w:p w14:paraId="5A6A7D31" w14:textId="410DEA5C" w:rsidR="00A8041F" w:rsidRPr="00791A40" w:rsidRDefault="00B72EBA" w:rsidP="00E045D8">
      <w:pPr>
        <w:pStyle w:val="Nagwek3"/>
        <w:spacing w:before="120" w:after="120"/>
        <w:rPr>
          <w:rStyle w:val="Odwoanieintensywne"/>
          <w:rFonts w:asciiTheme="minorHAnsi" w:eastAsiaTheme="minorHAnsi" w:hAnsiTheme="minorHAnsi" w:cstheme="minorHAnsi"/>
          <w:b w:val="0"/>
          <w:caps/>
          <w:smallCaps w:val="0"/>
          <w:color w:val="auto"/>
          <w:sz w:val="22"/>
          <w:szCs w:val="22"/>
        </w:rPr>
      </w:pPr>
      <w:r w:rsidRPr="00791A40">
        <w:rPr>
          <w:rStyle w:val="Odwoanieintensywne"/>
          <w:rFonts w:asciiTheme="minorHAnsi" w:hAnsiTheme="minorHAnsi" w:cstheme="minorHAnsi"/>
          <w:smallCaps w:val="0"/>
          <w:color w:val="auto"/>
          <w:sz w:val="22"/>
          <w:szCs w:val="22"/>
        </w:rPr>
        <w:t>Zdefiniowanie k</w:t>
      </w:r>
      <w:r w:rsidR="0015470D" w:rsidRPr="00791A40">
        <w:rPr>
          <w:rStyle w:val="Odwoanieintensywne"/>
          <w:rFonts w:asciiTheme="minorHAnsi" w:hAnsiTheme="minorHAnsi" w:cstheme="minorHAnsi"/>
          <w:smallCaps w:val="0"/>
          <w:color w:val="auto"/>
          <w:sz w:val="22"/>
          <w:szCs w:val="22"/>
        </w:rPr>
        <w:t>ryter</w:t>
      </w:r>
      <w:r w:rsidRPr="00791A40">
        <w:rPr>
          <w:rStyle w:val="Odwoanieintensywne"/>
          <w:rFonts w:asciiTheme="minorHAnsi" w:hAnsiTheme="minorHAnsi" w:cstheme="minorHAnsi"/>
          <w:smallCaps w:val="0"/>
          <w:color w:val="auto"/>
          <w:sz w:val="22"/>
          <w:szCs w:val="22"/>
        </w:rPr>
        <w:t xml:space="preserve">iów ewaluacyjnych na potrzeby badania </w:t>
      </w:r>
    </w:p>
    <w:p w14:paraId="4251A31B" w14:textId="77777777" w:rsidR="00A8041F" w:rsidRPr="009B2935" w:rsidRDefault="00A8041F" w:rsidP="00791A40">
      <w:pPr>
        <w:jc w:val="both"/>
      </w:pPr>
      <w:r w:rsidRPr="00F67D8E">
        <w:rPr>
          <w:iCs/>
        </w:rPr>
        <w:t>Obowiązkiem Wykonawcy jest zaproponowanie</w:t>
      </w:r>
      <w:r w:rsidRPr="003C31D6">
        <w:rPr>
          <w:iCs/>
        </w:rPr>
        <w:t xml:space="preserve"> w ofercie metodyki oceny kryteriów ewaluacyjnych. Ocena w tym zakresie będzie zgodna z</w:t>
      </w:r>
      <w:r w:rsidRPr="003C31D6">
        <w:rPr>
          <w:b/>
          <w:iCs/>
        </w:rPr>
        <w:t xml:space="preserve"> Formularzem oceny ofert. Oceny należy dokonać </w:t>
      </w:r>
      <w:r w:rsidRPr="003C31D6">
        <w:rPr>
          <w:b/>
        </w:rPr>
        <w:t xml:space="preserve">przy zastosowaniu następujących </w:t>
      </w:r>
      <w:r w:rsidRPr="003C31D6">
        <w:rPr>
          <w:b/>
          <w:u w:val="single"/>
        </w:rPr>
        <w:t>kryteriów</w:t>
      </w:r>
      <w:r w:rsidRPr="003C31D6">
        <w:t>:</w:t>
      </w:r>
    </w:p>
    <w:p w14:paraId="50EB28A3" w14:textId="0BD595F4" w:rsidR="00A8041F" w:rsidRPr="003C31D6" w:rsidRDefault="00A8041F" w:rsidP="00A8041F">
      <w:pPr>
        <w:pStyle w:val="Akapitzlist"/>
        <w:spacing w:before="240"/>
        <w:ind w:left="0"/>
        <w:jc w:val="both"/>
        <w:rPr>
          <w:b/>
        </w:rPr>
      </w:pPr>
      <w:r w:rsidRPr="003C31D6">
        <w:rPr>
          <w:b/>
        </w:rPr>
        <w:t xml:space="preserve">Tabela </w:t>
      </w:r>
      <w:r w:rsidR="00907ABB">
        <w:rPr>
          <w:b/>
        </w:rPr>
        <w:t>1</w:t>
      </w:r>
      <w:r w:rsidRPr="003C31D6">
        <w:rPr>
          <w:b/>
        </w:rPr>
        <w:t>. Kryteria ewaluacyjne</w:t>
      </w:r>
    </w:p>
    <w:tbl>
      <w:tblPr>
        <w:tblStyle w:val="Tabelalisty3akcent11"/>
        <w:tblW w:w="4248" w:type="dxa"/>
        <w:jc w:val="center"/>
        <w:tblLayout w:type="fixed"/>
        <w:tblLook w:val="04A0" w:firstRow="1" w:lastRow="0" w:firstColumn="1" w:lastColumn="0" w:noHBand="0" w:noVBand="1"/>
      </w:tblPr>
      <w:tblGrid>
        <w:gridCol w:w="562"/>
        <w:gridCol w:w="885"/>
        <w:gridCol w:w="2801"/>
      </w:tblGrid>
      <w:tr w:rsidR="00A8041F" w:rsidRPr="003C31D6" w14:paraId="0DAA9B4A" w14:textId="77777777" w:rsidTr="00DB7022">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447" w:type="dxa"/>
            <w:gridSpan w:val="2"/>
          </w:tcPr>
          <w:p w14:paraId="6882C948" w14:textId="1E2CA737" w:rsidR="00A8041F" w:rsidRPr="00DB7022" w:rsidRDefault="00035BDD" w:rsidP="00DD669A">
            <w:pPr>
              <w:spacing w:after="160" w:line="259" w:lineRule="auto"/>
            </w:pPr>
            <w:r w:rsidRPr="00761912">
              <w:t>Lp.</w:t>
            </w:r>
          </w:p>
        </w:tc>
        <w:tc>
          <w:tcPr>
            <w:tcW w:w="2801" w:type="dxa"/>
          </w:tcPr>
          <w:p w14:paraId="7C70C7B6" w14:textId="3217B542" w:rsidR="00A8041F" w:rsidRPr="00DB7022" w:rsidRDefault="00035BDD">
            <w:pPr>
              <w:spacing w:after="160" w:line="259" w:lineRule="auto"/>
              <w:cnfStyle w:val="100000000000" w:firstRow="1" w:lastRow="0" w:firstColumn="0" w:lastColumn="0" w:oddVBand="0" w:evenVBand="0" w:oddHBand="0" w:evenHBand="0" w:firstRowFirstColumn="0" w:firstRowLastColumn="0" w:lastRowFirstColumn="0" w:lastRowLastColumn="0"/>
            </w:pPr>
            <w:r w:rsidRPr="00761912">
              <w:t>Kryterium</w:t>
            </w:r>
          </w:p>
        </w:tc>
      </w:tr>
      <w:tr w:rsidR="00035BDD" w:rsidRPr="003C31D6" w14:paraId="3145CD2C" w14:textId="77777777" w:rsidTr="00DB70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2" w:type="dxa"/>
          </w:tcPr>
          <w:p w14:paraId="65141742" w14:textId="52917B5E" w:rsidR="00035BDD" w:rsidRPr="00DD669A" w:rsidRDefault="00035BDD" w:rsidP="00DB7022">
            <w:pPr>
              <w:rPr>
                <w:b w:val="0"/>
              </w:rPr>
            </w:pPr>
            <w:r w:rsidRPr="00035BDD">
              <w:t>1.</w:t>
            </w:r>
          </w:p>
        </w:tc>
        <w:tc>
          <w:tcPr>
            <w:tcW w:w="3686" w:type="dxa"/>
            <w:gridSpan w:val="2"/>
          </w:tcPr>
          <w:p w14:paraId="4ECD33B7" w14:textId="3236AF8C" w:rsidR="00035BDD" w:rsidRPr="003C31D6" w:rsidRDefault="00035BDD" w:rsidP="00DB7022">
            <w:pPr>
              <w:cnfStyle w:val="000000100000" w:firstRow="0" w:lastRow="0" w:firstColumn="0" w:lastColumn="0" w:oddVBand="0" w:evenVBand="0" w:oddHBand="1" w:evenHBand="0" w:firstRowFirstColumn="0" w:firstRowLastColumn="0" w:lastRowFirstColumn="0" w:lastRowLastColumn="0"/>
            </w:pPr>
            <w:r w:rsidRPr="003C31D6">
              <w:t>Skuteczność</w:t>
            </w:r>
          </w:p>
        </w:tc>
      </w:tr>
      <w:tr w:rsidR="00035BDD" w:rsidRPr="003C31D6" w14:paraId="60EFADCB" w14:textId="77777777" w:rsidTr="00DB7022">
        <w:trPr>
          <w:jc w:val="center"/>
        </w:trPr>
        <w:tc>
          <w:tcPr>
            <w:cnfStyle w:val="001000000000" w:firstRow="0" w:lastRow="0" w:firstColumn="1" w:lastColumn="0" w:oddVBand="0" w:evenVBand="0" w:oddHBand="0" w:evenHBand="0" w:firstRowFirstColumn="0" w:firstRowLastColumn="0" w:lastRowFirstColumn="0" w:lastRowLastColumn="0"/>
            <w:tcW w:w="562" w:type="dxa"/>
          </w:tcPr>
          <w:p w14:paraId="5DDCD4B8" w14:textId="76F964FF" w:rsidR="00035BDD" w:rsidRPr="00DD669A" w:rsidRDefault="00035BDD" w:rsidP="00DB7022">
            <w:pPr>
              <w:rPr>
                <w:b w:val="0"/>
              </w:rPr>
            </w:pPr>
            <w:r w:rsidRPr="00035BDD">
              <w:t>2.</w:t>
            </w:r>
          </w:p>
        </w:tc>
        <w:tc>
          <w:tcPr>
            <w:tcW w:w="3686" w:type="dxa"/>
            <w:gridSpan w:val="2"/>
          </w:tcPr>
          <w:p w14:paraId="7BD97879" w14:textId="67E39289" w:rsidR="00035BDD" w:rsidRPr="003C31D6" w:rsidRDefault="00035BDD" w:rsidP="00DB7022">
            <w:pPr>
              <w:cnfStyle w:val="000000000000" w:firstRow="0" w:lastRow="0" w:firstColumn="0" w:lastColumn="0" w:oddVBand="0" w:evenVBand="0" w:oddHBand="0" w:evenHBand="0" w:firstRowFirstColumn="0" w:firstRowLastColumn="0" w:lastRowFirstColumn="0" w:lastRowLastColumn="0"/>
            </w:pPr>
            <w:r>
              <w:t>Efektywność</w:t>
            </w:r>
          </w:p>
        </w:tc>
      </w:tr>
      <w:tr w:rsidR="00035BDD" w:rsidRPr="003C31D6" w14:paraId="1C7408BA" w14:textId="77777777" w:rsidTr="00DB70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2" w:type="dxa"/>
          </w:tcPr>
          <w:p w14:paraId="65EB3E0E" w14:textId="20798756" w:rsidR="00035BDD" w:rsidRPr="00DD669A" w:rsidRDefault="00035BDD" w:rsidP="00DB7022">
            <w:pPr>
              <w:rPr>
                <w:b w:val="0"/>
              </w:rPr>
            </w:pPr>
            <w:r w:rsidRPr="00035BDD">
              <w:t>3.</w:t>
            </w:r>
          </w:p>
        </w:tc>
        <w:tc>
          <w:tcPr>
            <w:tcW w:w="3686" w:type="dxa"/>
            <w:gridSpan w:val="2"/>
          </w:tcPr>
          <w:p w14:paraId="0CB87BDA" w14:textId="7149A17E" w:rsidR="00035BDD" w:rsidRDefault="00035BDD" w:rsidP="00DB7022">
            <w:pPr>
              <w:cnfStyle w:val="000000100000" w:firstRow="0" w:lastRow="0" w:firstColumn="0" w:lastColumn="0" w:oddVBand="0" w:evenVBand="0" w:oddHBand="1" w:evenHBand="0" w:firstRowFirstColumn="0" w:firstRowLastColumn="0" w:lastRowFirstColumn="0" w:lastRowLastColumn="0"/>
            </w:pPr>
            <w:r>
              <w:t>Użyteczność</w:t>
            </w:r>
          </w:p>
        </w:tc>
      </w:tr>
    </w:tbl>
    <w:p w14:paraId="458CF788" w14:textId="77777777" w:rsidR="00907ABB" w:rsidRPr="00907ABB" w:rsidRDefault="00907ABB" w:rsidP="00907ABB">
      <w:pPr>
        <w:spacing w:before="120" w:after="120" w:line="240" w:lineRule="auto"/>
        <w:rPr>
          <w:sz w:val="20"/>
          <w:szCs w:val="20"/>
        </w:rPr>
      </w:pPr>
      <w:r w:rsidRPr="00907ABB">
        <w:rPr>
          <w:sz w:val="20"/>
          <w:szCs w:val="20"/>
        </w:rPr>
        <w:t>Źródło: opracowanie własne.</w:t>
      </w:r>
    </w:p>
    <w:p w14:paraId="0451F52D" w14:textId="77777777" w:rsidR="00F12338" w:rsidRDefault="00F12338" w:rsidP="00E045D8">
      <w:pPr>
        <w:spacing w:before="240" w:line="276" w:lineRule="auto"/>
        <w:jc w:val="both"/>
        <w:rPr>
          <w:b/>
        </w:rPr>
      </w:pPr>
      <w:r>
        <w:rPr>
          <w:b/>
        </w:rPr>
        <w:t>Skuteczność</w:t>
      </w:r>
    </w:p>
    <w:p w14:paraId="573770E0" w14:textId="167C88AC" w:rsidR="00F12338" w:rsidRDefault="00F12338" w:rsidP="00F12338">
      <w:pPr>
        <w:autoSpaceDE w:val="0"/>
        <w:autoSpaceDN w:val="0"/>
        <w:adjustRightInd w:val="0"/>
        <w:spacing w:before="160" w:after="0" w:line="276" w:lineRule="auto"/>
        <w:jc w:val="both"/>
        <w:rPr>
          <w:rFonts w:cstheme="minorHAnsi"/>
          <w:color w:val="000000"/>
        </w:rPr>
      </w:pPr>
      <w:r w:rsidRPr="00CB05DA">
        <w:rPr>
          <w:rFonts w:cstheme="minorHAnsi"/>
          <w:color w:val="000000"/>
        </w:rPr>
        <w:t>Analiza skuteczno</w:t>
      </w:r>
      <w:r w:rsidRPr="00CB05DA">
        <w:rPr>
          <w:rFonts w:cstheme="minorHAnsi" w:hint="eastAsia"/>
          <w:color w:val="000000"/>
        </w:rPr>
        <w:t>ś</w:t>
      </w:r>
      <w:r w:rsidRPr="00CB05DA">
        <w:rPr>
          <w:rFonts w:cstheme="minorHAnsi"/>
          <w:color w:val="000000"/>
        </w:rPr>
        <w:t>ci programu opiera si</w:t>
      </w:r>
      <w:r w:rsidRPr="00CB05DA">
        <w:rPr>
          <w:rFonts w:cstheme="minorHAnsi" w:hint="eastAsia"/>
          <w:color w:val="000000"/>
        </w:rPr>
        <w:t>ę</w:t>
      </w:r>
      <w:r w:rsidRPr="00CB05DA">
        <w:rPr>
          <w:rFonts w:cstheme="minorHAnsi"/>
          <w:color w:val="000000"/>
        </w:rPr>
        <w:t xml:space="preserve"> na ustaleniu </w:t>
      </w:r>
      <w:r w:rsidRPr="00CB05DA">
        <w:rPr>
          <w:rFonts w:cstheme="minorHAnsi"/>
          <w:b/>
          <w:bCs/>
          <w:color w:val="000000"/>
        </w:rPr>
        <w:t>zmiany,</w:t>
      </w:r>
      <w:r>
        <w:rPr>
          <w:rFonts w:cstheme="minorHAnsi"/>
          <w:b/>
          <w:bCs/>
          <w:color w:val="000000"/>
        </w:rPr>
        <w:t xml:space="preserve"> </w:t>
      </w:r>
      <w:r w:rsidRPr="00AE40F1">
        <w:rPr>
          <w:rFonts w:cstheme="minorHAnsi"/>
          <w:bCs/>
          <w:color w:val="000000"/>
        </w:rPr>
        <w:t>która zasz</w:t>
      </w:r>
      <w:r w:rsidRPr="00AE40F1">
        <w:rPr>
          <w:rFonts w:cstheme="minorHAnsi" w:hint="eastAsia"/>
          <w:bCs/>
          <w:color w:val="000000"/>
        </w:rPr>
        <w:t>ł</w:t>
      </w:r>
      <w:r w:rsidRPr="00AE40F1">
        <w:rPr>
          <w:rFonts w:cstheme="minorHAnsi"/>
          <w:bCs/>
          <w:color w:val="000000"/>
        </w:rPr>
        <w:t>a pod wp</w:t>
      </w:r>
      <w:r w:rsidRPr="00AE40F1">
        <w:rPr>
          <w:rFonts w:cstheme="minorHAnsi" w:hint="eastAsia"/>
          <w:bCs/>
          <w:color w:val="000000"/>
        </w:rPr>
        <w:t>ł</w:t>
      </w:r>
      <w:r w:rsidRPr="00AE40F1">
        <w:rPr>
          <w:rFonts w:cstheme="minorHAnsi"/>
          <w:bCs/>
          <w:color w:val="000000"/>
        </w:rPr>
        <w:t>ywem zrealizowanego programu</w:t>
      </w:r>
      <w:r w:rsidR="00045BEC">
        <w:rPr>
          <w:rFonts w:cstheme="minorHAnsi"/>
          <w:bCs/>
          <w:color w:val="000000"/>
        </w:rPr>
        <w:t>/projektu</w:t>
      </w:r>
      <w:r w:rsidRPr="00CB05DA">
        <w:rPr>
          <w:rFonts w:cstheme="minorHAnsi"/>
          <w:color w:val="000000"/>
        </w:rPr>
        <w:t>.</w:t>
      </w:r>
      <w:r>
        <w:rPr>
          <w:rFonts w:cstheme="minorHAnsi"/>
          <w:color w:val="000000"/>
        </w:rPr>
        <w:t xml:space="preserve"> </w:t>
      </w:r>
      <w:r w:rsidRPr="00767242">
        <w:rPr>
          <w:rFonts w:cstheme="minorHAnsi"/>
          <w:color w:val="000000"/>
        </w:rPr>
        <w:t>Im lepiej sformu</w:t>
      </w:r>
      <w:r w:rsidRPr="00767242">
        <w:rPr>
          <w:rFonts w:cstheme="minorHAnsi" w:hint="eastAsia"/>
          <w:color w:val="000000"/>
        </w:rPr>
        <w:t>ł</w:t>
      </w:r>
      <w:r w:rsidRPr="00767242">
        <w:rPr>
          <w:rFonts w:cstheme="minorHAnsi"/>
          <w:color w:val="000000"/>
        </w:rPr>
        <w:t>o</w:t>
      </w:r>
      <w:r>
        <w:rPr>
          <w:rFonts w:cstheme="minorHAnsi"/>
          <w:color w:val="000000"/>
        </w:rPr>
        <w:t>wane cele programu</w:t>
      </w:r>
      <w:r w:rsidR="00EF5BBC">
        <w:rPr>
          <w:rFonts w:cstheme="minorHAnsi"/>
          <w:color w:val="000000"/>
        </w:rPr>
        <w:t>/projektu</w:t>
      </w:r>
      <w:r>
        <w:rPr>
          <w:rFonts w:cstheme="minorHAnsi"/>
          <w:color w:val="000000"/>
        </w:rPr>
        <w:t xml:space="preserve">, </w:t>
      </w:r>
      <w:r w:rsidRPr="00767242">
        <w:rPr>
          <w:rFonts w:cstheme="minorHAnsi"/>
          <w:color w:val="000000"/>
        </w:rPr>
        <w:t xml:space="preserve">tym </w:t>
      </w:r>
      <w:r w:rsidRPr="00767242">
        <w:rPr>
          <w:rFonts w:cstheme="minorHAnsi" w:hint="eastAsia"/>
          <w:color w:val="000000"/>
        </w:rPr>
        <w:t>ł</w:t>
      </w:r>
      <w:r w:rsidRPr="00767242">
        <w:rPr>
          <w:rFonts w:cstheme="minorHAnsi"/>
          <w:color w:val="000000"/>
        </w:rPr>
        <w:t>atwiejsza ocena na ile uda</w:t>
      </w:r>
      <w:r w:rsidRPr="00767242">
        <w:rPr>
          <w:rFonts w:cstheme="minorHAnsi" w:hint="eastAsia"/>
          <w:color w:val="000000"/>
        </w:rPr>
        <w:t>ł</w:t>
      </w:r>
      <w:r w:rsidRPr="00767242">
        <w:rPr>
          <w:rFonts w:cstheme="minorHAnsi"/>
          <w:color w:val="000000"/>
        </w:rPr>
        <w:t>o si</w:t>
      </w:r>
      <w:r w:rsidRPr="00767242">
        <w:rPr>
          <w:rFonts w:cstheme="minorHAnsi" w:hint="eastAsia"/>
          <w:color w:val="000000"/>
        </w:rPr>
        <w:t>ę</w:t>
      </w:r>
      <w:r w:rsidRPr="00767242">
        <w:rPr>
          <w:rFonts w:cstheme="minorHAnsi"/>
          <w:color w:val="000000"/>
        </w:rPr>
        <w:t xml:space="preserve"> je osi</w:t>
      </w:r>
      <w:r w:rsidRPr="00767242">
        <w:rPr>
          <w:rFonts w:cstheme="minorHAnsi" w:hint="eastAsia"/>
          <w:color w:val="000000"/>
        </w:rPr>
        <w:t>ą</w:t>
      </w:r>
      <w:r w:rsidRPr="00767242">
        <w:rPr>
          <w:rFonts w:cstheme="minorHAnsi"/>
          <w:color w:val="000000"/>
        </w:rPr>
        <w:t>gn</w:t>
      </w:r>
      <w:r w:rsidRPr="00767242">
        <w:rPr>
          <w:rFonts w:cstheme="minorHAnsi" w:hint="eastAsia"/>
          <w:color w:val="000000"/>
        </w:rPr>
        <w:t>ąć</w:t>
      </w:r>
      <w:r w:rsidRPr="00767242">
        <w:rPr>
          <w:rFonts w:cstheme="minorHAnsi"/>
          <w:color w:val="000000"/>
        </w:rPr>
        <w:t xml:space="preserve">. </w:t>
      </w:r>
      <w:r>
        <w:rPr>
          <w:rFonts w:cstheme="minorHAnsi"/>
          <w:color w:val="000000"/>
        </w:rPr>
        <w:t>Pomocną staje się w tym przypadku teoria logiki interwencji (teoria zmiany) wyjaśniająca</w:t>
      </w:r>
      <w:r w:rsidR="00292F26">
        <w:rPr>
          <w:rFonts w:cstheme="minorHAnsi"/>
          <w:color w:val="000000"/>
        </w:rPr>
        <w:t>,</w:t>
      </w:r>
      <w:r>
        <w:rPr>
          <w:rFonts w:cstheme="minorHAnsi"/>
          <w:color w:val="000000"/>
        </w:rPr>
        <w:t xml:space="preserve"> w jaki sposó</w:t>
      </w:r>
      <w:r w:rsidRPr="00767242">
        <w:rPr>
          <w:rFonts w:cstheme="minorHAnsi"/>
          <w:color w:val="000000"/>
        </w:rPr>
        <w:t xml:space="preserve">b </w:t>
      </w:r>
      <w:r>
        <w:rPr>
          <w:rFonts w:cstheme="minorHAnsi"/>
          <w:color w:val="000000"/>
        </w:rPr>
        <w:t>podejmowane działania spowodują</w:t>
      </w:r>
      <w:r w:rsidRPr="00767242">
        <w:rPr>
          <w:rFonts w:cstheme="minorHAnsi"/>
          <w:color w:val="000000"/>
        </w:rPr>
        <w:t xml:space="preserve"> zamierzony wp</w:t>
      </w:r>
      <w:r w:rsidRPr="00767242">
        <w:rPr>
          <w:rFonts w:cstheme="minorHAnsi" w:hint="eastAsia"/>
          <w:color w:val="000000"/>
        </w:rPr>
        <w:t>ł</w:t>
      </w:r>
      <w:r w:rsidRPr="00767242">
        <w:rPr>
          <w:rFonts w:cstheme="minorHAnsi"/>
          <w:color w:val="000000"/>
        </w:rPr>
        <w:t>yw, czyli osi</w:t>
      </w:r>
      <w:r w:rsidRPr="00767242">
        <w:rPr>
          <w:rFonts w:cstheme="minorHAnsi" w:hint="eastAsia"/>
          <w:color w:val="000000"/>
        </w:rPr>
        <w:t>ą</w:t>
      </w:r>
      <w:r w:rsidRPr="00767242">
        <w:rPr>
          <w:rFonts w:cstheme="minorHAnsi"/>
          <w:color w:val="000000"/>
        </w:rPr>
        <w:t>gni</w:t>
      </w:r>
      <w:r w:rsidRPr="00767242">
        <w:rPr>
          <w:rFonts w:cstheme="minorHAnsi" w:hint="eastAsia"/>
          <w:color w:val="000000"/>
        </w:rPr>
        <w:t>ę</w:t>
      </w:r>
      <w:r>
        <w:rPr>
          <w:rFonts w:cstheme="minorHAnsi"/>
          <w:color w:val="000000"/>
        </w:rPr>
        <w:t xml:space="preserve">cie celów. </w:t>
      </w:r>
    </w:p>
    <w:p w14:paraId="411EDBFD" w14:textId="77777777" w:rsidR="00D0088E" w:rsidRDefault="00F12338" w:rsidP="00F12338">
      <w:pPr>
        <w:spacing w:line="276" w:lineRule="auto"/>
        <w:jc w:val="both"/>
        <w:rPr>
          <w:rFonts w:cstheme="minorHAnsi"/>
          <w:color w:val="000000"/>
        </w:rPr>
      </w:pPr>
      <w:r w:rsidRPr="002C231E">
        <w:rPr>
          <w:rFonts w:cstheme="minorHAnsi"/>
          <w:color w:val="000000"/>
        </w:rPr>
        <w:t>Bezpośrednim efektem programu (lub innej interwencji</w:t>
      </w:r>
      <w:r>
        <w:rPr>
          <w:rFonts w:cstheme="minorHAnsi"/>
          <w:color w:val="000000"/>
        </w:rPr>
        <w:t xml:space="preserve"> </w:t>
      </w:r>
      <w:r w:rsidRPr="002C231E">
        <w:rPr>
          <w:rFonts w:cstheme="minorHAnsi"/>
          <w:color w:val="000000"/>
        </w:rPr>
        <w:t xml:space="preserve">społecznej) jest </w:t>
      </w:r>
      <w:r w:rsidRPr="002C231E">
        <w:rPr>
          <w:rFonts w:cstheme="minorHAnsi"/>
          <w:b/>
          <w:bCs/>
          <w:color w:val="000000"/>
        </w:rPr>
        <w:t xml:space="preserve">produkt. </w:t>
      </w:r>
      <w:r w:rsidRPr="002C231E">
        <w:rPr>
          <w:rFonts w:cstheme="minorHAnsi"/>
          <w:color w:val="000000"/>
        </w:rPr>
        <w:t>Produkt oznacza „efekty zdefiniowane jako cele operacyjne programu”, a więc to, co program miał bezpośrednio „wytworzyć”. Wskaźniki produktu są stosunkowo łatwo dostępnymi szeroko wykorzysty</w:t>
      </w:r>
      <w:r>
        <w:rPr>
          <w:rFonts w:cstheme="minorHAnsi"/>
          <w:color w:val="000000"/>
        </w:rPr>
        <w:t>wanymi w </w:t>
      </w:r>
      <w:r w:rsidRPr="002C231E">
        <w:rPr>
          <w:rFonts w:cstheme="minorHAnsi"/>
          <w:color w:val="000000"/>
        </w:rPr>
        <w:t xml:space="preserve">ewaluacji danymi, jednak z punktu widzenia skuteczności interwencji ważniejsze są </w:t>
      </w:r>
      <w:r w:rsidRPr="002C231E">
        <w:rPr>
          <w:rFonts w:cstheme="minorHAnsi"/>
          <w:b/>
          <w:bCs/>
          <w:color w:val="000000"/>
        </w:rPr>
        <w:t xml:space="preserve">rezultaty </w:t>
      </w:r>
      <w:r w:rsidRPr="002C231E">
        <w:rPr>
          <w:rFonts w:cstheme="minorHAnsi"/>
          <w:color w:val="000000"/>
        </w:rPr>
        <w:t>programu. Rozumie się je jako „efekty zdefiniowane jako</w:t>
      </w:r>
      <w:r>
        <w:rPr>
          <w:rFonts w:cstheme="minorHAnsi"/>
          <w:color w:val="000000"/>
        </w:rPr>
        <w:t xml:space="preserve"> </w:t>
      </w:r>
      <w:r w:rsidRPr="002C231E">
        <w:rPr>
          <w:rFonts w:cstheme="minorHAnsi"/>
          <w:color w:val="000000"/>
        </w:rPr>
        <w:t xml:space="preserve">cele szczegółowe, które osiągnięto w grupie docelowej”. </w:t>
      </w:r>
    </w:p>
    <w:p w14:paraId="583F312E" w14:textId="43F53AF0" w:rsidR="00F12338" w:rsidRPr="009E130D" w:rsidRDefault="00D0088E" w:rsidP="00F12338">
      <w:pPr>
        <w:spacing w:line="276" w:lineRule="auto"/>
        <w:jc w:val="both"/>
        <w:rPr>
          <w:rFonts w:cstheme="minorHAnsi"/>
          <w:color w:val="000000"/>
        </w:rPr>
      </w:pPr>
      <w:r>
        <w:rPr>
          <w:rFonts w:cstheme="minorHAnsi"/>
          <w:color w:val="000000"/>
        </w:rPr>
        <w:t xml:space="preserve">Zadaniem Wykonawcy będzie </w:t>
      </w:r>
      <w:r w:rsidR="00C6151A">
        <w:rPr>
          <w:rFonts w:cstheme="minorHAnsi"/>
          <w:color w:val="000000"/>
        </w:rPr>
        <w:t xml:space="preserve">ocena </w:t>
      </w:r>
      <w:r w:rsidR="00C6151A" w:rsidRPr="00C6151A">
        <w:rPr>
          <w:rFonts w:cstheme="minorHAnsi"/>
          <w:b/>
          <w:color w:val="000000"/>
        </w:rPr>
        <w:t>rezultatów wsparcia</w:t>
      </w:r>
      <w:r w:rsidR="00C6151A">
        <w:rPr>
          <w:rFonts w:cstheme="minorHAnsi"/>
          <w:color w:val="000000"/>
        </w:rPr>
        <w:t xml:space="preserve">, a więc </w:t>
      </w:r>
      <w:r w:rsidR="00F12338" w:rsidRPr="002C231E">
        <w:rPr>
          <w:rFonts w:cstheme="minorHAnsi"/>
          <w:color w:val="000000"/>
        </w:rPr>
        <w:t>bezpośredni</w:t>
      </w:r>
      <w:r w:rsidR="00C6151A">
        <w:rPr>
          <w:rFonts w:cstheme="minorHAnsi"/>
          <w:color w:val="000000"/>
        </w:rPr>
        <w:t>ej</w:t>
      </w:r>
      <w:r w:rsidR="00F12338">
        <w:rPr>
          <w:rFonts w:cstheme="minorHAnsi"/>
          <w:color w:val="000000"/>
        </w:rPr>
        <w:t xml:space="preserve"> </w:t>
      </w:r>
      <w:r w:rsidR="00F12338" w:rsidRPr="002C231E">
        <w:rPr>
          <w:rFonts w:cstheme="minorHAnsi"/>
          <w:color w:val="000000"/>
        </w:rPr>
        <w:t>zmian</w:t>
      </w:r>
      <w:r w:rsidR="00C6151A">
        <w:rPr>
          <w:rFonts w:cstheme="minorHAnsi"/>
          <w:color w:val="000000"/>
        </w:rPr>
        <w:t>y</w:t>
      </w:r>
      <w:r w:rsidR="00F12338" w:rsidRPr="002C231E">
        <w:rPr>
          <w:rFonts w:cstheme="minorHAnsi"/>
          <w:color w:val="000000"/>
        </w:rPr>
        <w:t xml:space="preserve"> </w:t>
      </w:r>
      <w:r w:rsidR="00CD67CD">
        <w:rPr>
          <w:rFonts w:cstheme="minorHAnsi"/>
          <w:color w:val="000000"/>
        </w:rPr>
        <w:t xml:space="preserve">zaobserwowanej wskutek </w:t>
      </w:r>
      <w:r w:rsidR="00F12338" w:rsidRPr="002C231E">
        <w:rPr>
          <w:rFonts w:cstheme="minorHAnsi"/>
          <w:color w:val="000000"/>
        </w:rPr>
        <w:t xml:space="preserve">realizacji </w:t>
      </w:r>
      <w:r w:rsidR="00CD67CD">
        <w:rPr>
          <w:rFonts w:cstheme="minorHAnsi"/>
          <w:color w:val="000000"/>
        </w:rPr>
        <w:t>programu/projektu</w:t>
      </w:r>
      <w:r w:rsidR="00F12338" w:rsidRPr="002C231E">
        <w:rPr>
          <w:rFonts w:cstheme="minorHAnsi"/>
          <w:color w:val="000000"/>
        </w:rPr>
        <w:t>.</w:t>
      </w:r>
      <w:r w:rsidR="00F12338">
        <w:rPr>
          <w:rFonts w:cstheme="minorHAnsi"/>
          <w:color w:val="000000"/>
        </w:rPr>
        <w:t xml:space="preserve"> Sam</w:t>
      </w:r>
      <w:r w:rsidR="00D343C3">
        <w:rPr>
          <w:rFonts w:cstheme="minorHAnsi"/>
          <w:color w:val="000000"/>
        </w:rPr>
        <w:t>o</w:t>
      </w:r>
      <w:r w:rsidR="00F12338" w:rsidRPr="00CB05DA">
        <w:rPr>
          <w:rFonts w:cstheme="minorHAnsi"/>
          <w:color w:val="000000"/>
        </w:rPr>
        <w:t xml:space="preserve"> osi</w:t>
      </w:r>
      <w:r w:rsidR="00F12338" w:rsidRPr="00CB05DA">
        <w:rPr>
          <w:rFonts w:cstheme="minorHAnsi" w:hint="eastAsia"/>
          <w:color w:val="000000"/>
        </w:rPr>
        <w:t>ą</w:t>
      </w:r>
      <w:r w:rsidR="00F12338" w:rsidRPr="00CB05DA">
        <w:rPr>
          <w:rFonts w:cstheme="minorHAnsi"/>
          <w:color w:val="000000"/>
        </w:rPr>
        <w:t>gni</w:t>
      </w:r>
      <w:r w:rsidR="00F12338" w:rsidRPr="00CB05DA">
        <w:rPr>
          <w:rFonts w:cstheme="minorHAnsi" w:hint="eastAsia"/>
          <w:color w:val="000000"/>
        </w:rPr>
        <w:t>ę</w:t>
      </w:r>
      <w:r w:rsidR="00F12338" w:rsidRPr="00CB05DA">
        <w:rPr>
          <w:rFonts w:cstheme="minorHAnsi"/>
          <w:color w:val="000000"/>
        </w:rPr>
        <w:t>cie po</w:t>
      </w:r>
      <w:r w:rsidR="00F12338" w:rsidRPr="00CB05DA">
        <w:rPr>
          <w:rFonts w:cstheme="minorHAnsi" w:hint="eastAsia"/>
          <w:color w:val="000000"/>
        </w:rPr>
        <w:t>żą</w:t>
      </w:r>
      <w:r w:rsidR="00F12338" w:rsidRPr="00CB05DA">
        <w:rPr>
          <w:rFonts w:cstheme="minorHAnsi"/>
          <w:color w:val="000000"/>
        </w:rPr>
        <w:t>danych wska</w:t>
      </w:r>
      <w:r w:rsidR="00F12338" w:rsidRPr="00CB05DA">
        <w:rPr>
          <w:rFonts w:cstheme="minorHAnsi" w:hint="eastAsia"/>
          <w:color w:val="000000"/>
        </w:rPr>
        <w:t>ź</w:t>
      </w:r>
      <w:r w:rsidR="00F12338" w:rsidRPr="00CB05DA">
        <w:rPr>
          <w:rFonts w:cstheme="minorHAnsi"/>
          <w:color w:val="000000"/>
        </w:rPr>
        <w:t>nik</w:t>
      </w:r>
      <w:r w:rsidR="00F12338">
        <w:rPr>
          <w:rFonts w:cstheme="minorHAnsi"/>
          <w:color w:val="000000"/>
        </w:rPr>
        <w:t>ó</w:t>
      </w:r>
      <w:r w:rsidR="00F12338" w:rsidRPr="00CB05DA">
        <w:rPr>
          <w:rFonts w:cstheme="minorHAnsi"/>
          <w:color w:val="000000"/>
        </w:rPr>
        <w:t>w ilo</w:t>
      </w:r>
      <w:r w:rsidR="00F12338" w:rsidRPr="00CB05DA">
        <w:rPr>
          <w:rFonts w:cstheme="minorHAnsi" w:hint="eastAsia"/>
          <w:color w:val="000000"/>
        </w:rPr>
        <w:t>ś</w:t>
      </w:r>
      <w:r w:rsidR="00F12338" w:rsidRPr="00CB05DA">
        <w:rPr>
          <w:rFonts w:cstheme="minorHAnsi"/>
          <w:color w:val="000000"/>
        </w:rPr>
        <w:t>ciowych programu</w:t>
      </w:r>
      <w:r w:rsidR="00EF5BBC">
        <w:rPr>
          <w:rFonts w:cstheme="minorHAnsi"/>
          <w:color w:val="000000"/>
        </w:rPr>
        <w:t>/projektu</w:t>
      </w:r>
      <w:r w:rsidR="00F12338" w:rsidRPr="00CB05DA">
        <w:rPr>
          <w:rFonts w:cstheme="minorHAnsi"/>
          <w:color w:val="000000"/>
        </w:rPr>
        <w:t xml:space="preserve"> nie</w:t>
      </w:r>
      <w:r w:rsidR="00F12338">
        <w:rPr>
          <w:rFonts w:cstheme="minorHAnsi"/>
          <w:color w:val="000000"/>
        </w:rPr>
        <w:t xml:space="preserve"> </w:t>
      </w:r>
      <w:r w:rsidR="00F12338" w:rsidRPr="00CB05DA">
        <w:rPr>
          <w:rFonts w:cstheme="minorHAnsi"/>
          <w:color w:val="000000"/>
        </w:rPr>
        <w:t>jest celem</w:t>
      </w:r>
      <w:r w:rsidR="00F12338">
        <w:rPr>
          <w:rFonts w:cstheme="minorHAnsi"/>
          <w:color w:val="000000"/>
        </w:rPr>
        <w:t xml:space="preserve"> samym w sobie</w:t>
      </w:r>
      <w:r w:rsidR="00F12338" w:rsidRPr="00CB05DA">
        <w:rPr>
          <w:rFonts w:cstheme="minorHAnsi"/>
          <w:color w:val="000000"/>
        </w:rPr>
        <w:t xml:space="preserve"> i nie powinno by</w:t>
      </w:r>
      <w:r w:rsidR="00F12338" w:rsidRPr="00CB05DA">
        <w:rPr>
          <w:rFonts w:cstheme="minorHAnsi" w:hint="eastAsia"/>
          <w:color w:val="000000"/>
        </w:rPr>
        <w:t>ć</w:t>
      </w:r>
      <w:r w:rsidR="00F12338" w:rsidRPr="00CB05DA">
        <w:rPr>
          <w:rFonts w:cstheme="minorHAnsi"/>
          <w:color w:val="000000"/>
        </w:rPr>
        <w:t xml:space="preserve"> traktowane</w:t>
      </w:r>
      <w:r w:rsidR="00CD67CD">
        <w:rPr>
          <w:rFonts w:cstheme="minorHAnsi"/>
          <w:color w:val="000000"/>
        </w:rPr>
        <w:t>,</w:t>
      </w:r>
      <w:r w:rsidR="00F12338" w:rsidRPr="00CB05DA">
        <w:rPr>
          <w:rFonts w:cstheme="minorHAnsi"/>
          <w:color w:val="000000"/>
        </w:rPr>
        <w:t xml:space="preserve"> jako miara jego sukcesu.</w:t>
      </w:r>
      <w:r w:rsidR="00F12338">
        <w:rPr>
          <w:rFonts w:cstheme="minorHAnsi"/>
          <w:color w:val="000000"/>
        </w:rPr>
        <w:t xml:space="preserve"> </w:t>
      </w:r>
      <w:r w:rsidR="00F12338" w:rsidRPr="002C231E">
        <w:rPr>
          <w:rFonts w:cstheme="minorHAnsi"/>
          <w:color w:val="000000"/>
        </w:rPr>
        <w:t>W</w:t>
      </w:r>
      <w:r w:rsidR="00530D11">
        <w:rPr>
          <w:rFonts w:cstheme="minorHAnsi"/>
          <w:color w:val="000000"/>
        </w:rPr>
        <w:t> </w:t>
      </w:r>
      <w:r w:rsidR="00F12338" w:rsidRPr="002C231E">
        <w:rPr>
          <w:rFonts w:cstheme="minorHAnsi"/>
          <w:color w:val="000000"/>
        </w:rPr>
        <w:t>praktyce, w większości przypadków</w:t>
      </w:r>
      <w:r w:rsidR="00F12338">
        <w:rPr>
          <w:rFonts w:cstheme="minorHAnsi"/>
          <w:color w:val="000000"/>
        </w:rPr>
        <w:t xml:space="preserve"> </w:t>
      </w:r>
      <w:r w:rsidR="00F12338" w:rsidRPr="002C231E">
        <w:rPr>
          <w:rFonts w:cstheme="minorHAnsi"/>
          <w:color w:val="000000"/>
        </w:rPr>
        <w:t>skutkiem programu</w:t>
      </w:r>
      <w:r w:rsidR="002930D8">
        <w:rPr>
          <w:rFonts w:cstheme="minorHAnsi"/>
          <w:color w:val="000000"/>
        </w:rPr>
        <w:t>/projektu</w:t>
      </w:r>
      <w:r w:rsidR="00F12338" w:rsidRPr="002C231E">
        <w:rPr>
          <w:rFonts w:cstheme="minorHAnsi"/>
          <w:color w:val="000000"/>
        </w:rPr>
        <w:t xml:space="preserve"> są także </w:t>
      </w:r>
      <w:r w:rsidR="00F12338" w:rsidRPr="002C231E">
        <w:rPr>
          <w:rFonts w:cstheme="minorHAnsi"/>
          <w:b/>
          <w:bCs/>
          <w:color w:val="000000"/>
        </w:rPr>
        <w:t>niezamierzone efekty (efekty uboczne)</w:t>
      </w:r>
      <w:r w:rsidR="00F12338" w:rsidRPr="002C231E">
        <w:rPr>
          <w:rFonts w:cstheme="minorHAnsi"/>
          <w:color w:val="000000"/>
        </w:rPr>
        <w:t>, dotyczące bądź samych</w:t>
      </w:r>
      <w:r w:rsidR="00F12338">
        <w:rPr>
          <w:rFonts w:cstheme="minorHAnsi"/>
          <w:color w:val="000000"/>
        </w:rPr>
        <w:t xml:space="preserve"> </w:t>
      </w:r>
      <w:r w:rsidR="00F12338" w:rsidRPr="002C231E">
        <w:rPr>
          <w:rFonts w:cstheme="minorHAnsi"/>
          <w:color w:val="000000"/>
        </w:rPr>
        <w:t>odbiorców programu bądź szerszego otoczenia.</w:t>
      </w:r>
      <w:r w:rsidR="00F12338">
        <w:rPr>
          <w:rStyle w:val="Odwoanieprzypisudolnego"/>
          <w:rFonts w:cstheme="minorHAnsi"/>
          <w:color w:val="000000"/>
        </w:rPr>
        <w:footnoteReference w:id="2"/>
      </w:r>
    </w:p>
    <w:p w14:paraId="0269AB0E" w14:textId="77777777" w:rsidR="00907ABB" w:rsidRDefault="00907ABB" w:rsidP="00DF4940">
      <w:pPr>
        <w:spacing w:line="276" w:lineRule="auto"/>
        <w:jc w:val="both"/>
        <w:rPr>
          <w:b/>
        </w:rPr>
      </w:pPr>
    </w:p>
    <w:p w14:paraId="2AD3DF46" w14:textId="77777777" w:rsidR="00907ABB" w:rsidRDefault="00907ABB" w:rsidP="00DF4940">
      <w:pPr>
        <w:spacing w:line="276" w:lineRule="auto"/>
        <w:jc w:val="both"/>
        <w:rPr>
          <w:b/>
        </w:rPr>
      </w:pPr>
    </w:p>
    <w:p w14:paraId="1983EF01" w14:textId="7574CA95" w:rsidR="00433A2A" w:rsidRPr="00C6151A" w:rsidRDefault="00433A2A" w:rsidP="00DF4940">
      <w:pPr>
        <w:spacing w:line="276" w:lineRule="auto"/>
        <w:jc w:val="both"/>
        <w:rPr>
          <w:b/>
        </w:rPr>
      </w:pPr>
      <w:r w:rsidRPr="00C6151A">
        <w:rPr>
          <w:b/>
        </w:rPr>
        <w:lastRenderedPageBreak/>
        <w:t>Efektywność</w:t>
      </w:r>
    </w:p>
    <w:p w14:paraId="1D0188AA" w14:textId="2CBE2B0E" w:rsidR="00DF4940" w:rsidRDefault="00DF4940" w:rsidP="00DF4940">
      <w:pPr>
        <w:spacing w:line="276" w:lineRule="auto"/>
        <w:jc w:val="both"/>
      </w:pPr>
      <w:r w:rsidRPr="0051465C">
        <w:t xml:space="preserve">Analizując pojęcie efektywności należy wskazać, iż w ujęciu generalnym, można </w:t>
      </w:r>
      <w:r>
        <w:t>mówić o </w:t>
      </w:r>
      <w:r w:rsidRPr="0051465C">
        <w:rPr>
          <w:b/>
        </w:rPr>
        <w:t>efektywności ekonomicznej</w:t>
      </w:r>
      <w:r w:rsidRPr="0051465C">
        <w:t xml:space="preserve"> i </w:t>
      </w:r>
      <w:r w:rsidRPr="0051465C">
        <w:rPr>
          <w:b/>
        </w:rPr>
        <w:t>efektywności finansowej</w:t>
      </w:r>
      <w:r w:rsidRPr="0051465C">
        <w:t>.</w:t>
      </w:r>
      <w:r w:rsidRPr="0051465C">
        <w:rPr>
          <w:b/>
        </w:rPr>
        <w:t xml:space="preserve"> </w:t>
      </w:r>
      <w:r w:rsidRPr="0051465C">
        <w:t>Drugie z pojęć posiada węższy zakres znaczeniowy. W</w:t>
      </w:r>
      <w:r w:rsidR="00B10C05">
        <w:t> </w:t>
      </w:r>
      <w:r w:rsidRPr="0051465C">
        <w:t>przypadku kryterium efektywności finansowej, analiza korzyści i kosztów ogranicza się</w:t>
      </w:r>
      <w:r w:rsidR="00433A2A">
        <w:t>,</w:t>
      </w:r>
      <w:r w:rsidRPr="0051465C">
        <w:t xml:space="preserve"> bowiem jedynie do tych efektów, których wartość wyrażona jest w cenach rynkowych. </w:t>
      </w:r>
    </w:p>
    <w:p w14:paraId="26501BDC" w14:textId="69406578" w:rsidR="0051465C" w:rsidRPr="0051465C" w:rsidRDefault="0051465C" w:rsidP="0051465C">
      <w:pPr>
        <w:spacing w:line="276" w:lineRule="auto"/>
        <w:jc w:val="both"/>
      </w:pPr>
      <w:r w:rsidRPr="0051465C">
        <w:t xml:space="preserve">Złożony kontekst projektów współfinansowanych ze środków europejskich nie znajduje w pełni odzwierciedlenia w ocenie efektywności finansowej </w:t>
      </w:r>
      <w:r w:rsidR="00AF64FC">
        <w:t>programu/</w:t>
      </w:r>
      <w:r w:rsidRPr="0051465C">
        <w:t>projektu. W konsekwencji, posługiwanie się wyłącznie kryterium efektywności finansowej, w ocenie tego typu projektów, może prowadzić do ograniczonej, jednowymiarowej ewaluacji, akcentującej wyłącznie maksymalizację korzyści netto projektu ujętych za pomocą cen rynkowych.</w:t>
      </w:r>
      <w:r w:rsidRPr="0051465C">
        <w:rPr>
          <w:vertAlign w:val="superscript"/>
        </w:rPr>
        <w:footnoteReference w:id="3"/>
      </w:r>
      <w:r w:rsidRPr="0051465C">
        <w:t xml:space="preserve"> </w:t>
      </w:r>
    </w:p>
    <w:p w14:paraId="6A497F57" w14:textId="41C197FB" w:rsidR="0051465C" w:rsidRPr="0051465C" w:rsidRDefault="0051465C" w:rsidP="0051465C">
      <w:pPr>
        <w:spacing w:line="276" w:lineRule="auto"/>
        <w:jc w:val="both"/>
      </w:pPr>
      <w:r w:rsidRPr="0051465C">
        <w:t>„Ocena dokonywana z wykorzystaniem drugiego z przytoczonych kryteriów</w:t>
      </w:r>
      <w:r w:rsidR="00B10C05">
        <w:t xml:space="preserve"> – </w:t>
      </w:r>
      <w:r w:rsidRPr="00C6151A">
        <w:rPr>
          <w:b/>
        </w:rPr>
        <w:t>efektywności ekonomicznej</w:t>
      </w:r>
      <w:r w:rsidRPr="0051465C">
        <w:t>, zakłada, iż wartość nakładów określają koszty alternatywne ich wykorzystania, ocena wyników dokonywana jest zaś z wykorzystaniem koncepcji skłonności do zapłaty za dobra dostarczone przez projekt. W odniesieniu do kryterium Pareto</w:t>
      </w:r>
      <w:r w:rsidRPr="0051465C">
        <w:rPr>
          <w:vertAlign w:val="superscript"/>
        </w:rPr>
        <w:footnoteReference w:id="4"/>
      </w:r>
      <w:r w:rsidRPr="0051465C">
        <w:t>, które także wykorzystuje do wartościowania nakładów i wyników koncepcję kosztów alternatywnych oraz skłonność do zapłaty, wymagane jest, aby skłonność do zapłaty za efekt projektu oraz koszty alternatywne nakładów zostały rozpoznane indywidualnie dla każdego z interesariuszy projektu. W ramach kryterium efektywności ekonomicznej dokonywane jest proste agregowanie skłonności do zapłaty za określone wyniki oraz kosztów alternatywnych związanych z wykorzystaniem n</w:t>
      </w:r>
      <w:r>
        <w:t>akładów. W ten sposób nakłady i </w:t>
      </w:r>
      <w:r w:rsidRPr="0051465C">
        <w:t>wyniki projektu zostają określone w wartościach ekonomiczny</w:t>
      </w:r>
      <w:r>
        <w:t>ch, tj. nie zawsze związanych z </w:t>
      </w:r>
      <w:r w:rsidRPr="0051465C">
        <w:t>faktycznymi przepływami pieniężnymi, jak ma to miejsce w ocenie efektywności finansowej. Niemniej, takie ujęcie kosztów</w:t>
      </w:r>
      <w:r>
        <w:t xml:space="preserve"> </w:t>
      </w:r>
      <w:r w:rsidRPr="0051465C">
        <w:t>i</w:t>
      </w:r>
      <w:r w:rsidR="00B10C05">
        <w:t> </w:t>
      </w:r>
      <w:r w:rsidRPr="0051465C">
        <w:t>korzyści projektu umożliwia m.in. określenie przybliżonej wartości efektów zewnętrznych, dóbr publicznych, czy odchyleń cen rynkowych od wartości ekonomicznej, tj. określenie wartości dóbr, które są pomijane w ocenie dokonywanej na podstawie kryterium efektywności finansowej.”</w:t>
      </w:r>
      <w:r w:rsidRPr="0051465C">
        <w:rPr>
          <w:vertAlign w:val="superscript"/>
        </w:rPr>
        <w:footnoteReference w:id="5"/>
      </w:r>
    </w:p>
    <w:p w14:paraId="20A72431" w14:textId="77777777" w:rsidR="0051465C" w:rsidRPr="0051465C" w:rsidRDefault="0051465C" w:rsidP="0051465C">
      <w:pPr>
        <w:spacing w:line="276" w:lineRule="auto"/>
        <w:jc w:val="both"/>
      </w:pPr>
      <w:r w:rsidRPr="0051465C">
        <w:rPr>
          <w:b/>
        </w:rPr>
        <w:t>Definicja efektywności ekonomicznej</w:t>
      </w:r>
      <w:r w:rsidRPr="0051465C">
        <w:t xml:space="preserve"> uwzględnia wartość ekonomiczną nakładów i efektów. Tym samym daje ona możliwość zbadania wszystkich efektów interwencji publicznej, zarówno brutto, jak i netto. </w:t>
      </w:r>
    </w:p>
    <w:p w14:paraId="472441BE" w14:textId="47B6B501" w:rsidR="0051465C" w:rsidRPr="0051465C" w:rsidRDefault="0051465C" w:rsidP="0051465C">
      <w:pPr>
        <w:spacing w:line="276" w:lineRule="auto"/>
        <w:jc w:val="both"/>
      </w:pPr>
      <w:r w:rsidRPr="0051465C">
        <w:t>W przypadku projekt</w:t>
      </w:r>
      <w:r w:rsidR="00182667">
        <w:t>u</w:t>
      </w:r>
      <w:r w:rsidRPr="0051465C">
        <w:t xml:space="preserve"> będąc</w:t>
      </w:r>
      <w:r w:rsidR="00182667">
        <w:t>ego</w:t>
      </w:r>
      <w:r w:rsidRPr="0051465C">
        <w:t xml:space="preserve"> przedmiotem badania, </w:t>
      </w:r>
      <w:r w:rsidR="00684EC6">
        <w:t xml:space="preserve">Wykonawca oceni </w:t>
      </w:r>
      <w:r w:rsidRPr="0051465C">
        <w:rPr>
          <w:b/>
        </w:rPr>
        <w:t>efekt netto</w:t>
      </w:r>
      <w:r w:rsidRPr="0051465C">
        <w:t xml:space="preserve"> </w:t>
      </w:r>
      <w:r w:rsidR="004E3704">
        <w:t xml:space="preserve">interwencji, czyli </w:t>
      </w:r>
      <w:r w:rsidRPr="0051465C">
        <w:t>efekt przypisany tylko i wyłącznie interwencji publicznej, w przeciwieństwie do efektów brutto. Aby ocenić efekty netto pozostające w związku z efektami brutto, konieczne jest zidentyfikowanie zmian, które zaszłyby również bez interwencji publicznej, i które nie są jej przypisane, jako że przyczyniły się do nich czynniki zakłócające (sytuacja sprzeczności faktów)</w:t>
      </w:r>
      <w:r w:rsidRPr="0051465C">
        <w:rPr>
          <w:vertAlign w:val="superscript"/>
        </w:rPr>
        <w:footnoteReference w:id="6"/>
      </w:r>
      <w:r w:rsidRPr="0051465C">
        <w:t xml:space="preserve">. </w:t>
      </w:r>
      <w:r w:rsidRPr="0051465C">
        <w:rPr>
          <w:b/>
        </w:rPr>
        <w:t>Efekt brutto</w:t>
      </w:r>
      <w:r w:rsidRPr="0051465C">
        <w:t xml:space="preserve"> będzie</w:t>
      </w:r>
      <w:r w:rsidR="0086281D">
        <w:t>,</w:t>
      </w:r>
      <w:r w:rsidRPr="0051465C">
        <w:t xml:space="preserve"> </w:t>
      </w:r>
      <w:r w:rsidR="00125A1E">
        <w:t>więc</w:t>
      </w:r>
      <w:r w:rsidR="00125A1E" w:rsidRPr="0051465C">
        <w:t xml:space="preserve"> </w:t>
      </w:r>
      <w:r w:rsidRPr="0051465C">
        <w:t>określał ilościową zmianę w</w:t>
      </w:r>
      <w:r w:rsidR="00B10C05">
        <w:t> </w:t>
      </w:r>
      <w:r w:rsidRPr="0051465C">
        <w:t>zakresie cech opisujących funkcjonowanie danego obszaru w okresie po realizacji projektu</w:t>
      </w:r>
      <w:r w:rsidR="00125A1E">
        <w:t xml:space="preserve"> </w:t>
      </w:r>
      <w:r w:rsidRPr="0051465C">
        <w:t>w porównaniu z okresem przed jego realizacją.</w:t>
      </w:r>
      <w:r w:rsidRPr="0051465C">
        <w:rPr>
          <w:vertAlign w:val="superscript"/>
        </w:rPr>
        <w:footnoteReference w:id="7"/>
      </w:r>
    </w:p>
    <w:p w14:paraId="67F04404" w14:textId="5DEA3658" w:rsidR="00196EDA" w:rsidRDefault="0051465C" w:rsidP="00A74A47">
      <w:pPr>
        <w:spacing w:line="276" w:lineRule="auto"/>
        <w:jc w:val="both"/>
        <w:rPr>
          <w:b/>
        </w:rPr>
      </w:pPr>
      <w:r w:rsidRPr="0051465C">
        <w:t xml:space="preserve">W ocenie efektu netto interwencji publicznej można wykorzystać metodę analizy sytuacji kontrfaktycznej pozwalającej na porównanie stanu rzeczywistego ze stanem kontrfaktycznym. Zastosowanie metody analizy sytuacji kontrfaktycznych pozwoli na udzielenie odpowiedzi na najważniejsze z punktu widzenia oceny rzeczywistych efektów projektu pytanie: </w:t>
      </w:r>
      <w:r w:rsidRPr="0051465C">
        <w:rPr>
          <w:i/>
        </w:rPr>
        <w:t>„Jaka byłaby sytuacja beneficjentów, gdyby nie mieli oni możliwości skorzystania ze wsparcia w ramach programu?”</w:t>
      </w:r>
      <w:r w:rsidRPr="0051465C">
        <w:t xml:space="preserve"> Dzięki niej można wskazać na wystąpienie pozytywnego lub negatywnego efektu netto danej interwencji. </w:t>
      </w:r>
    </w:p>
    <w:p w14:paraId="0D40F6A3" w14:textId="6084CF2C" w:rsidR="004C45F3" w:rsidRDefault="004C45F3" w:rsidP="004C45F3">
      <w:pPr>
        <w:spacing w:line="276" w:lineRule="auto"/>
        <w:jc w:val="both"/>
        <w:rPr>
          <w:b/>
        </w:rPr>
      </w:pPr>
      <w:r>
        <w:rPr>
          <w:b/>
        </w:rPr>
        <w:t xml:space="preserve">Użyteczność </w:t>
      </w:r>
    </w:p>
    <w:p w14:paraId="104274BA" w14:textId="094F51B9" w:rsidR="004C45F3" w:rsidRPr="009E130D" w:rsidRDefault="004C45F3" w:rsidP="004C45F3">
      <w:pPr>
        <w:spacing w:line="276" w:lineRule="auto"/>
        <w:jc w:val="both"/>
      </w:pPr>
      <w:r>
        <w:t xml:space="preserve">Ewaluacja </w:t>
      </w:r>
      <w:r w:rsidR="00334C25">
        <w:t>oparta na</w:t>
      </w:r>
      <w:r w:rsidR="007D4FA9">
        <w:t xml:space="preserve"> kryterium użyteczności</w:t>
      </w:r>
      <w:r>
        <w:t xml:space="preserve"> jest realistycznym i naturalnym spojrzeniem na ewaluację, skoncentrowanym na badaniu tylko i wyłącznie </w:t>
      </w:r>
      <w:r w:rsidRPr="009E130D">
        <w:rPr>
          <w:b/>
        </w:rPr>
        <w:t>rzeczywistych efektów interwencji w relacji do potrzeb społecznych</w:t>
      </w:r>
      <w:r>
        <w:t>, które te efekty zaspokajają lub pogłębiają, niezależnie od zastosowanej procedury wdrażania</w:t>
      </w:r>
      <w:r w:rsidR="007D4FA9">
        <w:rPr>
          <w:rStyle w:val="Odwoanieprzypisudolnego"/>
        </w:rPr>
        <w:footnoteReference w:id="8"/>
      </w:r>
      <w:r w:rsidR="007D4FA9">
        <w:t xml:space="preserve">. </w:t>
      </w:r>
      <w:r w:rsidR="00111276" w:rsidRPr="00035036">
        <w:rPr>
          <w:rFonts w:ascii="Calibri" w:hAnsi="Calibri" w:cs="Calibri"/>
          <w:color w:val="000000"/>
        </w:rPr>
        <w:t>Oznacza to, że w badaniu użyteczności ważna jest dynamiczna diagnoza problemów, na jakie miała odpowiedzieć interwencja oraz dotarcie d</w:t>
      </w:r>
      <w:r w:rsidR="00111276">
        <w:rPr>
          <w:rFonts w:ascii="Calibri" w:hAnsi="Calibri" w:cs="Calibri"/>
          <w:color w:val="000000"/>
        </w:rPr>
        <w:t>o wszystkich jej konsekwencji, a </w:t>
      </w:r>
      <w:r w:rsidR="00111276" w:rsidRPr="00035036">
        <w:rPr>
          <w:rFonts w:ascii="Calibri" w:hAnsi="Calibri" w:cs="Calibri"/>
          <w:color w:val="000000"/>
        </w:rPr>
        <w:t>więc poziomu jej rezultatów i oddziaływania.</w:t>
      </w:r>
      <w:r w:rsidR="00111276">
        <w:t xml:space="preserve"> </w:t>
      </w:r>
      <w:r w:rsidR="007D4FA9">
        <w:t xml:space="preserve">Centrum Ewaluacji i Analiz Polityk Publicznych Uniwersytetu Jagiellońskiego (CEAPP) zwraca uwagę </w:t>
      </w:r>
      <w:r w:rsidR="00111276">
        <w:t xml:space="preserve">na </w:t>
      </w:r>
      <w:r w:rsidR="007D4FA9">
        <w:rPr>
          <w:rFonts w:ascii="Calibri" w:hAnsi="Calibri" w:cs="Calibri"/>
          <w:color w:val="000000"/>
        </w:rPr>
        <w:t>wyjątkowość</w:t>
      </w:r>
      <w:r w:rsidR="007D4FA9" w:rsidRPr="008D1A51">
        <w:rPr>
          <w:rFonts w:ascii="Calibri" w:hAnsi="Calibri" w:cs="Calibri"/>
          <w:color w:val="000000"/>
        </w:rPr>
        <w:t xml:space="preserve"> tego kryterium</w:t>
      </w:r>
      <w:r w:rsidR="00035036">
        <w:rPr>
          <w:rFonts w:ascii="Calibri" w:hAnsi="Calibri" w:cs="Calibri"/>
          <w:color w:val="000000"/>
        </w:rPr>
        <w:t xml:space="preserve"> </w:t>
      </w:r>
      <w:r w:rsidR="007D4FA9">
        <w:rPr>
          <w:rFonts w:ascii="Calibri" w:hAnsi="Calibri" w:cs="Calibri"/>
          <w:color w:val="000000"/>
        </w:rPr>
        <w:t xml:space="preserve">z uwagi na odniesienie do </w:t>
      </w:r>
      <w:r w:rsidR="007D4FA9" w:rsidRPr="008D1A51">
        <w:rPr>
          <w:rFonts w:ascii="Calibri" w:hAnsi="Calibri" w:cs="Calibri"/>
          <w:b/>
          <w:bCs/>
          <w:color w:val="000000"/>
        </w:rPr>
        <w:t>efektów</w:t>
      </w:r>
      <w:r w:rsidR="007D4FA9" w:rsidRPr="008D1A51">
        <w:rPr>
          <w:rFonts w:ascii="Calibri" w:hAnsi="Calibri" w:cs="Calibri"/>
          <w:color w:val="000000"/>
        </w:rPr>
        <w:t>, a więc etapu, na którym wdro</w:t>
      </w:r>
      <w:r w:rsidR="007D4FA9">
        <w:rPr>
          <w:rFonts w:ascii="Calibri" w:hAnsi="Calibri" w:cs="Calibri"/>
          <w:color w:val="000000"/>
        </w:rPr>
        <w:t>żenie interwencji jest już zakoń</w:t>
      </w:r>
      <w:r w:rsidR="007D4FA9" w:rsidRPr="008D1A51">
        <w:rPr>
          <w:rFonts w:ascii="Calibri" w:hAnsi="Calibri" w:cs="Calibri"/>
          <w:color w:val="000000"/>
        </w:rPr>
        <w:t>czone, a podjęt</w:t>
      </w:r>
      <w:r w:rsidR="007D4FA9">
        <w:rPr>
          <w:rFonts w:ascii="Calibri" w:hAnsi="Calibri" w:cs="Calibri"/>
          <w:color w:val="000000"/>
        </w:rPr>
        <w:t xml:space="preserve">e </w:t>
      </w:r>
      <w:r w:rsidR="007D4FA9" w:rsidRPr="00111276">
        <w:rPr>
          <w:rFonts w:ascii="Calibri" w:hAnsi="Calibri" w:cs="Calibri"/>
          <w:color w:val="000000"/>
        </w:rPr>
        <w:t xml:space="preserve">działania miały czas przynieść określone skutki. </w:t>
      </w:r>
    </w:p>
    <w:p w14:paraId="60653516" w14:textId="01747DDD" w:rsidR="00CB05DA" w:rsidRPr="009E130D" w:rsidRDefault="00AE4869" w:rsidP="009E130D">
      <w:pPr>
        <w:spacing w:line="276" w:lineRule="auto"/>
        <w:jc w:val="both"/>
        <w:rPr>
          <w:b/>
        </w:rPr>
      </w:pPr>
      <w:r w:rsidRPr="001D3EC7">
        <w:t xml:space="preserve">Często stosowanym sposobem badania użyteczności </w:t>
      </w:r>
      <w:r w:rsidR="00907ABB">
        <w:t>(</w:t>
      </w:r>
      <w:r w:rsidRPr="001D3EC7">
        <w:t>w ujęciu Komisji Europejskiej</w:t>
      </w:r>
      <w:r w:rsidR="00907ABB">
        <w:t>)</w:t>
      </w:r>
      <w:r w:rsidRPr="001D3EC7">
        <w:t xml:space="preserve"> jest skupienie się na celach interwencji oraz jej sklasyfikowanych i ujętych w typologii efektach nieplanowanych. Jest to podejście odgórne, które niesie ryzyko nadmiernej schematyczności procesu badawczego i, co za tym idzie, otrzymania powierzchownej wiedzy o szerokich efektach interwencji.</w:t>
      </w:r>
      <w:r>
        <w:t xml:space="preserve"> </w:t>
      </w:r>
      <w:r w:rsidR="008D1A51" w:rsidRPr="009E130D">
        <w:t xml:space="preserve">Najczęściej popełniane błędy </w:t>
      </w:r>
      <w:r w:rsidR="00111276" w:rsidRPr="009E130D">
        <w:t>identyfikowane w</w:t>
      </w:r>
      <w:r w:rsidR="008D1A51" w:rsidRPr="009E130D">
        <w:t xml:space="preserve"> raport</w:t>
      </w:r>
      <w:r w:rsidR="00111276" w:rsidRPr="009E130D">
        <w:t>ach</w:t>
      </w:r>
      <w:r w:rsidR="008D1A51" w:rsidRPr="009E130D">
        <w:t xml:space="preserve"> ewaluacyjnych polegają na zawężonym obrazie użyteczności jako satysfakcji beneficjentów, trafności interwencji lub możliw</w:t>
      </w:r>
      <w:r w:rsidR="00464E6E" w:rsidRPr="009E130D">
        <w:t>ości wykorzystania wyników badań</w:t>
      </w:r>
      <w:r w:rsidR="008D1A51" w:rsidRPr="009E130D">
        <w:t xml:space="preserve"> ewaluacyjnych. Uwzględniony zostaje w badaniach zwykle aspekt odniesienia do występujących problemów społecznych, pominięty zostaje jednak wymiar szerokiego badania konsekwencji interwencji. Wynika to z trudności w określeniu i zbadaniu wszystkich efektów programu.</w:t>
      </w:r>
      <w:r w:rsidR="00111276" w:rsidRPr="00111276">
        <w:t xml:space="preserve"> </w:t>
      </w:r>
      <w:r w:rsidR="0096791C">
        <w:t xml:space="preserve">W rozwiązaniu powyższych dylematów operacyjnych </w:t>
      </w:r>
      <w:r w:rsidR="00EA5672">
        <w:t>pomocną</w:t>
      </w:r>
      <w:r w:rsidR="0096791C">
        <w:t xml:space="preserve"> może </w:t>
      </w:r>
      <w:r w:rsidR="00EA5672">
        <w:t>stać się definicja (rekomendowana przez CEAPP) akcentująca</w:t>
      </w:r>
      <w:r w:rsidR="009D779B">
        <w:t xml:space="preserve"> </w:t>
      </w:r>
      <w:r w:rsidR="00EA5672" w:rsidRPr="008D1A51">
        <w:rPr>
          <w:rFonts w:ascii="Calibri" w:hAnsi="Calibri" w:cs="Calibri"/>
          <w:b/>
          <w:bCs/>
          <w:color w:val="000000"/>
        </w:rPr>
        <w:t>bilans istotnych konsekwencji (korzyści i strat) interwencji w odniesieniu do aktualnego stanu problemów społecznych stanowiących przedmiot interwencji lub ujawnionych w toku jej wdrażania.</w:t>
      </w:r>
      <w:r w:rsidR="00EA5672">
        <w:rPr>
          <w:b/>
        </w:rPr>
        <w:t xml:space="preserve"> </w:t>
      </w:r>
      <w:r w:rsidR="008D1A51" w:rsidRPr="008D1A51">
        <w:rPr>
          <w:rFonts w:ascii="Calibri" w:hAnsi="Calibri" w:cs="Calibri"/>
          <w:color w:val="000000"/>
        </w:rPr>
        <w:t xml:space="preserve">W tym ujęciu </w:t>
      </w:r>
      <w:r w:rsidR="00907ABB" w:rsidRPr="00E045D8">
        <w:rPr>
          <w:rFonts w:ascii="Calibri" w:hAnsi="Calibri" w:cs="Calibri"/>
          <w:b/>
          <w:color w:val="000000"/>
        </w:rPr>
        <w:t>o</w:t>
      </w:r>
      <w:r w:rsidR="00D37DD1" w:rsidRPr="00E045D8">
        <w:rPr>
          <w:rFonts w:ascii="Calibri" w:hAnsi="Calibri" w:cs="Calibri"/>
          <w:b/>
          <w:color w:val="000000"/>
        </w:rPr>
        <w:t>bowiązkiem Wykonawcy</w:t>
      </w:r>
      <w:r w:rsidR="00D37DD1">
        <w:rPr>
          <w:rFonts w:ascii="Calibri" w:hAnsi="Calibri" w:cs="Calibri"/>
          <w:color w:val="000000"/>
        </w:rPr>
        <w:t xml:space="preserve"> będzie ocena, czy interwencja jest </w:t>
      </w:r>
      <w:r w:rsidR="008D1A51" w:rsidRPr="008D1A51">
        <w:rPr>
          <w:rFonts w:ascii="Calibri" w:hAnsi="Calibri" w:cs="Calibri"/>
          <w:color w:val="000000"/>
        </w:rPr>
        <w:t xml:space="preserve">użyteczną </w:t>
      </w:r>
      <w:r w:rsidR="00D37DD1">
        <w:rPr>
          <w:rFonts w:ascii="Calibri" w:hAnsi="Calibri" w:cs="Calibri"/>
          <w:color w:val="000000"/>
        </w:rPr>
        <w:t>– czyli</w:t>
      </w:r>
      <w:r w:rsidR="00907ABB">
        <w:rPr>
          <w:rFonts w:ascii="Calibri" w:hAnsi="Calibri" w:cs="Calibri"/>
          <w:color w:val="000000"/>
        </w:rPr>
        <w:t>, że jest</w:t>
      </w:r>
      <w:r w:rsidR="00D37DD1">
        <w:rPr>
          <w:rFonts w:ascii="Calibri" w:hAnsi="Calibri" w:cs="Calibri"/>
          <w:color w:val="000000"/>
        </w:rPr>
        <w:t xml:space="preserve"> </w:t>
      </w:r>
      <w:r w:rsidR="008D1A51" w:rsidRPr="008D1A51">
        <w:rPr>
          <w:rFonts w:ascii="Calibri" w:hAnsi="Calibri" w:cs="Calibri"/>
          <w:color w:val="000000"/>
        </w:rPr>
        <w:t>tak</w:t>
      </w:r>
      <w:r w:rsidR="00D37DD1">
        <w:rPr>
          <w:rFonts w:ascii="Calibri" w:hAnsi="Calibri" w:cs="Calibri"/>
          <w:color w:val="000000"/>
        </w:rPr>
        <w:t>ą</w:t>
      </w:r>
      <w:r w:rsidR="008D1A51" w:rsidRPr="008D1A51">
        <w:rPr>
          <w:rFonts w:ascii="Calibri" w:hAnsi="Calibri" w:cs="Calibri"/>
          <w:color w:val="000000"/>
        </w:rPr>
        <w:t xml:space="preserve"> polityk</w:t>
      </w:r>
      <w:r w:rsidR="00D37DD1">
        <w:rPr>
          <w:rFonts w:ascii="Calibri" w:hAnsi="Calibri" w:cs="Calibri"/>
          <w:color w:val="000000"/>
        </w:rPr>
        <w:t>ą</w:t>
      </w:r>
      <w:r w:rsidR="008D1A51" w:rsidRPr="008D1A51">
        <w:rPr>
          <w:rFonts w:ascii="Calibri" w:hAnsi="Calibri" w:cs="Calibri"/>
          <w:color w:val="000000"/>
        </w:rPr>
        <w:t xml:space="preserve"> publiczn</w:t>
      </w:r>
      <w:r w:rsidR="00D37DD1">
        <w:rPr>
          <w:rFonts w:ascii="Calibri" w:hAnsi="Calibri" w:cs="Calibri"/>
          <w:color w:val="000000"/>
        </w:rPr>
        <w:t>ą</w:t>
      </w:r>
      <w:r w:rsidR="008D1A51" w:rsidRPr="008D1A51">
        <w:rPr>
          <w:rFonts w:ascii="Calibri" w:hAnsi="Calibri" w:cs="Calibri"/>
          <w:color w:val="000000"/>
        </w:rPr>
        <w:t xml:space="preserve">, która zaspokoi ważne potrzeby społeczne, </w:t>
      </w:r>
      <w:r w:rsidR="00D37DD1">
        <w:rPr>
          <w:rFonts w:ascii="Calibri" w:hAnsi="Calibri" w:cs="Calibri"/>
          <w:color w:val="000000"/>
        </w:rPr>
        <w:t>czy te</w:t>
      </w:r>
      <w:r w:rsidR="00530D11">
        <w:rPr>
          <w:rFonts w:ascii="Calibri" w:hAnsi="Calibri" w:cs="Calibri"/>
          <w:color w:val="000000"/>
        </w:rPr>
        <w:t>ż</w:t>
      </w:r>
      <w:r w:rsidR="00D37DD1">
        <w:rPr>
          <w:rFonts w:ascii="Calibri" w:hAnsi="Calibri" w:cs="Calibri"/>
          <w:color w:val="000000"/>
        </w:rPr>
        <w:t xml:space="preserve"> </w:t>
      </w:r>
      <w:r w:rsidR="00907ABB">
        <w:rPr>
          <w:rFonts w:ascii="Calibri" w:hAnsi="Calibri" w:cs="Calibri"/>
          <w:color w:val="000000"/>
        </w:rPr>
        <w:t xml:space="preserve">jest </w:t>
      </w:r>
      <w:r w:rsidR="008D1A51" w:rsidRPr="008D1A51">
        <w:rPr>
          <w:rFonts w:ascii="Calibri" w:hAnsi="Calibri" w:cs="Calibri"/>
          <w:color w:val="000000"/>
        </w:rPr>
        <w:t>nieużyteczną</w:t>
      </w:r>
      <w:r w:rsidR="00907ABB">
        <w:rPr>
          <w:rFonts w:ascii="Calibri" w:hAnsi="Calibri" w:cs="Calibri"/>
          <w:color w:val="000000"/>
        </w:rPr>
        <w:t xml:space="preserve"> </w:t>
      </w:r>
      <w:r w:rsidR="008D1A51" w:rsidRPr="008D1A51">
        <w:rPr>
          <w:rFonts w:ascii="Calibri" w:hAnsi="Calibri" w:cs="Calibri"/>
          <w:color w:val="000000"/>
        </w:rPr>
        <w:t>interwencj</w:t>
      </w:r>
      <w:r w:rsidR="00530D11">
        <w:rPr>
          <w:rFonts w:ascii="Calibri" w:hAnsi="Calibri" w:cs="Calibri"/>
          <w:color w:val="000000"/>
        </w:rPr>
        <w:t>ą</w:t>
      </w:r>
      <w:r w:rsidR="008D1A51" w:rsidRPr="008D1A51">
        <w:rPr>
          <w:rFonts w:ascii="Calibri" w:hAnsi="Calibri" w:cs="Calibri"/>
          <w:color w:val="000000"/>
        </w:rPr>
        <w:t xml:space="preserve"> społeczn</w:t>
      </w:r>
      <w:r w:rsidR="00530D11">
        <w:rPr>
          <w:rFonts w:ascii="Calibri" w:hAnsi="Calibri" w:cs="Calibri"/>
          <w:color w:val="000000"/>
        </w:rPr>
        <w:t>ą</w:t>
      </w:r>
      <w:r w:rsidR="008D1A51" w:rsidRPr="008D1A51">
        <w:rPr>
          <w:rFonts w:ascii="Calibri" w:hAnsi="Calibri" w:cs="Calibri"/>
          <w:color w:val="000000"/>
        </w:rPr>
        <w:t>, która nie wpłynie na rozwiązanie określonych, zdefiniowanych problemów społecznych lub też powiększy ich rozmiar.</w:t>
      </w:r>
      <w:r w:rsidR="008D1A51">
        <w:rPr>
          <w:rFonts w:ascii="Calibri" w:hAnsi="Calibri" w:cs="Calibri"/>
          <w:color w:val="000000"/>
        </w:rPr>
        <w:t xml:space="preserve"> </w:t>
      </w:r>
      <w:r w:rsidR="008D1A51">
        <w:t xml:space="preserve">Ewaluacja wg </w:t>
      </w:r>
      <w:r w:rsidR="00464E6E">
        <w:t xml:space="preserve">kryterium </w:t>
      </w:r>
      <w:r w:rsidR="008D1A51">
        <w:t>użyteczności ma w sobie silny komponent diagnostyczny i</w:t>
      </w:r>
      <w:r w:rsidR="00464E6E">
        <w:t xml:space="preserve"> pozwala nie tylko lepiej ocenić całkowitą wartość</w:t>
      </w:r>
      <w:r w:rsidR="008D1A51">
        <w:t xml:space="preserve"> interwencji – bilans konsekwencji, lecz także stymuluje pogłębione i aktualniejsze rozpoznanie problemów wymagających interwencji, określenie ich natury i przekłada się na wnioski dla dalszego kształtowa</w:t>
      </w:r>
      <w:r w:rsidR="00EA5672">
        <w:t>nia polityk publicznych.</w:t>
      </w:r>
      <w:r w:rsidR="00EA5672">
        <w:rPr>
          <w:rStyle w:val="Odwoanieprzypisudolnego"/>
        </w:rPr>
        <w:footnoteReference w:id="9"/>
      </w:r>
      <w:r w:rsidR="00CB05DA" w:rsidRPr="00CB05DA">
        <w:rPr>
          <w:rFonts w:ascii="TimesNewRomanPSMT" w:eastAsia="TimesNewRomanPSMT" w:cs="TimesNewRomanPSMT"/>
          <w:sz w:val="20"/>
          <w:szCs w:val="20"/>
        </w:rPr>
        <w:t xml:space="preserve"> </w:t>
      </w:r>
    </w:p>
    <w:p w14:paraId="4F51DC7D" w14:textId="77777777" w:rsidR="009A7FCC" w:rsidRPr="003C31D6" w:rsidRDefault="00FD34B9" w:rsidP="00654B42">
      <w:pPr>
        <w:pStyle w:val="Nagwek1"/>
        <w:rPr>
          <w:rStyle w:val="Odwoanieintensywne"/>
          <w:color w:val="auto"/>
        </w:rPr>
      </w:pPr>
      <w:r w:rsidRPr="003C31D6">
        <w:rPr>
          <w:rStyle w:val="Odwoanieintensywne"/>
          <w:color w:val="auto"/>
        </w:rPr>
        <w:t>CEL BADANIA, ZAKRES I PYTANIA EWALUACYJNE</w:t>
      </w:r>
    </w:p>
    <w:p w14:paraId="12847D22" w14:textId="77777777" w:rsidR="008611DC" w:rsidRPr="003C31D6" w:rsidRDefault="008611DC" w:rsidP="004A105D">
      <w:pPr>
        <w:pStyle w:val="Akapitzlist"/>
        <w:numPr>
          <w:ilvl w:val="0"/>
          <w:numId w:val="8"/>
        </w:numPr>
        <w:spacing w:before="240"/>
        <w:jc w:val="both"/>
        <w:rPr>
          <w:b/>
          <w:vanish/>
        </w:rPr>
      </w:pPr>
    </w:p>
    <w:p w14:paraId="7FC12D08" w14:textId="77777777" w:rsidR="008611DC" w:rsidRPr="003C31D6" w:rsidRDefault="008611DC" w:rsidP="004A105D">
      <w:pPr>
        <w:pStyle w:val="Akapitzlist"/>
        <w:numPr>
          <w:ilvl w:val="0"/>
          <w:numId w:val="8"/>
        </w:numPr>
        <w:spacing w:before="240"/>
        <w:jc w:val="both"/>
        <w:rPr>
          <w:b/>
          <w:vanish/>
        </w:rPr>
      </w:pPr>
    </w:p>
    <w:p w14:paraId="30E98823" w14:textId="77777777" w:rsidR="0021563B" w:rsidRPr="003C31D6" w:rsidRDefault="0021563B" w:rsidP="004A105D">
      <w:pPr>
        <w:pStyle w:val="Akapitzlist"/>
        <w:keepNext/>
        <w:keepLines/>
        <w:numPr>
          <w:ilvl w:val="0"/>
          <w:numId w:val="20"/>
        </w:numPr>
        <w:spacing w:before="240" w:after="240" w:line="240" w:lineRule="auto"/>
        <w:contextualSpacing w:val="0"/>
        <w:outlineLvl w:val="0"/>
        <w:rPr>
          <w:rStyle w:val="Odwoanieintensywne"/>
          <w:rFonts w:ascii="Calibri" w:eastAsiaTheme="majorEastAsia" w:hAnsi="Calibri" w:cstheme="majorBidi"/>
          <w:b w:val="0"/>
          <w:bCs w:val="0"/>
          <w:smallCaps w:val="0"/>
          <w:vanish/>
          <w:color w:val="auto"/>
          <w:spacing w:val="0"/>
          <w:sz w:val="24"/>
          <w:szCs w:val="32"/>
        </w:rPr>
      </w:pPr>
    </w:p>
    <w:p w14:paraId="0A1886DA" w14:textId="77777777" w:rsidR="0021563B" w:rsidRPr="003C31D6" w:rsidRDefault="0021563B" w:rsidP="004A105D">
      <w:pPr>
        <w:pStyle w:val="Akapitzlist"/>
        <w:keepNext/>
        <w:keepLines/>
        <w:numPr>
          <w:ilvl w:val="0"/>
          <w:numId w:val="20"/>
        </w:numPr>
        <w:spacing w:before="240" w:after="240" w:line="240" w:lineRule="auto"/>
        <w:contextualSpacing w:val="0"/>
        <w:outlineLvl w:val="0"/>
        <w:rPr>
          <w:rStyle w:val="Odwoanieintensywne"/>
          <w:rFonts w:ascii="Calibri" w:eastAsiaTheme="majorEastAsia" w:hAnsi="Calibri" w:cstheme="majorBidi"/>
          <w:b w:val="0"/>
          <w:bCs w:val="0"/>
          <w:smallCaps w:val="0"/>
          <w:vanish/>
          <w:color w:val="auto"/>
          <w:spacing w:val="0"/>
          <w:sz w:val="24"/>
          <w:szCs w:val="32"/>
        </w:rPr>
      </w:pPr>
    </w:p>
    <w:p w14:paraId="4C2AB0DE" w14:textId="77777777" w:rsidR="00907ABB" w:rsidRPr="00907ABB" w:rsidRDefault="00907ABB" w:rsidP="00907ABB">
      <w:pPr>
        <w:pStyle w:val="Akapitzlist"/>
        <w:keepNext/>
        <w:keepLines/>
        <w:numPr>
          <w:ilvl w:val="0"/>
          <w:numId w:val="21"/>
        </w:numPr>
        <w:spacing w:before="240" w:after="240" w:line="240" w:lineRule="auto"/>
        <w:contextualSpacing w:val="0"/>
        <w:outlineLvl w:val="1"/>
        <w:rPr>
          <w:rStyle w:val="Odwoanieintensywne"/>
          <w:rFonts w:ascii="Calibri" w:eastAsiaTheme="majorEastAsia" w:hAnsi="Calibri" w:cstheme="majorBidi"/>
          <w:bCs w:val="0"/>
          <w:smallCaps w:val="0"/>
          <w:vanish/>
          <w:color w:val="auto"/>
          <w:spacing w:val="0"/>
          <w:sz w:val="24"/>
          <w:szCs w:val="24"/>
        </w:rPr>
      </w:pPr>
    </w:p>
    <w:p w14:paraId="173914AE" w14:textId="332C7900" w:rsidR="00AB4259" w:rsidRPr="00F67D8E" w:rsidRDefault="00AB4259">
      <w:pPr>
        <w:pStyle w:val="Nagwek2"/>
        <w:rPr>
          <w:rStyle w:val="Odwoanieintensywne"/>
          <w:rFonts w:asciiTheme="minorHAnsi" w:eastAsiaTheme="minorHAnsi" w:hAnsiTheme="minorHAnsi" w:cstheme="minorBidi"/>
          <w:b/>
          <w:bCs w:val="0"/>
          <w:smallCaps w:val="0"/>
          <w:color w:val="auto"/>
          <w:spacing w:val="0"/>
          <w:sz w:val="22"/>
          <w:szCs w:val="22"/>
        </w:rPr>
      </w:pPr>
      <w:r w:rsidRPr="00F67D8E">
        <w:rPr>
          <w:rStyle w:val="Odwoanieintensywne"/>
          <w:b/>
          <w:bCs w:val="0"/>
          <w:smallCaps w:val="0"/>
          <w:color w:val="auto"/>
          <w:spacing w:val="0"/>
        </w:rPr>
        <w:t>CELE BADANIA</w:t>
      </w:r>
    </w:p>
    <w:p w14:paraId="03DB284A" w14:textId="42069241" w:rsidR="00AB4259" w:rsidRDefault="00AB4259" w:rsidP="00AB4259">
      <w:pPr>
        <w:autoSpaceDE w:val="0"/>
        <w:autoSpaceDN w:val="0"/>
        <w:adjustRightInd w:val="0"/>
        <w:spacing w:after="128" w:line="276" w:lineRule="auto"/>
        <w:jc w:val="both"/>
        <w:rPr>
          <w:b/>
        </w:rPr>
      </w:pPr>
      <w:r w:rsidRPr="00F67D8E">
        <w:rPr>
          <w:b/>
        </w:rPr>
        <w:t xml:space="preserve">Celem głównym badania jest </w:t>
      </w:r>
      <w:r>
        <w:rPr>
          <w:b/>
        </w:rPr>
        <w:t xml:space="preserve">ocena </w:t>
      </w:r>
      <w:r w:rsidR="00F8688A">
        <w:rPr>
          <w:b/>
        </w:rPr>
        <w:t xml:space="preserve">wpływu wsparcia RPOWP 2014-2020 na popularyzację szkolnictwa </w:t>
      </w:r>
      <w:r>
        <w:rPr>
          <w:b/>
        </w:rPr>
        <w:t>zawodowego w</w:t>
      </w:r>
      <w:r w:rsidR="00F8688A">
        <w:rPr>
          <w:b/>
        </w:rPr>
        <w:t> </w:t>
      </w:r>
      <w:r>
        <w:rPr>
          <w:b/>
        </w:rPr>
        <w:t>województwie podlaskim</w:t>
      </w:r>
      <w:r w:rsidR="00042C48">
        <w:rPr>
          <w:b/>
        </w:rPr>
        <w:t xml:space="preserve">, </w:t>
      </w:r>
      <w:r w:rsidR="00042C48">
        <w:t>dostarczonego w projekcie: „</w:t>
      </w:r>
      <w:r w:rsidR="00042C48">
        <w:rPr>
          <w:i/>
          <w:iCs/>
        </w:rPr>
        <w:t>DOBRY ZAWÓD – FAJNE ŻYCIE – popularyzacja kształcenia zawodowego w województwie podlaskim</w:t>
      </w:r>
      <w:r>
        <w:rPr>
          <w:b/>
        </w:rPr>
        <w:t>.</w:t>
      </w:r>
    </w:p>
    <w:p w14:paraId="09A54087" w14:textId="5FD24695" w:rsidR="00AB4259" w:rsidRPr="003C31D6" w:rsidRDefault="00AB4259" w:rsidP="00AB4259">
      <w:pPr>
        <w:autoSpaceDE w:val="0"/>
        <w:autoSpaceDN w:val="0"/>
        <w:adjustRightInd w:val="0"/>
        <w:spacing w:after="128" w:line="276" w:lineRule="auto"/>
        <w:jc w:val="both"/>
      </w:pPr>
      <w:r w:rsidRPr="003C31D6">
        <w:rPr>
          <w:b/>
          <w:u w:val="single"/>
        </w:rPr>
        <w:t>Cel szczegółowy 1</w:t>
      </w:r>
      <w:r w:rsidRPr="003C31D6">
        <w:rPr>
          <w:b/>
        </w:rPr>
        <w:t>.</w:t>
      </w:r>
      <w:r w:rsidRPr="003C31D6">
        <w:t xml:space="preserve"> </w:t>
      </w:r>
      <w:r>
        <w:t xml:space="preserve">Ocena </w:t>
      </w:r>
      <w:r w:rsidR="00F8688A">
        <w:t>skuteczności i użyteczności szkolnictwa zawodowego/branżowego w województwie podlaskim</w:t>
      </w:r>
      <w:r>
        <w:t>.</w:t>
      </w:r>
    </w:p>
    <w:p w14:paraId="7BFEBCB8" w14:textId="64567ED4" w:rsidR="0036721B" w:rsidRDefault="00AB4259" w:rsidP="0036721B">
      <w:pPr>
        <w:autoSpaceDE w:val="0"/>
        <w:autoSpaceDN w:val="0"/>
        <w:adjustRightInd w:val="0"/>
        <w:spacing w:after="128" w:line="276" w:lineRule="auto"/>
        <w:jc w:val="both"/>
      </w:pPr>
      <w:r w:rsidRPr="003C31D6">
        <w:rPr>
          <w:b/>
          <w:u w:val="single"/>
        </w:rPr>
        <w:t>Cel szczegółowy 2</w:t>
      </w:r>
      <w:r w:rsidRPr="003C31D6">
        <w:rPr>
          <w:b/>
        </w:rPr>
        <w:t>.</w:t>
      </w:r>
      <w:r w:rsidRPr="003C31D6">
        <w:t xml:space="preserve"> </w:t>
      </w:r>
      <w:r>
        <w:t xml:space="preserve">Ocena </w:t>
      </w:r>
      <w:r w:rsidR="00D27FDD">
        <w:t>skuteczności</w:t>
      </w:r>
      <w:r w:rsidR="00F8688A">
        <w:t xml:space="preserve">, efektywności i użyteczności projektu dotyczącego popularyzacji szkolnictwa </w:t>
      </w:r>
      <w:r w:rsidR="0036721B">
        <w:t>zawodowego w województwie podlaskim.</w:t>
      </w:r>
    </w:p>
    <w:p w14:paraId="57C7634B" w14:textId="0B8B0E50" w:rsidR="00AB4259" w:rsidRDefault="0036721B" w:rsidP="00590051">
      <w:pPr>
        <w:autoSpaceDE w:val="0"/>
        <w:autoSpaceDN w:val="0"/>
        <w:adjustRightInd w:val="0"/>
        <w:spacing w:after="128" w:line="276" w:lineRule="auto"/>
        <w:jc w:val="both"/>
        <w:rPr>
          <w:rStyle w:val="Odwoanieintensywne"/>
          <w:b w:val="0"/>
          <w:bCs w:val="0"/>
          <w:smallCaps w:val="0"/>
          <w:color w:val="auto"/>
          <w:spacing w:val="0"/>
        </w:rPr>
      </w:pPr>
      <w:r>
        <w:rPr>
          <w:b/>
          <w:u w:val="single"/>
        </w:rPr>
        <w:t>Cel szczegółowy 3</w:t>
      </w:r>
      <w:r w:rsidRPr="003C31D6">
        <w:rPr>
          <w:b/>
        </w:rPr>
        <w:t>.</w:t>
      </w:r>
      <w:r w:rsidRPr="003C31D6">
        <w:t xml:space="preserve"> </w:t>
      </w:r>
      <w:r>
        <w:t>Ocena</w:t>
      </w:r>
      <w:r w:rsidR="00F8688A">
        <w:t xml:space="preserve"> skuteczności współpracy szkół z otoczeniem społeczno-gospodarczym (pracodawcy)</w:t>
      </w:r>
      <w:r w:rsidR="00034553">
        <w:t xml:space="preserve">. </w:t>
      </w:r>
    </w:p>
    <w:p w14:paraId="5F2AFF68" w14:textId="77777777" w:rsidR="008611DC" w:rsidRPr="003C31D6" w:rsidRDefault="00306FC5">
      <w:pPr>
        <w:pStyle w:val="Nagwek2"/>
        <w:rPr>
          <w:rStyle w:val="Odwoanieintensywne"/>
          <w:rFonts w:asciiTheme="minorHAnsi" w:eastAsiaTheme="minorHAnsi" w:hAnsiTheme="minorHAnsi" w:cstheme="minorBidi"/>
          <w:b/>
          <w:bCs w:val="0"/>
          <w:smallCaps w:val="0"/>
          <w:color w:val="auto"/>
          <w:spacing w:val="0"/>
          <w:sz w:val="22"/>
          <w:szCs w:val="22"/>
        </w:rPr>
      </w:pPr>
      <w:r w:rsidRPr="003C31D6">
        <w:rPr>
          <w:rStyle w:val="Odwoanieintensywne"/>
          <w:b/>
          <w:bCs w:val="0"/>
          <w:smallCaps w:val="0"/>
          <w:color w:val="auto"/>
          <w:spacing w:val="0"/>
        </w:rPr>
        <w:t>PRZEDMIOT BADANIA</w:t>
      </w:r>
    </w:p>
    <w:p w14:paraId="7B235C7B" w14:textId="6D0D4A7E" w:rsidR="005E1A24" w:rsidRDefault="00EC7BF9" w:rsidP="00A969AD">
      <w:pPr>
        <w:jc w:val="both"/>
      </w:pPr>
      <w:r w:rsidRPr="000E0DDD">
        <w:rPr>
          <w:b/>
        </w:rPr>
        <w:t>Przedmiotem badania</w:t>
      </w:r>
      <w:r w:rsidRPr="000E0DDD">
        <w:t xml:space="preserve"> </w:t>
      </w:r>
      <w:r>
        <w:t xml:space="preserve">jest ocena </w:t>
      </w:r>
      <w:r w:rsidR="002F4544">
        <w:t xml:space="preserve">wpływu </w:t>
      </w:r>
      <w:r w:rsidR="00950A1C">
        <w:t xml:space="preserve">wsparcia </w:t>
      </w:r>
      <w:r w:rsidR="002F4544">
        <w:t xml:space="preserve">RPOWP 2014-2020 na </w:t>
      </w:r>
      <w:r w:rsidR="00950A1C">
        <w:t>popularyzację kształcenia zawodowego</w:t>
      </w:r>
      <w:r w:rsidR="002F4544">
        <w:t xml:space="preserve"> w województwie podlaskim</w:t>
      </w:r>
      <w:r w:rsidR="00CB1066">
        <w:t>, dostarczon</w:t>
      </w:r>
      <w:r w:rsidR="00907ABB">
        <w:t>ego</w:t>
      </w:r>
      <w:r w:rsidR="00CB1066">
        <w:t xml:space="preserve"> w projekcie: „</w:t>
      </w:r>
      <w:r w:rsidR="00CB1066">
        <w:rPr>
          <w:i/>
          <w:iCs/>
        </w:rPr>
        <w:t>DOBRY ZAWÓD – FAJNE ŻYCIE – popularyzacja kształcenia zawodowego w województwie podlaskim”.</w:t>
      </w:r>
    </w:p>
    <w:p w14:paraId="376E62DA" w14:textId="6ABCB75E" w:rsidR="00EC7BF9" w:rsidRDefault="00EC7BF9" w:rsidP="00A969AD">
      <w:pPr>
        <w:jc w:val="both"/>
      </w:pPr>
      <w:r w:rsidRPr="006D4F62">
        <w:t xml:space="preserve">Zakres badania obejmuje </w:t>
      </w:r>
      <w:r w:rsidR="00325A33">
        <w:t xml:space="preserve">wybrane </w:t>
      </w:r>
      <w:r w:rsidR="006E6E3B">
        <w:t xml:space="preserve">działania </w:t>
      </w:r>
      <w:r w:rsidR="00B54884">
        <w:t xml:space="preserve">na rzecz popularyzacji kształcenia zawodowego </w:t>
      </w:r>
      <w:r w:rsidR="006E6E3B">
        <w:t>RPOWP 2014-2020</w:t>
      </w:r>
      <w:r w:rsidR="00B54884">
        <w:t>, podejmowane w ramach:</w:t>
      </w:r>
    </w:p>
    <w:p w14:paraId="75E00397" w14:textId="31EFC15B" w:rsidR="003D7199" w:rsidRPr="003C31D6" w:rsidRDefault="00555BA4" w:rsidP="00555BA4">
      <w:pPr>
        <w:spacing w:before="240"/>
        <w:jc w:val="both"/>
        <w:rPr>
          <w:b/>
        </w:rPr>
      </w:pPr>
      <w:r w:rsidRPr="003C31D6">
        <w:rPr>
          <w:b/>
        </w:rPr>
        <w:t xml:space="preserve">Tabela </w:t>
      </w:r>
      <w:r w:rsidR="00907ABB">
        <w:rPr>
          <w:b/>
        </w:rPr>
        <w:t>2</w:t>
      </w:r>
      <w:r w:rsidRPr="003C31D6">
        <w:rPr>
          <w:b/>
        </w:rPr>
        <w:t>. O</w:t>
      </w:r>
      <w:r w:rsidR="00A33D8D">
        <w:rPr>
          <w:b/>
        </w:rPr>
        <w:t>ś</w:t>
      </w:r>
      <w:r w:rsidRPr="003C31D6">
        <w:rPr>
          <w:b/>
        </w:rPr>
        <w:t xml:space="preserve"> priorytetow</w:t>
      </w:r>
      <w:r w:rsidR="00A33D8D">
        <w:rPr>
          <w:b/>
        </w:rPr>
        <w:t>a</w:t>
      </w:r>
      <w:r w:rsidRPr="003C31D6">
        <w:rPr>
          <w:b/>
        </w:rPr>
        <w:t xml:space="preserve"> RPOWP 2014-2020</w:t>
      </w:r>
    </w:p>
    <w:tbl>
      <w:tblPr>
        <w:tblStyle w:val="Tabelalisty3akcent11"/>
        <w:tblW w:w="0" w:type="auto"/>
        <w:jc w:val="center"/>
        <w:tblBorders>
          <w:insideH w:val="single" w:sz="4" w:space="0" w:color="5B9BD5" w:themeColor="accent1"/>
          <w:insideV w:val="single" w:sz="4" w:space="0" w:color="5B9BD5" w:themeColor="accent1"/>
        </w:tblBorders>
        <w:tblLook w:val="04A0" w:firstRow="1" w:lastRow="0" w:firstColumn="1" w:lastColumn="0" w:noHBand="0" w:noVBand="1"/>
      </w:tblPr>
      <w:tblGrid>
        <w:gridCol w:w="8448"/>
      </w:tblGrid>
      <w:tr w:rsidR="00A33D8D" w:rsidRPr="003C31D6" w14:paraId="4BFD2B0F" w14:textId="77777777" w:rsidTr="00CC17BC">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100" w:firstRow="0" w:lastRow="0" w:firstColumn="1" w:lastColumn="0" w:oddVBand="0" w:evenVBand="0" w:oddHBand="0" w:evenHBand="0" w:firstRowFirstColumn="1" w:firstRowLastColumn="0" w:lastRowFirstColumn="0" w:lastRowLastColumn="0"/>
            <w:tcW w:w="8448" w:type="dxa"/>
            <w:tcBorders>
              <w:bottom w:val="none" w:sz="0" w:space="0" w:color="auto"/>
              <w:right w:val="none" w:sz="0" w:space="0" w:color="auto"/>
            </w:tcBorders>
          </w:tcPr>
          <w:p w14:paraId="6E479A73" w14:textId="77777777" w:rsidR="00A33D8D" w:rsidRPr="003C31D6" w:rsidRDefault="00A33D8D" w:rsidP="00555BA4">
            <w:pPr>
              <w:jc w:val="both"/>
            </w:pPr>
            <w:r w:rsidRPr="003C31D6">
              <w:t>Źródło finansowania: Oś priorytetowa</w:t>
            </w:r>
          </w:p>
        </w:tc>
      </w:tr>
      <w:tr w:rsidR="00A33D8D" w:rsidRPr="003C31D6" w14:paraId="022C753E" w14:textId="77777777" w:rsidTr="00CC17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48" w:type="dxa"/>
            <w:tcBorders>
              <w:top w:val="none" w:sz="0" w:space="0" w:color="auto"/>
              <w:right w:val="none" w:sz="0" w:space="0" w:color="auto"/>
            </w:tcBorders>
          </w:tcPr>
          <w:p w14:paraId="026A5913" w14:textId="3E43C9EC" w:rsidR="00A33D8D" w:rsidRDefault="00A33D8D" w:rsidP="008A6674">
            <w:pPr>
              <w:jc w:val="both"/>
              <w:rPr>
                <w:b w:val="0"/>
              </w:rPr>
            </w:pPr>
            <w:r>
              <w:t>EFS</w:t>
            </w:r>
            <w:r w:rsidRPr="00EC7BF9">
              <w:t>: OŚ PRIORYTETOWA I</w:t>
            </w:r>
            <w:r>
              <w:t>II</w:t>
            </w:r>
            <w:r w:rsidRPr="00EC7BF9">
              <w:t xml:space="preserve"> </w:t>
            </w:r>
            <w:r w:rsidRPr="003C31D6">
              <w:t>Kompetencje i kwalifikacje</w:t>
            </w:r>
          </w:p>
          <w:p w14:paraId="78020FFE" w14:textId="4E9EDA57" w:rsidR="00A33D8D" w:rsidRPr="003C31D6" w:rsidRDefault="00A33D8D">
            <w:pPr>
              <w:jc w:val="both"/>
              <w:rPr>
                <w:b w:val="0"/>
              </w:rPr>
            </w:pPr>
            <w:r w:rsidRPr="003C31D6">
              <w:t xml:space="preserve">3.3  (PI 10iv) Szkolnictwo zawodowe na rzecz konkurencyjności podlaskiej gospodarki </w:t>
            </w:r>
          </w:p>
        </w:tc>
      </w:tr>
      <w:tr w:rsidR="009B58C2" w:rsidRPr="003C31D6" w14:paraId="58625F83" w14:textId="77777777" w:rsidTr="00CC17BC">
        <w:trPr>
          <w:jc w:val="center"/>
        </w:trPr>
        <w:tc>
          <w:tcPr>
            <w:cnfStyle w:val="001000000000" w:firstRow="0" w:lastRow="0" w:firstColumn="1" w:lastColumn="0" w:oddVBand="0" w:evenVBand="0" w:oddHBand="0" w:evenHBand="0" w:firstRowFirstColumn="0" w:firstRowLastColumn="0" w:lastRowFirstColumn="0" w:lastRowLastColumn="0"/>
            <w:tcW w:w="8448" w:type="dxa"/>
            <w:tcBorders>
              <w:right w:val="single" w:sz="4" w:space="0" w:color="5B9BD5" w:themeColor="accent1"/>
            </w:tcBorders>
          </w:tcPr>
          <w:p w14:paraId="4A090DC7" w14:textId="0E7175BD" w:rsidR="009B58C2" w:rsidRDefault="009B58C2" w:rsidP="008A6674">
            <w:pPr>
              <w:jc w:val="both"/>
            </w:pPr>
            <w:r>
              <w:t>3.3.1  (PI 10iv) Kształcenie zawodowe młodzieży na rzecz konkurencyjności podlaskiej gospodarki</w:t>
            </w:r>
          </w:p>
        </w:tc>
      </w:tr>
    </w:tbl>
    <w:p w14:paraId="31D8A641" w14:textId="6A04D16D" w:rsidR="00AC4BD1" w:rsidRDefault="0072012D" w:rsidP="00590051">
      <w:pPr>
        <w:spacing w:before="120" w:after="120" w:line="240" w:lineRule="auto"/>
      </w:pPr>
      <w:r w:rsidRPr="003C31D6">
        <w:rPr>
          <w:sz w:val="20"/>
          <w:szCs w:val="20"/>
        </w:rPr>
        <w:t>Źródło: opracowanie własne na podstawie RPOWP 2014-2020</w:t>
      </w:r>
      <w:r w:rsidR="00555BA4" w:rsidRPr="003C31D6">
        <w:rPr>
          <w:sz w:val="20"/>
          <w:szCs w:val="20"/>
        </w:rPr>
        <w:t>.</w:t>
      </w:r>
    </w:p>
    <w:p w14:paraId="1188F3D4" w14:textId="77777777" w:rsidR="006242AD" w:rsidRPr="00F67D8E" w:rsidRDefault="000B7997">
      <w:pPr>
        <w:pStyle w:val="Nagwek2"/>
        <w:rPr>
          <w:rStyle w:val="Odwoanieintensywne"/>
          <w:rFonts w:asciiTheme="minorHAnsi" w:eastAsiaTheme="minorHAnsi" w:hAnsiTheme="minorHAnsi" w:cstheme="minorBidi"/>
          <w:b/>
          <w:bCs w:val="0"/>
          <w:smallCaps w:val="0"/>
          <w:color w:val="auto"/>
          <w:spacing w:val="0"/>
          <w:sz w:val="22"/>
          <w:szCs w:val="22"/>
        </w:rPr>
      </w:pPr>
      <w:r w:rsidRPr="00F67D8E">
        <w:rPr>
          <w:rStyle w:val="Odwoanieintensywne"/>
          <w:b/>
          <w:bCs w:val="0"/>
          <w:smallCaps w:val="0"/>
          <w:color w:val="auto"/>
          <w:spacing w:val="0"/>
        </w:rPr>
        <w:t>PYTANIA BADAWCZE</w:t>
      </w:r>
    </w:p>
    <w:p w14:paraId="4DFEC868" w14:textId="55D98F8E" w:rsidR="00BA359B" w:rsidRPr="003C31D6" w:rsidRDefault="006E484E" w:rsidP="00BA359B">
      <w:pPr>
        <w:jc w:val="both"/>
      </w:pPr>
      <w:r w:rsidRPr="00F67D8E">
        <w:t xml:space="preserve">Przyporządkowanie pytań badawczych do celów szczegółowych badania </w:t>
      </w:r>
      <w:r w:rsidR="00CA115E">
        <w:t>zostało przedstawione w </w:t>
      </w:r>
      <w:r w:rsidR="00F93465" w:rsidRPr="00F67D8E">
        <w:t xml:space="preserve">tabeli </w:t>
      </w:r>
      <w:r w:rsidR="00907ABB">
        <w:t>3</w:t>
      </w:r>
      <w:r w:rsidRPr="00F67D8E">
        <w:t>.</w:t>
      </w:r>
    </w:p>
    <w:p w14:paraId="425B270E" w14:textId="16653014" w:rsidR="006242AD" w:rsidRDefault="0072012D" w:rsidP="006E484E">
      <w:pPr>
        <w:spacing w:after="120" w:line="240" w:lineRule="auto"/>
        <w:jc w:val="both"/>
        <w:rPr>
          <w:b/>
        </w:rPr>
      </w:pPr>
      <w:r w:rsidRPr="003C31D6">
        <w:rPr>
          <w:b/>
        </w:rPr>
        <w:t xml:space="preserve">Tabela </w:t>
      </w:r>
      <w:r w:rsidR="00907ABB">
        <w:rPr>
          <w:b/>
        </w:rPr>
        <w:t>3</w:t>
      </w:r>
      <w:r w:rsidRPr="003C31D6">
        <w:rPr>
          <w:b/>
        </w:rPr>
        <w:t>. Pytania badawcze</w:t>
      </w:r>
    </w:p>
    <w:tbl>
      <w:tblPr>
        <w:tblStyle w:val="Tabelalisty3akcent11"/>
        <w:tblW w:w="0" w:type="auto"/>
        <w:tblLook w:val="04A0" w:firstRow="1" w:lastRow="0" w:firstColumn="1" w:lastColumn="0" w:noHBand="0" w:noVBand="1"/>
      </w:tblPr>
      <w:tblGrid>
        <w:gridCol w:w="704"/>
        <w:gridCol w:w="8358"/>
      </w:tblGrid>
      <w:tr w:rsidR="00185A2F" w14:paraId="7B51B213" w14:textId="77777777" w:rsidTr="00F5296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2" w:type="dxa"/>
            <w:gridSpan w:val="2"/>
          </w:tcPr>
          <w:p w14:paraId="4FF5CE13" w14:textId="77777777" w:rsidR="00907ABB" w:rsidRDefault="00185A2F" w:rsidP="00E045D8">
            <w:pPr>
              <w:jc w:val="center"/>
            </w:pPr>
            <w:r w:rsidRPr="0029296B">
              <w:t xml:space="preserve">Ocena </w:t>
            </w:r>
            <w:r>
              <w:t xml:space="preserve">skuteczności i użyteczności </w:t>
            </w:r>
            <w:r w:rsidRPr="0029296B">
              <w:t xml:space="preserve">szkolnictwa </w:t>
            </w:r>
            <w:r>
              <w:t>zawodowego/</w:t>
            </w:r>
            <w:r w:rsidRPr="0029296B">
              <w:t xml:space="preserve">branżowego </w:t>
            </w:r>
          </w:p>
          <w:p w14:paraId="4EC1C93B" w14:textId="23EF96C2" w:rsidR="00185A2F" w:rsidRPr="0029296B" w:rsidRDefault="00185A2F" w:rsidP="00E045D8">
            <w:pPr>
              <w:jc w:val="center"/>
              <w:rPr>
                <w:b w:val="0"/>
              </w:rPr>
            </w:pPr>
            <w:r w:rsidRPr="0029296B">
              <w:t>w województwie podlaskim</w:t>
            </w:r>
          </w:p>
        </w:tc>
      </w:tr>
      <w:tr w:rsidR="00185A2F" w14:paraId="6032AF5A" w14:textId="77777777" w:rsidTr="00F529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08297459" w14:textId="77777777" w:rsidR="00185A2F" w:rsidRDefault="00185A2F" w:rsidP="004F13A0">
            <w:pPr>
              <w:jc w:val="center"/>
            </w:pPr>
            <w:r>
              <w:t>1.</w:t>
            </w:r>
          </w:p>
        </w:tc>
        <w:tc>
          <w:tcPr>
            <w:tcW w:w="8358" w:type="dxa"/>
          </w:tcPr>
          <w:p w14:paraId="39612E1C" w14:textId="77777777" w:rsidR="00185A2F" w:rsidRDefault="00185A2F" w:rsidP="00E045D8">
            <w:pPr>
              <w:jc w:val="both"/>
              <w:cnfStyle w:val="000000100000" w:firstRow="0" w:lastRow="0" w:firstColumn="0" w:lastColumn="0" w:oddVBand="0" w:evenVBand="0" w:oddHBand="1" w:evenHBand="0" w:firstRowFirstColumn="0" w:firstRowLastColumn="0" w:lastRowFirstColumn="0" w:lastRowLastColumn="0"/>
            </w:pPr>
            <w:r>
              <w:t xml:space="preserve">Jak zmieniła się struktura kształcenia ponadgimnazjalnego/ponadpodstawowego (licea – szkoły zawodowe/branżowe wszystkich szczebli)? </w:t>
            </w:r>
          </w:p>
        </w:tc>
      </w:tr>
      <w:tr w:rsidR="00185A2F" w14:paraId="35FC5B2C" w14:textId="77777777" w:rsidTr="00F5296D">
        <w:tc>
          <w:tcPr>
            <w:cnfStyle w:val="001000000000" w:firstRow="0" w:lastRow="0" w:firstColumn="1" w:lastColumn="0" w:oddVBand="0" w:evenVBand="0" w:oddHBand="0" w:evenHBand="0" w:firstRowFirstColumn="0" w:firstRowLastColumn="0" w:lastRowFirstColumn="0" w:lastRowLastColumn="0"/>
            <w:tcW w:w="704" w:type="dxa"/>
          </w:tcPr>
          <w:p w14:paraId="137DFEF8" w14:textId="77777777" w:rsidR="00185A2F" w:rsidRDefault="00185A2F" w:rsidP="004F13A0">
            <w:pPr>
              <w:jc w:val="center"/>
            </w:pPr>
            <w:r>
              <w:t>2.</w:t>
            </w:r>
          </w:p>
        </w:tc>
        <w:tc>
          <w:tcPr>
            <w:tcW w:w="8358" w:type="dxa"/>
          </w:tcPr>
          <w:p w14:paraId="63AB1974" w14:textId="77777777" w:rsidR="00185A2F" w:rsidDel="008C19C6" w:rsidRDefault="00185A2F" w:rsidP="00E045D8">
            <w:pPr>
              <w:jc w:val="both"/>
              <w:cnfStyle w:val="000000000000" w:firstRow="0" w:lastRow="0" w:firstColumn="0" w:lastColumn="0" w:oddVBand="0" w:evenVBand="0" w:oddHBand="0" w:evenHBand="0" w:firstRowFirstColumn="0" w:firstRowLastColumn="0" w:lastRowFirstColumn="0" w:lastRowLastColumn="0"/>
            </w:pPr>
            <w:r>
              <w:t>Ilu uczniów – uczestników projektu wybrało szkołę zawodową/branżową, jako kolejny etap kształcenia?</w:t>
            </w:r>
          </w:p>
        </w:tc>
      </w:tr>
      <w:tr w:rsidR="00185A2F" w14:paraId="46CA8414" w14:textId="77777777" w:rsidTr="00F529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2D426D45" w14:textId="77777777" w:rsidR="00185A2F" w:rsidRDefault="00185A2F" w:rsidP="004F13A0">
            <w:pPr>
              <w:jc w:val="center"/>
            </w:pPr>
            <w:r>
              <w:t>3.</w:t>
            </w:r>
          </w:p>
        </w:tc>
        <w:tc>
          <w:tcPr>
            <w:tcW w:w="8358" w:type="dxa"/>
          </w:tcPr>
          <w:p w14:paraId="6866B213" w14:textId="77777777" w:rsidR="00185A2F" w:rsidRDefault="00185A2F" w:rsidP="00E045D8">
            <w:pPr>
              <w:jc w:val="both"/>
              <w:cnfStyle w:val="000000100000" w:firstRow="0" w:lastRow="0" w:firstColumn="0" w:lastColumn="0" w:oddVBand="0" w:evenVBand="0" w:oddHBand="1" w:evenHBand="0" w:firstRowFirstColumn="0" w:firstRowLastColumn="0" w:lastRowFirstColumn="0" w:lastRowLastColumn="0"/>
            </w:pPr>
            <w:r>
              <w:t xml:space="preserve">Jaki czynniki wpływają na podjęcie przez młodzież decyzji o wyborze szkoły zawodowej/branżowej? Jakie czynniki stanowią o atrakcyjności szkół zawodowych/branżowych? </w:t>
            </w:r>
          </w:p>
        </w:tc>
      </w:tr>
      <w:tr w:rsidR="00185A2F" w14:paraId="6CAFF5C3" w14:textId="77777777" w:rsidTr="00F5296D">
        <w:tc>
          <w:tcPr>
            <w:cnfStyle w:val="001000000000" w:firstRow="0" w:lastRow="0" w:firstColumn="1" w:lastColumn="0" w:oddVBand="0" w:evenVBand="0" w:oddHBand="0" w:evenHBand="0" w:firstRowFirstColumn="0" w:firstRowLastColumn="0" w:lastRowFirstColumn="0" w:lastRowLastColumn="0"/>
            <w:tcW w:w="704" w:type="dxa"/>
          </w:tcPr>
          <w:p w14:paraId="6239D2CC" w14:textId="77777777" w:rsidR="00185A2F" w:rsidRDefault="00185A2F" w:rsidP="004F13A0">
            <w:pPr>
              <w:jc w:val="center"/>
            </w:pPr>
            <w:r>
              <w:t>4.</w:t>
            </w:r>
          </w:p>
        </w:tc>
        <w:tc>
          <w:tcPr>
            <w:tcW w:w="8358" w:type="dxa"/>
          </w:tcPr>
          <w:p w14:paraId="5F58CCA6" w14:textId="39775184" w:rsidR="00185A2F" w:rsidRDefault="00185A2F" w:rsidP="00E045D8">
            <w:pPr>
              <w:jc w:val="both"/>
              <w:cnfStyle w:val="000000000000" w:firstRow="0" w:lastRow="0" w:firstColumn="0" w:lastColumn="0" w:oddVBand="0" w:evenVBand="0" w:oddHBand="0" w:evenHBand="0" w:firstRowFirstColumn="0" w:firstRowLastColumn="0" w:lastRowFirstColumn="0" w:lastRowLastColumn="0"/>
            </w:pPr>
            <w:r>
              <w:t>Jak należy ocenić skuteczność i użyteczność szkolnictwa zawodowego/branżowego w</w:t>
            </w:r>
            <w:r w:rsidR="00907ABB">
              <w:t> </w:t>
            </w:r>
            <w:r>
              <w:t xml:space="preserve"> województwie podlaskim?</w:t>
            </w:r>
          </w:p>
        </w:tc>
      </w:tr>
      <w:tr w:rsidR="00A27C00" w14:paraId="013487E5" w14:textId="77777777" w:rsidTr="00F529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3574248A" w14:textId="77777777" w:rsidR="00185A2F" w:rsidRDefault="00185A2F" w:rsidP="004F13A0">
            <w:pPr>
              <w:jc w:val="center"/>
            </w:pPr>
            <w:r>
              <w:t>5.</w:t>
            </w:r>
          </w:p>
        </w:tc>
        <w:tc>
          <w:tcPr>
            <w:tcW w:w="8358" w:type="dxa"/>
          </w:tcPr>
          <w:p w14:paraId="43AA8EC9" w14:textId="77777777" w:rsidR="00185A2F" w:rsidRDefault="00185A2F" w:rsidP="00E045D8">
            <w:pPr>
              <w:jc w:val="both"/>
              <w:cnfStyle w:val="000000100000" w:firstRow="0" w:lastRow="0" w:firstColumn="0" w:lastColumn="0" w:oddVBand="0" w:evenVBand="0" w:oddHBand="1" w:evenHBand="0" w:firstRowFirstColumn="0" w:firstRowLastColumn="0" w:lastRowFirstColumn="0" w:lastRowLastColumn="0"/>
            </w:pPr>
            <w:r>
              <w:t>Jak młodzież ocenia szkolnictwo zawodowe/branżowe (w tym zaplecze dydaktyczne, przygotowanie do zawodu)? Czego młodzież oczekuje od szkoły? Czego, zdaniem młodzieży brakuje w szkołach zawodowych/ branżowych?</w:t>
            </w:r>
          </w:p>
        </w:tc>
      </w:tr>
      <w:tr w:rsidR="00A27C00" w14:paraId="6820ABC7" w14:textId="77777777" w:rsidTr="00F5296D">
        <w:tc>
          <w:tcPr>
            <w:cnfStyle w:val="001000000000" w:firstRow="0" w:lastRow="0" w:firstColumn="1" w:lastColumn="0" w:oddVBand="0" w:evenVBand="0" w:oddHBand="0" w:evenHBand="0" w:firstRowFirstColumn="0" w:firstRowLastColumn="0" w:lastRowFirstColumn="0" w:lastRowLastColumn="0"/>
            <w:tcW w:w="9062" w:type="dxa"/>
            <w:gridSpan w:val="2"/>
            <w:tcBorders>
              <w:top w:val="single" w:sz="4" w:space="0" w:color="5B9BD5" w:themeColor="accent1"/>
              <w:bottom w:val="single" w:sz="4" w:space="0" w:color="5B9BD5" w:themeColor="accent1"/>
              <w:right w:val="single" w:sz="4" w:space="0" w:color="5B9BD5" w:themeColor="accent1"/>
            </w:tcBorders>
            <w:shd w:val="clear" w:color="auto" w:fill="5B9BD5"/>
          </w:tcPr>
          <w:p w14:paraId="574E0B9F" w14:textId="77777777" w:rsidR="00185A2F" w:rsidRPr="0029296B" w:rsidRDefault="00185A2F" w:rsidP="00E045D8">
            <w:pPr>
              <w:jc w:val="center"/>
              <w:rPr>
                <w:b w:val="0"/>
              </w:rPr>
            </w:pPr>
            <w:r w:rsidRPr="00F5296D">
              <w:rPr>
                <w:color w:val="FFFFFF" w:themeColor="background1"/>
              </w:rPr>
              <w:t>Ocena skuteczności, efektywności i użyteczności projektu dotyczącego popularyzacji szkolnictwa zawodowego w województwie podlaskim</w:t>
            </w:r>
          </w:p>
        </w:tc>
      </w:tr>
      <w:tr w:rsidR="00A27C00" w14:paraId="2464C1A7" w14:textId="77777777" w:rsidTr="00F529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486ACE81" w14:textId="77777777" w:rsidR="00185A2F" w:rsidRDefault="00185A2F" w:rsidP="004F13A0">
            <w:pPr>
              <w:jc w:val="center"/>
            </w:pPr>
            <w:r>
              <w:t>6.</w:t>
            </w:r>
          </w:p>
        </w:tc>
        <w:tc>
          <w:tcPr>
            <w:tcW w:w="8358" w:type="dxa"/>
          </w:tcPr>
          <w:p w14:paraId="44810334" w14:textId="42F21B8C" w:rsidR="00185A2F" w:rsidRDefault="00185A2F" w:rsidP="00E045D8">
            <w:pPr>
              <w:jc w:val="both"/>
              <w:cnfStyle w:val="000000100000" w:firstRow="0" w:lastRow="0" w:firstColumn="0" w:lastColumn="0" w:oddVBand="0" w:evenVBand="0" w:oddHBand="1" w:evenHBand="0" w:firstRowFirstColumn="0" w:firstRowLastColumn="0" w:lastRowFirstColumn="0" w:lastRowLastColumn="0"/>
            </w:pPr>
            <w:r>
              <w:t>Które działania i narzędzia stosowane przez szkoły wykazały skuteczność w zwiększaniu atrakcyjności wizerunku szkół zawodowych/branżowych?</w:t>
            </w:r>
          </w:p>
        </w:tc>
      </w:tr>
      <w:tr w:rsidR="00185A2F" w14:paraId="427CBE45" w14:textId="77777777" w:rsidTr="00F5296D">
        <w:tc>
          <w:tcPr>
            <w:cnfStyle w:val="001000000000" w:firstRow="0" w:lastRow="0" w:firstColumn="1" w:lastColumn="0" w:oddVBand="0" w:evenVBand="0" w:oddHBand="0" w:evenHBand="0" w:firstRowFirstColumn="0" w:firstRowLastColumn="0" w:lastRowFirstColumn="0" w:lastRowLastColumn="0"/>
            <w:tcW w:w="704" w:type="dxa"/>
          </w:tcPr>
          <w:p w14:paraId="4865DC63" w14:textId="77777777" w:rsidR="00185A2F" w:rsidRDefault="00185A2F" w:rsidP="004F13A0">
            <w:pPr>
              <w:jc w:val="center"/>
            </w:pPr>
            <w:r>
              <w:t>7.</w:t>
            </w:r>
          </w:p>
        </w:tc>
        <w:tc>
          <w:tcPr>
            <w:tcW w:w="8358" w:type="dxa"/>
          </w:tcPr>
          <w:p w14:paraId="06C4AF10" w14:textId="7078E9A9" w:rsidR="00185A2F" w:rsidRDefault="00185A2F" w:rsidP="00E045D8">
            <w:pPr>
              <w:jc w:val="both"/>
              <w:cnfStyle w:val="000000000000" w:firstRow="0" w:lastRow="0" w:firstColumn="0" w:lastColumn="0" w:oddVBand="0" w:evenVBand="0" w:oddHBand="0" w:evenHBand="0" w:firstRowFirstColumn="0" w:firstRowLastColumn="0" w:lastRowFirstColumn="0" w:lastRowLastColumn="0"/>
            </w:pPr>
            <w:r>
              <w:t>Czy szkoły zawodowe/branżowe korzystały w ostatnich latach z narzędzi promocji szkoły w</w:t>
            </w:r>
            <w:r w:rsidR="00907ABB">
              <w:t> </w:t>
            </w:r>
            <w:r>
              <w:t xml:space="preserve"> celu stworzenia atrakcyjnego wizerunku szkół? Które z tych narzędzi miały swoje źródło w projekcie?</w:t>
            </w:r>
          </w:p>
        </w:tc>
      </w:tr>
      <w:tr w:rsidR="00185A2F" w14:paraId="19BF99B6" w14:textId="77777777" w:rsidTr="00F529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469C4584" w14:textId="77777777" w:rsidR="00185A2F" w:rsidRDefault="00185A2F" w:rsidP="004F13A0">
            <w:pPr>
              <w:jc w:val="center"/>
            </w:pPr>
            <w:r>
              <w:t>8.</w:t>
            </w:r>
          </w:p>
        </w:tc>
        <w:tc>
          <w:tcPr>
            <w:tcW w:w="8358" w:type="dxa"/>
          </w:tcPr>
          <w:p w14:paraId="7423BABB" w14:textId="77777777" w:rsidR="00185A2F" w:rsidRDefault="00185A2F" w:rsidP="00E045D8">
            <w:pPr>
              <w:jc w:val="both"/>
              <w:cnfStyle w:val="000000100000" w:firstRow="0" w:lastRow="0" w:firstColumn="0" w:lastColumn="0" w:oddVBand="0" w:evenVBand="0" w:oddHBand="1" w:evenHBand="0" w:firstRowFirstColumn="0" w:firstRowLastColumn="0" w:lastRowFirstColumn="0" w:lastRowLastColumn="0"/>
            </w:pPr>
            <w:r>
              <w:t xml:space="preserve">Czy podmioty zaangażowane w realizację projektu były właściwe? </w:t>
            </w:r>
          </w:p>
        </w:tc>
      </w:tr>
      <w:tr w:rsidR="00185A2F" w14:paraId="53E2208A" w14:textId="77777777" w:rsidTr="00F5296D">
        <w:tc>
          <w:tcPr>
            <w:cnfStyle w:val="001000000000" w:firstRow="0" w:lastRow="0" w:firstColumn="1" w:lastColumn="0" w:oddVBand="0" w:evenVBand="0" w:oddHBand="0" w:evenHBand="0" w:firstRowFirstColumn="0" w:firstRowLastColumn="0" w:lastRowFirstColumn="0" w:lastRowLastColumn="0"/>
            <w:tcW w:w="704" w:type="dxa"/>
          </w:tcPr>
          <w:p w14:paraId="6678A5AB" w14:textId="77777777" w:rsidR="00185A2F" w:rsidRDefault="00185A2F" w:rsidP="004F13A0">
            <w:pPr>
              <w:jc w:val="center"/>
            </w:pPr>
            <w:r>
              <w:t>9.</w:t>
            </w:r>
          </w:p>
        </w:tc>
        <w:tc>
          <w:tcPr>
            <w:tcW w:w="8358" w:type="dxa"/>
          </w:tcPr>
          <w:p w14:paraId="3D78870F" w14:textId="77777777" w:rsidR="00185A2F" w:rsidRDefault="00185A2F" w:rsidP="00E045D8">
            <w:pPr>
              <w:jc w:val="both"/>
              <w:cnfStyle w:val="000000000000" w:firstRow="0" w:lastRow="0" w:firstColumn="0" w:lastColumn="0" w:oddVBand="0" w:evenVBand="0" w:oddHBand="0" w:evenHBand="0" w:firstRowFirstColumn="0" w:firstRowLastColumn="0" w:lastRowFirstColumn="0" w:lastRowLastColumn="0"/>
            </w:pPr>
            <w:r>
              <w:t>Czy realizacja projektu w formie partnerstw sprawdziła się? Czy projekt mógłby zostać zrealizowany bez uwzględniania partnerstw?</w:t>
            </w:r>
            <w:r w:rsidDel="001C34F9">
              <w:t xml:space="preserve"> </w:t>
            </w:r>
          </w:p>
        </w:tc>
      </w:tr>
      <w:tr w:rsidR="00185A2F" w14:paraId="620816E8" w14:textId="77777777" w:rsidTr="00F529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25074306" w14:textId="77777777" w:rsidR="00185A2F" w:rsidRDefault="00185A2F" w:rsidP="004F13A0">
            <w:pPr>
              <w:jc w:val="center"/>
            </w:pPr>
            <w:r>
              <w:t>10.</w:t>
            </w:r>
          </w:p>
        </w:tc>
        <w:tc>
          <w:tcPr>
            <w:tcW w:w="8358" w:type="dxa"/>
          </w:tcPr>
          <w:p w14:paraId="22A2FE72" w14:textId="5D17B11C" w:rsidR="00185A2F" w:rsidDel="000E1896" w:rsidRDefault="00185A2F" w:rsidP="00E045D8">
            <w:pPr>
              <w:jc w:val="both"/>
              <w:cnfStyle w:val="000000100000" w:firstRow="0" w:lastRow="0" w:firstColumn="0" w:lastColumn="0" w:oddVBand="0" w:evenVBand="0" w:oddHBand="1" w:evenHBand="0" w:firstRowFirstColumn="0" w:firstRowLastColumn="0" w:lastRowFirstColumn="0" w:lastRowLastColumn="0"/>
            </w:pPr>
            <w:r>
              <w:t>Jaki jest efekt netto wsparcia w ramach projektu? Jaka byłaby sytuacja uczniów –  uczestników projektu, gdyby nie mieli oni możliwości skorzystania ze wsparcia w ramach projektu?</w:t>
            </w:r>
          </w:p>
        </w:tc>
      </w:tr>
      <w:tr w:rsidR="00A27C00" w14:paraId="0E8CC035" w14:textId="77777777" w:rsidTr="00F5296D">
        <w:tc>
          <w:tcPr>
            <w:cnfStyle w:val="001000000000" w:firstRow="0" w:lastRow="0" w:firstColumn="1" w:lastColumn="0" w:oddVBand="0" w:evenVBand="0" w:oddHBand="0" w:evenHBand="0" w:firstRowFirstColumn="0" w:firstRowLastColumn="0" w:lastRowFirstColumn="0" w:lastRowLastColumn="0"/>
            <w:tcW w:w="704" w:type="dxa"/>
            <w:tcBorders>
              <w:bottom w:val="single" w:sz="4" w:space="0" w:color="5B9BD5" w:themeColor="accent1"/>
            </w:tcBorders>
          </w:tcPr>
          <w:p w14:paraId="6B63A4A9" w14:textId="77777777" w:rsidR="00185A2F" w:rsidRDefault="00185A2F" w:rsidP="004F13A0">
            <w:pPr>
              <w:jc w:val="center"/>
            </w:pPr>
            <w:r>
              <w:t>11.</w:t>
            </w:r>
          </w:p>
        </w:tc>
        <w:tc>
          <w:tcPr>
            <w:tcW w:w="8358" w:type="dxa"/>
            <w:tcBorders>
              <w:bottom w:val="single" w:sz="4" w:space="0" w:color="5B9BD5" w:themeColor="accent1"/>
            </w:tcBorders>
          </w:tcPr>
          <w:p w14:paraId="68B0D430" w14:textId="77777777" w:rsidR="00185A2F" w:rsidRDefault="00185A2F" w:rsidP="004F13A0">
            <w:pPr>
              <w:cnfStyle w:val="000000000000" w:firstRow="0" w:lastRow="0" w:firstColumn="0" w:lastColumn="0" w:oddVBand="0" w:evenVBand="0" w:oddHBand="0" w:evenHBand="0" w:firstRowFirstColumn="0" w:firstRowLastColumn="0" w:lastRowFirstColumn="0" w:lastRowLastColumn="0"/>
            </w:pPr>
            <w:r>
              <w:t>Jaka była użyteczność poszczególnych form wsparcia w ramach projektu dotyczącego popularyzacji szkolnictwa zawodowego w województwie podlaskim tzn.:</w:t>
            </w:r>
          </w:p>
          <w:p w14:paraId="62C92BBF" w14:textId="77777777" w:rsidR="00185A2F" w:rsidRDefault="00185A2F" w:rsidP="00185A2F">
            <w:pPr>
              <w:pStyle w:val="Akapitzlist"/>
              <w:numPr>
                <w:ilvl w:val="0"/>
                <w:numId w:val="40"/>
              </w:numPr>
              <w:cnfStyle w:val="000000000000" w:firstRow="0" w:lastRow="0" w:firstColumn="0" w:lastColumn="0" w:oddVBand="0" w:evenVBand="0" w:oddHBand="0" w:evenHBand="0" w:firstRowFirstColumn="0" w:firstRowLastColumn="0" w:lastRowFirstColumn="0" w:lastRowLastColumn="0"/>
            </w:pPr>
            <w:r>
              <w:t>narzędzi umożliwiających komunikację w formie elektronicznej (portal/platforma internetowa),</w:t>
            </w:r>
          </w:p>
          <w:p w14:paraId="5AA03752" w14:textId="70F2648C" w:rsidR="00185A2F" w:rsidRDefault="00185A2F" w:rsidP="00185A2F">
            <w:pPr>
              <w:pStyle w:val="Akapitzlist"/>
              <w:numPr>
                <w:ilvl w:val="0"/>
                <w:numId w:val="40"/>
              </w:numPr>
              <w:cnfStyle w:val="000000000000" w:firstRow="0" w:lastRow="0" w:firstColumn="0" w:lastColumn="0" w:oddVBand="0" w:evenVBand="0" w:oddHBand="0" w:evenHBand="0" w:firstRowFirstColumn="0" w:firstRowLastColumn="0" w:lastRowFirstColumn="0" w:lastRowLastColumn="0"/>
            </w:pPr>
            <w:r>
              <w:t>subregionalnych targów edukacyjno</w:t>
            </w:r>
            <w:r w:rsidR="00907ABB">
              <w:t>-</w:t>
            </w:r>
            <w:r>
              <w:t>zawodowych,</w:t>
            </w:r>
          </w:p>
          <w:p w14:paraId="4F772512" w14:textId="1E0845D9" w:rsidR="00185A2F" w:rsidRDefault="00185A2F" w:rsidP="00185A2F">
            <w:pPr>
              <w:pStyle w:val="Akapitzlist"/>
              <w:numPr>
                <w:ilvl w:val="0"/>
                <w:numId w:val="40"/>
              </w:numPr>
              <w:cnfStyle w:val="000000000000" w:firstRow="0" w:lastRow="0" w:firstColumn="0" w:lastColumn="0" w:oddVBand="0" w:evenVBand="0" w:oddHBand="0" w:evenHBand="0" w:firstRowFirstColumn="0" w:firstRowLastColumn="0" w:lastRowFirstColumn="0" w:lastRowLastColumn="0"/>
            </w:pPr>
            <w:r>
              <w:t>doradztwa edukacyjno</w:t>
            </w:r>
            <w:r w:rsidR="00907ABB">
              <w:t>-</w:t>
            </w:r>
            <w:r>
              <w:t>zawodowego dla uczniów szkół gimnazjalnych,</w:t>
            </w:r>
          </w:p>
          <w:p w14:paraId="28D60D0A" w14:textId="77777777" w:rsidR="00185A2F" w:rsidRDefault="00185A2F" w:rsidP="00185A2F">
            <w:pPr>
              <w:pStyle w:val="Akapitzlist"/>
              <w:numPr>
                <w:ilvl w:val="0"/>
                <w:numId w:val="40"/>
              </w:numPr>
              <w:cnfStyle w:val="000000000000" w:firstRow="0" w:lastRow="0" w:firstColumn="0" w:lastColumn="0" w:oddVBand="0" w:evenVBand="0" w:oddHBand="0" w:evenHBand="0" w:firstRowFirstColumn="0" w:firstRowLastColumn="0" w:lastRowFirstColumn="0" w:lastRowLastColumn="0"/>
            </w:pPr>
            <w:r>
              <w:t>spotkań mentoringowych uczniów z pracodawcami,</w:t>
            </w:r>
          </w:p>
          <w:p w14:paraId="36BF08E2" w14:textId="77777777" w:rsidR="00185A2F" w:rsidRDefault="00185A2F" w:rsidP="00185A2F">
            <w:pPr>
              <w:pStyle w:val="Akapitzlist"/>
              <w:numPr>
                <w:ilvl w:val="0"/>
                <w:numId w:val="40"/>
              </w:numPr>
              <w:cnfStyle w:val="000000000000" w:firstRow="0" w:lastRow="0" w:firstColumn="0" w:lastColumn="0" w:oddVBand="0" w:evenVBand="0" w:oddHBand="0" w:evenHBand="0" w:firstRowFirstColumn="0" w:firstRowLastColumn="0" w:lastRowFirstColumn="0" w:lastRowLastColumn="0"/>
            </w:pPr>
            <w:r>
              <w:t>wizyt studyjnych uczniów u pracodawców i w przedsiębiorstwach,</w:t>
            </w:r>
          </w:p>
          <w:p w14:paraId="59C48E2E" w14:textId="77777777" w:rsidR="00185A2F" w:rsidRDefault="00185A2F" w:rsidP="00185A2F">
            <w:pPr>
              <w:pStyle w:val="Akapitzlist"/>
              <w:numPr>
                <w:ilvl w:val="0"/>
                <w:numId w:val="40"/>
              </w:numPr>
              <w:cnfStyle w:val="000000000000" w:firstRow="0" w:lastRow="0" w:firstColumn="0" w:lastColumn="0" w:oddVBand="0" w:evenVBand="0" w:oddHBand="0" w:evenHBand="0" w:firstRowFirstColumn="0" w:firstRowLastColumn="0" w:lastRowFirstColumn="0" w:lastRowLastColumn="0"/>
            </w:pPr>
            <w:r>
              <w:t>wsparcia dedykowanego rodzicom,</w:t>
            </w:r>
          </w:p>
          <w:p w14:paraId="648F70DF" w14:textId="77777777" w:rsidR="00185A2F" w:rsidRDefault="00185A2F" w:rsidP="00185A2F">
            <w:pPr>
              <w:pStyle w:val="Akapitzlist"/>
              <w:numPr>
                <w:ilvl w:val="0"/>
                <w:numId w:val="40"/>
              </w:numPr>
              <w:cnfStyle w:val="000000000000" w:firstRow="0" w:lastRow="0" w:firstColumn="0" w:lastColumn="0" w:oddVBand="0" w:evenVBand="0" w:oddHBand="0" w:evenHBand="0" w:firstRowFirstColumn="0" w:firstRowLastColumn="0" w:lastRowFirstColumn="0" w:lastRowLastColumn="0"/>
            </w:pPr>
            <w:r>
              <w:t>organizacji seminariów skierowanych do dyrektorów i kadry dydaktycznej szkół kształcenia zawodowego,</w:t>
            </w:r>
          </w:p>
          <w:p w14:paraId="6DEA0602" w14:textId="77777777" w:rsidR="00185A2F" w:rsidRPr="00F7013D" w:rsidRDefault="00185A2F" w:rsidP="00185A2F">
            <w:pPr>
              <w:pStyle w:val="Akapitzlist"/>
              <w:numPr>
                <w:ilvl w:val="0"/>
                <w:numId w:val="40"/>
              </w:numPr>
              <w:cnfStyle w:val="000000000000" w:firstRow="0" w:lastRow="0" w:firstColumn="0" w:lastColumn="0" w:oddVBand="0" w:evenVBand="0" w:oddHBand="0" w:evenHBand="0" w:firstRowFirstColumn="0" w:firstRowLastColumn="0" w:lastRowFirstColumn="0" w:lastRowLastColumn="0"/>
            </w:pPr>
            <w:r w:rsidRPr="00AD4561">
              <w:t>organizacji warsztatów dla dyrektorów szkół zawodowych/branżowych i kadry odpowiedzialnej za promocję i rekrutację;</w:t>
            </w:r>
          </w:p>
          <w:p w14:paraId="45F56340" w14:textId="77777777" w:rsidR="00185A2F" w:rsidRDefault="00185A2F" w:rsidP="00185A2F">
            <w:pPr>
              <w:pStyle w:val="Akapitzlist"/>
              <w:numPr>
                <w:ilvl w:val="0"/>
                <w:numId w:val="40"/>
              </w:numPr>
              <w:cnfStyle w:val="000000000000" w:firstRow="0" w:lastRow="0" w:firstColumn="0" w:lastColumn="0" w:oddVBand="0" w:evenVBand="0" w:oddHBand="0" w:evenHBand="0" w:firstRowFirstColumn="0" w:firstRowLastColumn="0" w:lastRowFirstColumn="0" w:lastRowLastColumn="0"/>
            </w:pPr>
            <w:r>
              <w:t>organizacji warsztatów dla kadry dydaktycznej/doradców zawodowych z zakresu innowacyjnych metod przekazu informacji o zawodach,</w:t>
            </w:r>
          </w:p>
          <w:p w14:paraId="71ED7712" w14:textId="3E6C5A64" w:rsidR="00185A2F" w:rsidRDefault="00185A2F" w:rsidP="00185A2F">
            <w:pPr>
              <w:pStyle w:val="Akapitzlist"/>
              <w:numPr>
                <w:ilvl w:val="0"/>
                <w:numId w:val="40"/>
              </w:numPr>
              <w:cnfStyle w:val="000000000000" w:firstRow="0" w:lastRow="0" w:firstColumn="0" w:lastColumn="0" w:oddVBand="0" w:evenVBand="0" w:oddHBand="0" w:evenHBand="0" w:firstRowFirstColumn="0" w:firstRowLastColumn="0" w:lastRowFirstColumn="0" w:lastRowLastColumn="0"/>
            </w:pPr>
            <w:r>
              <w:t>pakietu działań informacyjno</w:t>
            </w:r>
            <w:r w:rsidR="00907ABB">
              <w:t>-</w:t>
            </w:r>
            <w:r>
              <w:t xml:space="preserve">promocyjnych, w tym: </w:t>
            </w:r>
          </w:p>
          <w:p w14:paraId="3DFDF22A" w14:textId="77777777" w:rsidR="00185A2F" w:rsidRDefault="00185A2F" w:rsidP="00185A2F">
            <w:pPr>
              <w:pStyle w:val="Akapitzlist"/>
              <w:numPr>
                <w:ilvl w:val="0"/>
                <w:numId w:val="41"/>
              </w:numPr>
              <w:cnfStyle w:val="000000000000" w:firstRow="0" w:lastRow="0" w:firstColumn="0" w:lastColumn="0" w:oddVBand="0" w:evenVBand="0" w:oddHBand="0" w:evenHBand="0" w:firstRowFirstColumn="0" w:firstRowLastColumn="0" w:lastRowFirstColumn="0" w:lastRowLastColumn="0"/>
            </w:pPr>
            <w:r>
              <w:t xml:space="preserve">seminaria otwierające projekt oraz organizacja subregionalnych eventów promocyjnych podsumowujących realizację projektu; </w:t>
            </w:r>
          </w:p>
          <w:p w14:paraId="523FFC37" w14:textId="77777777" w:rsidR="00185A2F" w:rsidRDefault="00185A2F" w:rsidP="00185A2F">
            <w:pPr>
              <w:pStyle w:val="Akapitzlist"/>
              <w:numPr>
                <w:ilvl w:val="0"/>
                <w:numId w:val="41"/>
              </w:numPr>
              <w:cnfStyle w:val="000000000000" w:firstRow="0" w:lastRow="0" w:firstColumn="0" w:lastColumn="0" w:oddVBand="0" w:evenVBand="0" w:oddHBand="0" w:evenHBand="0" w:firstRowFirstColumn="0" w:firstRowLastColumn="0" w:lastRowFirstColumn="0" w:lastRowLastColumn="0"/>
            </w:pPr>
            <w:r>
              <w:t>organizacja</w:t>
            </w:r>
            <w:r w:rsidRPr="00610061">
              <w:t xml:space="preserve"> konkursów/olimpiad tematycznych dedykowanych różnym zawodom,</w:t>
            </w:r>
          </w:p>
          <w:p w14:paraId="7BBBA457" w14:textId="77777777" w:rsidR="00185A2F" w:rsidRDefault="00185A2F" w:rsidP="00185A2F">
            <w:pPr>
              <w:pStyle w:val="Akapitzlist"/>
              <w:numPr>
                <w:ilvl w:val="0"/>
                <w:numId w:val="41"/>
              </w:numPr>
              <w:cnfStyle w:val="000000000000" w:firstRow="0" w:lastRow="0" w:firstColumn="0" w:lastColumn="0" w:oddVBand="0" w:evenVBand="0" w:oddHBand="0" w:evenHBand="0" w:firstRowFirstColumn="0" w:firstRowLastColumn="0" w:lastRowFirstColumn="0" w:lastRowLastColumn="0"/>
            </w:pPr>
            <w:r>
              <w:t xml:space="preserve">realizacja audycji, programów, artykułów sponsorowanych o charakterze upowszechniającym szkolnictwo zawodowe/branżowe; </w:t>
            </w:r>
          </w:p>
          <w:p w14:paraId="689CA00E" w14:textId="77777777" w:rsidR="00185A2F" w:rsidRDefault="00185A2F" w:rsidP="00185A2F">
            <w:pPr>
              <w:pStyle w:val="Akapitzlist"/>
              <w:numPr>
                <w:ilvl w:val="0"/>
                <w:numId w:val="41"/>
              </w:numPr>
              <w:cnfStyle w:val="000000000000" w:firstRow="0" w:lastRow="0" w:firstColumn="0" w:lastColumn="0" w:oddVBand="0" w:evenVBand="0" w:oddHBand="0" w:evenHBand="0" w:firstRowFirstColumn="0" w:firstRowLastColumn="0" w:lastRowFirstColumn="0" w:lastRowLastColumn="0"/>
            </w:pPr>
            <w:r>
              <w:t xml:space="preserve">ocena potrzeb szkół zawodowych/branżowych w zakresie promocji oraz rekrutacji; </w:t>
            </w:r>
          </w:p>
          <w:p w14:paraId="5BB51C11" w14:textId="77777777" w:rsidR="00185A2F" w:rsidRDefault="00185A2F" w:rsidP="00185A2F">
            <w:pPr>
              <w:pStyle w:val="Akapitzlist"/>
              <w:numPr>
                <w:ilvl w:val="0"/>
                <w:numId w:val="41"/>
              </w:numPr>
              <w:cnfStyle w:val="000000000000" w:firstRow="0" w:lastRow="0" w:firstColumn="0" w:lastColumn="0" w:oddVBand="0" w:evenVBand="0" w:oddHBand="0" w:evenHBand="0" w:firstRowFirstColumn="0" w:firstRowLastColumn="0" w:lastRowFirstColumn="0" w:lastRowLastColumn="0"/>
            </w:pPr>
            <w:r>
              <w:t xml:space="preserve">wsparcie szkół zawodowych/branżowych w obszarze promocji oraz rekrutacji; </w:t>
            </w:r>
          </w:p>
          <w:p w14:paraId="4E028FFE" w14:textId="02129FC9" w:rsidR="00185A2F" w:rsidRDefault="00185A2F" w:rsidP="00185A2F">
            <w:pPr>
              <w:pStyle w:val="Akapitzlist"/>
              <w:numPr>
                <w:ilvl w:val="0"/>
                <w:numId w:val="41"/>
              </w:numPr>
              <w:cnfStyle w:val="000000000000" w:firstRow="0" w:lastRow="0" w:firstColumn="0" w:lastColumn="0" w:oddVBand="0" w:evenVBand="0" w:oddHBand="0" w:evenHBand="0" w:firstRowFirstColumn="0" w:firstRowLastColumn="0" w:lastRowFirstColumn="0" w:lastRowLastColumn="0"/>
            </w:pPr>
            <w:r>
              <w:t>wsparcie szkół w obszarze budowania pozytywnych relacji oraz współpracy z</w:t>
            </w:r>
            <w:r w:rsidR="00907ABB">
              <w:t> </w:t>
            </w:r>
            <w:r>
              <w:t xml:space="preserve"> otoczeniem; </w:t>
            </w:r>
          </w:p>
          <w:p w14:paraId="535AD89E" w14:textId="1F889187" w:rsidR="00185A2F" w:rsidRDefault="00185A2F" w:rsidP="00185A2F">
            <w:pPr>
              <w:pStyle w:val="Akapitzlist"/>
              <w:numPr>
                <w:ilvl w:val="0"/>
                <w:numId w:val="41"/>
              </w:numPr>
              <w:cnfStyle w:val="000000000000" w:firstRow="0" w:lastRow="0" w:firstColumn="0" w:lastColumn="0" w:oddVBand="0" w:evenVBand="0" w:oddHBand="0" w:evenHBand="0" w:firstRowFirstColumn="0" w:firstRowLastColumn="0" w:lastRowFirstColumn="0" w:lastRowLastColumn="0"/>
            </w:pPr>
            <w:r>
              <w:t>kampania plakatowa: opracowanie i ekspozycja posterów prozawodowych o</w:t>
            </w:r>
            <w:r w:rsidR="00907ABB">
              <w:t> </w:t>
            </w:r>
            <w:r>
              <w:t xml:space="preserve"> charakterze edukacyjno-promocyjnym; </w:t>
            </w:r>
          </w:p>
          <w:p w14:paraId="5F34FAF7" w14:textId="5DD48FE2" w:rsidR="00185A2F" w:rsidRDefault="00185A2F" w:rsidP="00185A2F">
            <w:pPr>
              <w:pStyle w:val="Akapitzlist"/>
              <w:numPr>
                <w:ilvl w:val="0"/>
                <w:numId w:val="41"/>
              </w:numPr>
              <w:cnfStyle w:val="000000000000" w:firstRow="0" w:lastRow="0" w:firstColumn="0" w:lastColumn="0" w:oddVBand="0" w:evenVBand="0" w:oddHBand="0" w:evenHBand="0" w:firstRowFirstColumn="0" w:firstRowLastColumn="0" w:lastRowFirstColumn="0" w:lastRowLastColumn="0"/>
            </w:pPr>
            <w:r>
              <w:t>opracowanie i dystrybucja gadżetów o charakterze edukacyjno</w:t>
            </w:r>
            <w:r w:rsidR="00907ABB">
              <w:t>-</w:t>
            </w:r>
            <w:r>
              <w:t>promocyjnym dla uczniów (uczestników projektu)?</w:t>
            </w:r>
          </w:p>
        </w:tc>
      </w:tr>
      <w:tr w:rsidR="00185A2F" w14:paraId="34F32D80" w14:textId="77777777" w:rsidTr="00F529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Borders>
              <w:right w:val="single" w:sz="4" w:space="0" w:color="5B9BD5" w:themeColor="accent1"/>
            </w:tcBorders>
            <w:shd w:val="clear" w:color="auto" w:fill="5B9BD5"/>
          </w:tcPr>
          <w:p w14:paraId="27E27019" w14:textId="7F8D3F69" w:rsidR="00185A2F" w:rsidRDefault="00185A2F" w:rsidP="00E045D8">
            <w:pPr>
              <w:jc w:val="center"/>
            </w:pPr>
            <w:r w:rsidRPr="00F5296D">
              <w:rPr>
                <w:color w:val="FFFFFF" w:themeColor="background1"/>
              </w:rPr>
              <w:t>Ocena skuteczności współpracy szkół z otoczeniem społeczno-gospodarczym (pracodawcy)</w:t>
            </w:r>
          </w:p>
        </w:tc>
      </w:tr>
      <w:tr w:rsidR="00185A2F" w14:paraId="5673BC79" w14:textId="77777777" w:rsidTr="00F5296D">
        <w:tc>
          <w:tcPr>
            <w:cnfStyle w:val="001000000000" w:firstRow="0" w:lastRow="0" w:firstColumn="1" w:lastColumn="0" w:oddVBand="0" w:evenVBand="0" w:oddHBand="0" w:evenHBand="0" w:firstRowFirstColumn="0" w:firstRowLastColumn="0" w:lastRowFirstColumn="0" w:lastRowLastColumn="0"/>
            <w:tcW w:w="704" w:type="dxa"/>
          </w:tcPr>
          <w:p w14:paraId="719A4677" w14:textId="77777777" w:rsidR="00185A2F" w:rsidRDefault="00185A2F" w:rsidP="004F13A0">
            <w:pPr>
              <w:jc w:val="center"/>
            </w:pPr>
            <w:r>
              <w:t>12.</w:t>
            </w:r>
          </w:p>
        </w:tc>
        <w:tc>
          <w:tcPr>
            <w:tcW w:w="8358" w:type="dxa"/>
          </w:tcPr>
          <w:p w14:paraId="468E26CF" w14:textId="77777777" w:rsidR="00185A2F" w:rsidRDefault="00185A2F" w:rsidP="00E045D8">
            <w:pPr>
              <w:jc w:val="both"/>
              <w:cnfStyle w:val="000000000000" w:firstRow="0" w:lastRow="0" w:firstColumn="0" w:lastColumn="0" w:oddVBand="0" w:evenVBand="0" w:oddHBand="0" w:evenHBand="0" w:firstRowFirstColumn="0" w:firstRowLastColumn="0" w:lastRowFirstColumn="0" w:lastRowLastColumn="0"/>
            </w:pPr>
            <w:r>
              <w:t>Jak należy ocenić skuteczność współpracy szkół zawodowych/branżowych z pracodawcami?</w:t>
            </w:r>
          </w:p>
        </w:tc>
      </w:tr>
      <w:tr w:rsidR="00185A2F" w14:paraId="2445F691" w14:textId="77777777" w:rsidTr="00F529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31124FAA" w14:textId="77777777" w:rsidR="00185A2F" w:rsidRDefault="00185A2F" w:rsidP="004F13A0">
            <w:pPr>
              <w:jc w:val="center"/>
            </w:pPr>
            <w:r>
              <w:t>13.</w:t>
            </w:r>
          </w:p>
        </w:tc>
        <w:tc>
          <w:tcPr>
            <w:tcW w:w="8358" w:type="dxa"/>
          </w:tcPr>
          <w:p w14:paraId="26870134" w14:textId="77777777" w:rsidR="00185A2F" w:rsidRDefault="00185A2F" w:rsidP="00E045D8">
            <w:pPr>
              <w:jc w:val="both"/>
              <w:cnfStyle w:val="000000100000" w:firstRow="0" w:lastRow="0" w:firstColumn="0" w:lastColumn="0" w:oddVBand="0" w:evenVBand="0" w:oddHBand="1" w:evenHBand="0" w:firstRowFirstColumn="0" w:firstRowLastColumn="0" w:lastRowFirstColumn="0" w:lastRowLastColumn="0"/>
            </w:pPr>
            <w:r>
              <w:t>Jaka jest użyteczność współpracy szkół zawodowych/branżowych z pracodawcami?</w:t>
            </w:r>
          </w:p>
        </w:tc>
      </w:tr>
      <w:tr w:rsidR="00185A2F" w14:paraId="029BAE0B" w14:textId="77777777" w:rsidTr="00F5296D">
        <w:tc>
          <w:tcPr>
            <w:cnfStyle w:val="001000000000" w:firstRow="0" w:lastRow="0" w:firstColumn="1" w:lastColumn="0" w:oddVBand="0" w:evenVBand="0" w:oddHBand="0" w:evenHBand="0" w:firstRowFirstColumn="0" w:firstRowLastColumn="0" w:lastRowFirstColumn="0" w:lastRowLastColumn="0"/>
            <w:tcW w:w="704" w:type="dxa"/>
          </w:tcPr>
          <w:p w14:paraId="2B10E7E0" w14:textId="77777777" w:rsidR="00185A2F" w:rsidRDefault="00185A2F" w:rsidP="004F13A0">
            <w:pPr>
              <w:jc w:val="center"/>
            </w:pPr>
            <w:r>
              <w:t>14.</w:t>
            </w:r>
          </w:p>
        </w:tc>
        <w:tc>
          <w:tcPr>
            <w:tcW w:w="8358" w:type="dxa"/>
          </w:tcPr>
          <w:p w14:paraId="429C55FD" w14:textId="77777777" w:rsidR="00185A2F" w:rsidRDefault="00185A2F" w:rsidP="00E045D8">
            <w:pPr>
              <w:jc w:val="both"/>
              <w:cnfStyle w:val="000000000000" w:firstRow="0" w:lastRow="0" w:firstColumn="0" w:lastColumn="0" w:oddVBand="0" w:evenVBand="0" w:oddHBand="0" w:evenHBand="0" w:firstRowFirstColumn="0" w:firstRowLastColumn="0" w:lastRowFirstColumn="0" w:lastRowLastColumn="0"/>
            </w:pPr>
            <w:r>
              <w:t>Jakie są oczekiwania szkół zawodowych/branżowych odnośnie współpracy z pracodawcami?</w:t>
            </w:r>
          </w:p>
        </w:tc>
      </w:tr>
      <w:tr w:rsidR="00185A2F" w14:paraId="5F24637F" w14:textId="77777777" w:rsidTr="00F529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29709B63" w14:textId="77777777" w:rsidR="00185A2F" w:rsidRDefault="00185A2F" w:rsidP="004F13A0">
            <w:pPr>
              <w:jc w:val="center"/>
            </w:pPr>
            <w:r>
              <w:t>15.</w:t>
            </w:r>
          </w:p>
        </w:tc>
        <w:tc>
          <w:tcPr>
            <w:tcW w:w="8358" w:type="dxa"/>
          </w:tcPr>
          <w:p w14:paraId="6005F211" w14:textId="4DC2D46C" w:rsidR="00185A2F" w:rsidRDefault="00185A2F" w:rsidP="00E045D8">
            <w:pPr>
              <w:jc w:val="both"/>
              <w:cnfStyle w:val="000000100000" w:firstRow="0" w:lastRow="0" w:firstColumn="0" w:lastColumn="0" w:oddVBand="0" w:evenVBand="0" w:oddHBand="1" w:evenHBand="0" w:firstRowFirstColumn="0" w:firstRowLastColumn="0" w:lastRowFirstColumn="0" w:lastRowLastColumn="0"/>
            </w:pPr>
            <w:r>
              <w:t xml:space="preserve">Jakie są oczekiwania pracodawców </w:t>
            </w:r>
            <w:r w:rsidR="00A04041">
              <w:t xml:space="preserve">odnośnie </w:t>
            </w:r>
            <w:r>
              <w:t>współpracy ze szkołami zawodowymi/branżowymi?</w:t>
            </w:r>
          </w:p>
        </w:tc>
      </w:tr>
      <w:tr w:rsidR="00185A2F" w14:paraId="0D336067" w14:textId="77777777" w:rsidTr="00F5296D">
        <w:tc>
          <w:tcPr>
            <w:cnfStyle w:val="001000000000" w:firstRow="0" w:lastRow="0" w:firstColumn="1" w:lastColumn="0" w:oddVBand="0" w:evenVBand="0" w:oddHBand="0" w:evenHBand="0" w:firstRowFirstColumn="0" w:firstRowLastColumn="0" w:lastRowFirstColumn="0" w:lastRowLastColumn="0"/>
            <w:tcW w:w="704" w:type="dxa"/>
          </w:tcPr>
          <w:p w14:paraId="1209D981" w14:textId="77777777" w:rsidR="00185A2F" w:rsidRDefault="00185A2F" w:rsidP="004F13A0">
            <w:pPr>
              <w:jc w:val="center"/>
            </w:pPr>
            <w:r>
              <w:t>16.</w:t>
            </w:r>
          </w:p>
        </w:tc>
        <w:tc>
          <w:tcPr>
            <w:tcW w:w="8358" w:type="dxa"/>
          </w:tcPr>
          <w:p w14:paraId="1EE9DF97" w14:textId="77777777" w:rsidR="00185A2F" w:rsidRDefault="00185A2F" w:rsidP="00E045D8">
            <w:pPr>
              <w:jc w:val="both"/>
              <w:cnfStyle w:val="000000000000" w:firstRow="0" w:lastRow="0" w:firstColumn="0" w:lastColumn="0" w:oddVBand="0" w:evenVBand="0" w:oddHBand="0" w:evenHBand="0" w:firstRowFirstColumn="0" w:firstRowLastColumn="0" w:lastRowFirstColumn="0" w:lastRowLastColumn="0"/>
            </w:pPr>
            <w:r>
              <w:t>W jaki sposób szkoły zawodowe/branżowe nawiązują współpracę z pracodawcami?</w:t>
            </w:r>
          </w:p>
        </w:tc>
      </w:tr>
      <w:tr w:rsidR="00185A2F" w14:paraId="3A8940CC" w14:textId="77777777" w:rsidTr="00F529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0705F9E8" w14:textId="77777777" w:rsidR="00185A2F" w:rsidRDefault="00185A2F" w:rsidP="004F13A0">
            <w:pPr>
              <w:jc w:val="center"/>
            </w:pPr>
            <w:r>
              <w:t>17.</w:t>
            </w:r>
          </w:p>
        </w:tc>
        <w:tc>
          <w:tcPr>
            <w:tcW w:w="8358" w:type="dxa"/>
          </w:tcPr>
          <w:p w14:paraId="0B50EC63" w14:textId="1E9DDB64" w:rsidR="00185A2F" w:rsidRDefault="00185A2F" w:rsidP="00E045D8">
            <w:pPr>
              <w:jc w:val="both"/>
              <w:cnfStyle w:val="000000100000" w:firstRow="0" w:lastRow="0" w:firstColumn="0" w:lastColumn="0" w:oddVBand="0" w:evenVBand="0" w:oddHBand="1" w:evenHBand="0" w:firstRowFirstColumn="0" w:firstRowLastColumn="0" w:lastRowFirstColumn="0" w:lastRowLastColumn="0"/>
            </w:pPr>
            <w:r>
              <w:t>Jakie są formy współpracy/zasady współpracy szkół zawodowych/branżowych z</w:t>
            </w:r>
            <w:r w:rsidR="00907ABB">
              <w:t> </w:t>
            </w:r>
            <w:r>
              <w:t xml:space="preserve"> pracodawcami?</w:t>
            </w:r>
          </w:p>
        </w:tc>
      </w:tr>
      <w:tr w:rsidR="00185A2F" w14:paraId="74C3723C" w14:textId="77777777" w:rsidTr="00F5296D">
        <w:tc>
          <w:tcPr>
            <w:cnfStyle w:val="001000000000" w:firstRow="0" w:lastRow="0" w:firstColumn="1" w:lastColumn="0" w:oddVBand="0" w:evenVBand="0" w:oddHBand="0" w:evenHBand="0" w:firstRowFirstColumn="0" w:firstRowLastColumn="0" w:lastRowFirstColumn="0" w:lastRowLastColumn="0"/>
            <w:tcW w:w="704" w:type="dxa"/>
          </w:tcPr>
          <w:p w14:paraId="3E8799BE" w14:textId="77777777" w:rsidR="00185A2F" w:rsidRDefault="00185A2F" w:rsidP="004F13A0">
            <w:pPr>
              <w:jc w:val="center"/>
            </w:pPr>
            <w:r>
              <w:t>18.</w:t>
            </w:r>
          </w:p>
        </w:tc>
        <w:tc>
          <w:tcPr>
            <w:tcW w:w="8358" w:type="dxa"/>
          </w:tcPr>
          <w:p w14:paraId="7321DA5F" w14:textId="77777777" w:rsidR="00185A2F" w:rsidRDefault="00185A2F" w:rsidP="00E045D8">
            <w:pPr>
              <w:jc w:val="both"/>
              <w:cnfStyle w:val="000000000000" w:firstRow="0" w:lastRow="0" w:firstColumn="0" w:lastColumn="0" w:oddVBand="0" w:evenVBand="0" w:oddHBand="0" w:evenHBand="0" w:firstRowFirstColumn="0" w:firstRowLastColumn="0" w:lastRowFirstColumn="0" w:lastRowLastColumn="0"/>
            </w:pPr>
            <w:r>
              <w:t>Jak finansowana jest współpraca szkół zawodowych/branżowych z pracodawcami?</w:t>
            </w:r>
          </w:p>
        </w:tc>
      </w:tr>
      <w:tr w:rsidR="00185A2F" w14:paraId="18E4CA5C" w14:textId="77777777" w:rsidTr="00F529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09024E3A" w14:textId="77777777" w:rsidR="00185A2F" w:rsidRDefault="00185A2F" w:rsidP="004F13A0">
            <w:pPr>
              <w:jc w:val="center"/>
            </w:pPr>
            <w:r>
              <w:t>19.</w:t>
            </w:r>
          </w:p>
        </w:tc>
        <w:tc>
          <w:tcPr>
            <w:tcW w:w="8358" w:type="dxa"/>
          </w:tcPr>
          <w:p w14:paraId="387FC63C" w14:textId="77777777" w:rsidR="00185A2F" w:rsidRDefault="00185A2F" w:rsidP="00E045D8">
            <w:pPr>
              <w:jc w:val="both"/>
              <w:cnfStyle w:val="000000100000" w:firstRow="0" w:lastRow="0" w:firstColumn="0" w:lastColumn="0" w:oddVBand="0" w:evenVBand="0" w:oddHBand="1" w:evenHBand="0" w:firstRowFirstColumn="0" w:firstRowLastColumn="0" w:lastRowFirstColumn="0" w:lastRowLastColumn="0"/>
            </w:pPr>
            <w:r>
              <w:t>Czy istnieją bariery współpracy szkół zawodowych/branżowych z pracodawcami?</w:t>
            </w:r>
          </w:p>
        </w:tc>
      </w:tr>
    </w:tbl>
    <w:p w14:paraId="59B42C4F" w14:textId="651397D8" w:rsidR="00C52A9D" w:rsidRPr="00F67D8E" w:rsidRDefault="0072012D" w:rsidP="00224579">
      <w:pPr>
        <w:pStyle w:val="Akapitzlist"/>
        <w:spacing w:before="120" w:after="120" w:line="240" w:lineRule="auto"/>
        <w:ind w:left="0"/>
        <w:contextualSpacing w:val="0"/>
        <w:rPr>
          <w:sz w:val="20"/>
          <w:szCs w:val="20"/>
        </w:rPr>
      </w:pPr>
      <w:r w:rsidRPr="00F67D8E">
        <w:rPr>
          <w:sz w:val="20"/>
          <w:szCs w:val="20"/>
        </w:rPr>
        <w:t>Źródło: opracowanie własne</w:t>
      </w:r>
      <w:r w:rsidR="005A3E4D" w:rsidRPr="00F67D8E">
        <w:rPr>
          <w:sz w:val="20"/>
          <w:szCs w:val="20"/>
        </w:rPr>
        <w:t>.</w:t>
      </w:r>
    </w:p>
    <w:p w14:paraId="530CE1FA" w14:textId="77777777" w:rsidR="00B52E95" w:rsidRPr="00F67D8E" w:rsidRDefault="00B52E95" w:rsidP="00CE2655">
      <w:pPr>
        <w:pStyle w:val="Akapitzlist"/>
        <w:spacing w:before="120" w:after="120" w:line="240" w:lineRule="auto"/>
        <w:ind w:left="0"/>
        <w:contextualSpacing w:val="0"/>
        <w:rPr>
          <w:rStyle w:val="Odwoanieintensywne"/>
          <w:vanish/>
          <w:color w:val="auto"/>
        </w:rPr>
      </w:pPr>
    </w:p>
    <w:p w14:paraId="30460C63" w14:textId="77777777" w:rsidR="002C3ED3" w:rsidRPr="00F67D8E" w:rsidRDefault="0025039D">
      <w:pPr>
        <w:pStyle w:val="Nagwek2"/>
        <w:rPr>
          <w:rStyle w:val="Odwoanieintensywne"/>
          <w:rFonts w:asciiTheme="minorHAnsi" w:eastAsiaTheme="minorHAnsi" w:hAnsiTheme="minorHAnsi" w:cstheme="minorBidi"/>
          <w:b/>
          <w:caps/>
          <w:smallCaps w:val="0"/>
          <w:color w:val="auto"/>
          <w:sz w:val="22"/>
          <w:szCs w:val="22"/>
        </w:rPr>
      </w:pPr>
      <w:r w:rsidRPr="00F67D8E">
        <w:rPr>
          <w:rStyle w:val="Odwoanieintensywne"/>
          <w:b/>
          <w:caps/>
          <w:smallCaps w:val="0"/>
          <w:color w:val="auto"/>
        </w:rPr>
        <w:t>z</w:t>
      </w:r>
      <w:r w:rsidR="009957D7" w:rsidRPr="00F67D8E">
        <w:rPr>
          <w:rStyle w:val="Odwoanieintensywne"/>
          <w:b/>
          <w:caps/>
          <w:smallCaps w:val="0"/>
          <w:color w:val="auto"/>
        </w:rPr>
        <w:t>akres podmiotowy</w:t>
      </w:r>
    </w:p>
    <w:p w14:paraId="42F47277" w14:textId="77777777" w:rsidR="001C0910" w:rsidRDefault="001C0910" w:rsidP="001C0910">
      <w:pPr>
        <w:pStyle w:val="Akapitzlist"/>
        <w:spacing w:after="120" w:line="276" w:lineRule="auto"/>
        <w:ind w:left="0"/>
        <w:contextualSpacing w:val="0"/>
      </w:pPr>
      <w:r w:rsidRPr="003C31D6">
        <w:t>Badaniem powinny zostać objęt</w:t>
      </w:r>
      <w:r>
        <w:t>y taki zakres danych, który pozwoli na pełną realizacje celów badania.</w:t>
      </w:r>
    </w:p>
    <w:p w14:paraId="36D80969" w14:textId="56C63592" w:rsidR="001C0910" w:rsidRDefault="001C0910" w:rsidP="00E045D8">
      <w:pPr>
        <w:pStyle w:val="Akapitzlist"/>
        <w:spacing w:after="120" w:line="276" w:lineRule="auto"/>
        <w:ind w:left="0"/>
        <w:contextualSpacing w:val="0"/>
        <w:jc w:val="both"/>
      </w:pPr>
      <w:r>
        <w:t xml:space="preserve">Wykonawca zaproponuje </w:t>
      </w:r>
      <w:r w:rsidR="00502280">
        <w:t xml:space="preserve">i uzasadni </w:t>
      </w:r>
      <w:r>
        <w:t>w ofercie zakres danych do przeanalizowania w badaniu, który pozwoli na udzielenie odpowiedzi na wszystkie pytania badawcze, a tym samym realizacj</w:t>
      </w:r>
      <w:r w:rsidR="00A04041">
        <w:t>ę</w:t>
      </w:r>
      <w:r>
        <w:t xml:space="preserve"> celów badania.</w:t>
      </w:r>
      <w:r w:rsidR="006E27EA">
        <w:t xml:space="preserve"> Obowiązkiem Wykonawcy będzie </w:t>
      </w:r>
      <w:r w:rsidR="00A04041">
        <w:t>także</w:t>
      </w:r>
      <w:r w:rsidR="006E27EA">
        <w:t xml:space="preserve"> obj</w:t>
      </w:r>
      <w:r w:rsidR="00A04041">
        <w:t>ę</w:t>
      </w:r>
      <w:r w:rsidR="006E27EA">
        <w:t xml:space="preserve">cie badaniem takiego zakresu podmiotowego, który pozwoli </w:t>
      </w:r>
      <w:r w:rsidR="00C17C31">
        <w:t>na uwzględnienie</w:t>
      </w:r>
      <w:r w:rsidR="00644A68" w:rsidRPr="00644A68">
        <w:t xml:space="preserve"> </w:t>
      </w:r>
      <w:r w:rsidR="00644A68">
        <w:t>w badaniu danych</w:t>
      </w:r>
      <w:r w:rsidR="00887C67">
        <w:t xml:space="preserve"> i podmiotów</w:t>
      </w:r>
      <w:r w:rsidR="00644A68">
        <w:t xml:space="preserve"> z roku szkolnego 2019/2020</w:t>
      </w:r>
      <w:r w:rsidR="008A5671">
        <w:t>.</w:t>
      </w:r>
    </w:p>
    <w:p w14:paraId="5E62CC1F" w14:textId="328FBA0E" w:rsidR="007247CC" w:rsidRDefault="001C0910" w:rsidP="001C0910">
      <w:pPr>
        <w:pStyle w:val="Akapitzlist"/>
        <w:spacing w:after="120" w:line="276" w:lineRule="auto"/>
        <w:ind w:left="0"/>
        <w:contextualSpacing w:val="0"/>
      </w:pPr>
      <w:r>
        <w:t xml:space="preserve">Przykładowe </w:t>
      </w:r>
      <w:r w:rsidR="0044437B">
        <w:t xml:space="preserve">dane i </w:t>
      </w:r>
      <w:r w:rsidR="004775F6">
        <w:t>podmioty</w:t>
      </w:r>
      <w:r>
        <w:t xml:space="preserve">, wpisujące się </w:t>
      </w:r>
      <w:r w:rsidR="003D38EE">
        <w:t xml:space="preserve">w </w:t>
      </w:r>
      <w:r>
        <w:t>zakres podmiotowy badania:</w:t>
      </w:r>
    </w:p>
    <w:p w14:paraId="4EE16A66" w14:textId="620DE6ED" w:rsidR="0044437B" w:rsidRDefault="0044437B" w:rsidP="00502280">
      <w:pPr>
        <w:pStyle w:val="Akapitzlist"/>
        <w:numPr>
          <w:ilvl w:val="0"/>
          <w:numId w:val="38"/>
        </w:numPr>
        <w:spacing w:after="120" w:line="276" w:lineRule="auto"/>
        <w:contextualSpacing w:val="0"/>
        <w:jc w:val="both"/>
      </w:pPr>
      <w:r>
        <w:t>Dane z Systemu Informacji Oświatow</w:t>
      </w:r>
      <w:r w:rsidR="00A15963">
        <w:t>ej o uczniach absolwentach szkół</w:t>
      </w:r>
      <w:r>
        <w:t xml:space="preserve"> ponadpodstawowych/ponadgimnazjalnych</w:t>
      </w:r>
    </w:p>
    <w:p w14:paraId="1D980006" w14:textId="0A0A139A" w:rsidR="007247CC" w:rsidRDefault="004775F6" w:rsidP="00502280">
      <w:pPr>
        <w:pStyle w:val="Akapitzlist"/>
        <w:numPr>
          <w:ilvl w:val="0"/>
          <w:numId w:val="38"/>
        </w:numPr>
        <w:spacing w:after="120" w:line="276" w:lineRule="auto"/>
        <w:contextualSpacing w:val="0"/>
        <w:jc w:val="both"/>
      </w:pPr>
      <w:r>
        <w:t>U</w:t>
      </w:r>
      <w:r w:rsidR="001C0910">
        <w:t>czestni</w:t>
      </w:r>
      <w:r>
        <w:t>cy</w:t>
      </w:r>
      <w:r w:rsidR="001C0910">
        <w:t xml:space="preserve"> projekt</w:t>
      </w:r>
      <w:r>
        <w:t>u</w:t>
      </w:r>
      <w:r w:rsidR="001C0910">
        <w:t xml:space="preserve">, w tym uczniowie </w:t>
      </w:r>
      <w:r w:rsidR="001C0910" w:rsidRPr="00502280">
        <w:t>i ich</w:t>
      </w:r>
      <w:r w:rsidR="001C0910">
        <w:t xml:space="preserve"> rodzice;  </w:t>
      </w:r>
    </w:p>
    <w:p w14:paraId="62228104" w14:textId="60BC72C2" w:rsidR="00907ABB" w:rsidRDefault="00907ABB" w:rsidP="00502280">
      <w:pPr>
        <w:pStyle w:val="Akapitzlist"/>
        <w:numPr>
          <w:ilvl w:val="0"/>
          <w:numId w:val="38"/>
        </w:numPr>
        <w:spacing w:after="120" w:line="276" w:lineRule="auto"/>
        <w:contextualSpacing w:val="0"/>
      </w:pPr>
      <w:r>
        <w:t>Nauczyciele;</w:t>
      </w:r>
    </w:p>
    <w:p w14:paraId="7FCFCD8D" w14:textId="620D8D9C" w:rsidR="00B37D33" w:rsidRDefault="00B37D33" w:rsidP="00502280">
      <w:pPr>
        <w:pStyle w:val="Akapitzlist"/>
        <w:numPr>
          <w:ilvl w:val="0"/>
          <w:numId w:val="38"/>
        </w:numPr>
        <w:spacing w:after="120" w:line="276" w:lineRule="auto"/>
        <w:contextualSpacing w:val="0"/>
      </w:pPr>
      <w:r>
        <w:t>Przedsiębiorcy.</w:t>
      </w:r>
    </w:p>
    <w:p w14:paraId="2055036D" w14:textId="77777777" w:rsidR="003E6E99" w:rsidRPr="003C31D6" w:rsidRDefault="00F20024">
      <w:pPr>
        <w:pStyle w:val="Nagwek2"/>
        <w:rPr>
          <w:rStyle w:val="Odwoanieintensywne"/>
          <w:rFonts w:asciiTheme="minorHAnsi" w:eastAsiaTheme="minorHAnsi" w:hAnsiTheme="minorHAnsi" w:cstheme="minorBidi"/>
          <w:b/>
          <w:caps/>
          <w:smallCaps w:val="0"/>
          <w:color w:val="auto"/>
          <w:sz w:val="22"/>
          <w:szCs w:val="22"/>
        </w:rPr>
      </w:pPr>
      <w:r w:rsidRPr="003C31D6">
        <w:rPr>
          <w:rStyle w:val="Odwoanieintensywne"/>
          <w:b/>
          <w:caps/>
          <w:smallCaps w:val="0"/>
          <w:color w:val="auto"/>
        </w:rPr>
        <w:t>ZAKRES TERYTORIALNY</w:t>
      </w:r>
    </w:p>
    <w:p w14:paraId="78713473" w14:textId="77777777" w:rsidR="00F378F3" w:rsidRPr="003C31D6" w:rsidRDefault="003E6E99" w:rsidP="00F378F3">
      <w:pPr>
        <w:jc w:val="both"/>
      </w:pPr>
      <w:r w:rsidRPr="003C31D6">
        <w:t>Badanie powinno objąć swym zakresem obszar województwa podlaskiego.</w:t>
      </w:r>
    </w:p>
    <w:p w14:paraId="29F62766" w14:textId="77777777" w:rsidR="00F378F3" w:rsidRPr="00F67D8E" w:rsidRDefault="009957D7">
      <w:pPr>
        <w:pStyle w:val="Nagwek2"/>
        <w:rPr>
          <w:rStyle w:val="Odwoanieintensywne"/>
          <w:rFonts w:asciiTheme="minorHAnsi" w:eastAsiaTheme="minorHAnsi" w:hAnsiTheme="minorHAnsi" w:cstheme="minorBidi"/>
          <w:b/>
          <w:caps/>
          <w:smallCaps w:val="0"/>
          <w:color w:val="auto"/>
          <w:sz w:val="22"/>
          <w:szCs w:val="22"/>
        </w:rPr>
      </w:pPr>
      <w:r w:rsidRPr="003C31D6">
        <w:rPr>
          <w:rStyle w:val="Odwoanieintensywne"/>
          <w:caps/>
          <w:smallCaps w:val="0"/>
          <w:color w:val="auto"/>
        </w:rPr>
        <w:t xml:space="preserve"> </w:t>
      </w:r>
      <w:r w:rsidR="00F20024" w:rsidRPr="00F67D8E">
        <w:rPr>
          <w:rStyle w:val="Odwoanieintensywne"/>
          <w:b/>
          <w:smallCaps w:val="0"/>
          <w:color w:val="auto"/>
        </w:rPr>
        <w:t>ZAKRES CZASOWY</w:t>
      </w:r>
    </w:p>
    <w:p w14:paraId="63524533" w14:textId="2A469EA4" w:rsidR="00B8489C" w:rsidRPr="003C31D6" w:rsidRDefault="008A5671" w:rsidP="00322EFD">
      <w:pPr>
        <w:pStyle w:val="Nagwek3"/>
        <w:numPr>
          <w:ilvl w:val="0"/>
          <w:numId w:val="0"/>
        </w:numPr>
        <w:ind w:left="720" w:hanging="720"/>
        <w:rPr>
          <w:rStyle w:val="Odwoanieintensywne"/>
          <w:rFonts w:ascii="Calibri" w:hAnsi="Calibri"/>
          <w:caps/>
          <w:smallCaps w:val="0"/>
          <w:color w:val="auto"/>
          <w:sz w:val="22"/>
          <w:szCs w:val="22"/>
        </w:rPr>
      </w:pPr>
      <w:r>
        <w:rPr>
          <w:rStyle w:val="Odwoanieintensywne"/>
          <w:rFonts w:ascii="Calibri" w:hAnsi="Calibri"/>
          <w:smallCaps w:val="0"/>
          <w:color w:val="auto"/>
          <w:sz w:val="22"/>
          <w:szCs w:val="22"/>
        </w:rPr>
        <w:t>2</w:t>
      </w:r>
      <w:r w:rsidR="00DB09C9" w:rsidRPr="00F67D8E">
        <w:rPr>
          <w:rStyle w:val="Odwoanieintensywne"/>
          <w:rFonts w:ascii="Calibri" w:hAnsi="Calibri"/>
          <w:smallCaps w:val="0"/>
          <w:color w:val="auto"/>
          <w:sz w:val="22"/>
          <w:szCs w:val="22"/>
        </w:rPr>
        <w:t>.</w:t>
      </w:r>
      <w:r w:rsidR="00954FF2">
        <w:rPr>
          <w:rStyle w:val="Odwoanieintensywne"/>
          <w:rFonts w:ascii="Calibri" w:hAnsi="Calibri"/>
          <w:smallCaps w:val="0"/>
          <w:color w:val="auto"/>
          <w:sz w:val="22"/>
          <w:szCs w:val="22"/>
        </w:rPr>
        <w:t>6</w:t>
      </w:r>
      <w:r w:rsidR="00DB09C9" w:rsidRPr="00F67D8E">
        <w:rPr>
          <w:rStyle w:val="Odwoanieintensywne"/>
          <w:rFonts w:ascii="Calibri" w:hAnsi="Calibri"/>
          <w:smallCaps w:val="0"/>
          <w:color w:val="auto"/>
          <w:sz w:val="22"/>
          <w:szCs w:val="22"/>
        </w:rPr>
        <w:t xml:space="preserve">.1. </w:t>
      </w:r>
      <w:r w:rsidR="00B8489C" w:rsidRPr="00F67D8E">
        <w:rPr>
          <w:rStyle w:val="Odwoanieintensywne"/>
          <w:rFonts w:ascii="Calibri" w:hAnsi="Calibri"/>
          <w:smallCaps w:val="0"/>
          <w:color w:val="auto"/>
          <w:sz w:val="22"/>
          <w:szCs w:val="22"/>
        </w:rPr>
        <w:t>Zakres czasowy</w:t>
      </w:r>
      <w:r w:rsidR="00B8489C" w:rsidRPr="003C31D6">
        <w:rPr>
          <w:rStyle w:val="Odwoanieintensywne"/>
          <w:rFonts w:ascii="Calibri" w:hAnsi="Calibri"/>
          <w:smallCaps w:val="0"/>
          <w:color w:val="auto"/>
          <w:sz w:val="22"/>
          <w:szCs w:val="22"/>
        </w:rPr>
        <w:t xml:space="preserve"> do objęcia badaniem</w:t>
      </w:r>
    </w:p>
    <w:p w14:paraId="6635AADD" w14:textId="77777777" w:rsidR="00B8489C" w:rsidRPr="003C31D6" w:rsidRDefault="00B8489C" w:rsidP="000D145B">
      <w:pPr>
        <w:spacing w:after="0" w:line="276" w:lineRule="auto"/>
        <w:jc w:val="both"/>
      </w:pPr>
    </w:p>
    <w:p w14:paraId="04CE518E" w14:textId="68E99422" w:rsidR="00B8489C" w:rsidRDefault="00F378F3" w:rsidP="000D145B">
      <w:pPr>
        <w:spacing w:after="0" w:line="276" w:lineRule="auto"/>
        <w:jc w:val="both"/>
      </w:pPr>
      <w:r w:rsidRPr="003C31D6">
        <w:t xml:space="preserve">Okres </w:t>
      </w:r>
      <w:r w:rsidR="000D591E" w:rsidRPr="003C31D6">
        <w:t xml:space="preserve">od </w:t>
      </w:r>
      <w:r w:rsidRPr="003C31D6">
        <w:t>rozpoczęcia</w:t>
      </w:r>
      <w:r w:rsidR="000D591E" w:rsidRPr="003C31D6">
        <w:t xml:space="preserve"> </w:t>
      </w:r>
      <w:r w:rsidR="002C2632">
        <w:t>realizacji projektu</w:t>
      </w:r>
      <w:r w:rsidR="004F13A0">
        <w:t>: „</w:t>
      </w:r>
      <w:r w:rsidR="004F13A0" w:rsidRPr="002D3796">
        <w:rPr>
          <w:i/>
        </w:rPr>
        <w:t>DOBRY ZAWÓD – FAJNE ŻYCIE – popularyzacja kształcenia zawodowego w województwie podlaskim”</w:t>
      </w:r>
      <w:r w:rsidR="002C2632" w:rsidRPr="002D3796">
        <w:rPr>
          <w:i/>
        </w:rPr>
        <w:t xml:space="preserve">, </w:t>
      </w:r>
      <w:r w:rsidR="002C2632">
        <w:t xml:space="preserve">tj.: 15.04.2017 r. </w:t>
      </w:r>
      <w:r w:rsidR="00E22DB7">
        <w:t xml:space="preserve">do chwili obecnej. </w:t>
      </w:r>
    </w:p>
    <w:p w14:paraId="015B24FA" w14:textId="77777777" w:rsidR="007247CC" w:rsidRDefault="007247CC" w:rsidP="000D145B">
      <w:pPr>
        <w:spacing w:after="0" w:line="276" w:lineRule="auto"/>
        <w:jc w:val="both"/>
      </w:pPr>
    </w:p>
    <w:p w14:paraId="7D8EB9A6" w14:textId="77777777" w:rsidR="00313D7F" w:rsidRPr="003C31D6" w:rsidRDefault="00313D7F" w:rsidP="000D145B">
      <w:pPr>
        <w:spacing w:after="0" w:line="276" w:lineRule="auto"/>
        <w:jc w:val="both"/>
      </w:pPr>
    </w:p>
    <w:p w14:paraId="1CBFB988" w14:textId="77777777" w:rsidR="00644A68" w:rsidRDefault="00644A68" w:rsidP="00322EFD">
      <w:pPr>
        <w:pStyle w:val="Nagwek3"/>
        <w:numPr>
          <w:ilvl w:val="0"/>
          <w:numId w:val="0"/>
        </w:numPr>
        <w:rPr>
          <w:rStyle w:val="Odwoanieintensywne"/>
          <w:rFonts w:ascii="Calibri" w:hAnsi="Calibri"/>
          <w:smallCaps w:val="0"/>
          <w:color w:val="auto"/>
          <w:sz w:val="22"/>
          <w:szCs w:val="22"/>
        </w:rPr>
      </w:pPr>
    </w:p>
    <w:p w14:paraId="7A1B72D9" w14:textId="7240C51A" w:rsidR="00B8489C" w:rsidRPr="003C31D6" w:rsidRDefault="008A5671" w:rsidP="00322EFD">
      <w:pPr>
        <w:pStyle w:val="Nagwek3"/>
        <w:numPr>
          <w:ilvl w:val="0"/>
          <w:numId w:val="0"/>
        </w:numPr>
        <w:rPr>
          <w:rStyle w:val="Odwoanieintensywne"/>
          <w:rFonts w:ascii="Calibri" w:hAnsi="Calibri"/>
          <w:caps/>
          <w:smallCaps w:val="0"/>
          <w:color w:val="auto"/>
        </w:rPr>
      </w:pPr>
      <w:r>
        <w:rPr>
          <w:rStyle w:val="Odwoanieintensywne"/>
          <w:rFonts w:ascii="Calibri" w:hAnsi="Calibri"/>
          <w:smallCaps w:val="0"/>
          <w:color w:val="auto"/>
          <w:sz w:val="22"/>
          <w:szCs w:val="22"/>
        </w:rPr>
        <w:t>2</w:t>
      </w:r>
      <w:r w:rsidR="00DB09C9" w:rsidRPr="002D3796">
        <w:rPr>
          <w:rStyle w:val="Odwoanieintensywne"/>
          <w:rFonts w:ascii="Calibri" w:hAnsi="Calibri"/>
          <w:smallCaps w:val="0"/>
          <w:color w:val="auto"/>
          <w:sz w:val="22"/>
          <w:szCs w:val="22"/>
        </w:rPr>
        <w:t>.</w:t>
      </w:r>
      <w:r w:rsidR="00954FF2" w:rsidRPr="002D3796">
        <w:rPr>
          <w:rStyle w:val="Odwoanieintensywne"/>
          <w:rFonts w:ascii="Calibri" w:hAnsi="Calibri"/>
          <w:smallCaps w:val="0"/>
          <w:color w:val="auto"/>
          <w:sz w:val="22"/>
          <w:szCs w:val="22"/>
        </w:rPr>
        <w:t>6</w:t>
      </w:r>
      <w:r w:rsidR="00DB09C9" w:rsidRPr="002D3796">
        <w:rPr>
          <w:rStyle w:val="Odwoanieintensywne"/>
          <w:rFonts w:ascii="Calibri" w:hAnsi="Calibri"/>
          <w:smallCaps w:val="0"/>
          <w:color w:val="auto"/>
          <w:sz w:val="22"/>
          <w:szCs w:val="22"/>
        </w:rPr>
        <w:t xml:space="preserve">.2. </w:t>
      </w:r>
      <w:r w:rsidR="00B8489C" w:rsidRPr="002D3796">
        <w:rPr>
          <w:rStyle w:val="Odwoanieintensywne"/>
          <w:rFonts w:ascii="Calibri" w:hAnsi="Calibri"/>
          <w:smallCaps w:val="0"/>
          <w:color w:val="auto"/>
          <w:sz w:val="22"/>
          <w:szCs w:val="22"/>
        </w:rPr>
        <w:t xml:space="preserve">Termin </w:t>
      </w:r>
      <w:r w:rsidR="001738CB" w:rsidRPr="002D3796">
        <w:rPr>
          <w:rStyle w:val="Odwoanieintensywne"/>
          <w:rFonts w:ascii="Calibri" w:hAnsi="Calibri"/>
          <w:smallCaps w:val="0"/>
          <w:color w:val="auto"/>
          <w:sz w:val="22"/>
          <w:szCs w:val="22"/>
        </w:rPr>
        <w:t>realizacji zamó</w:t>
      </w:r>
      <w:r w:rsidR="00B8489C" w:rsidRPr="002D3796">
        <w:rPr>
          <w:rStyle w:val="Odwoanieintensywne"/>
          <w:rFonts w:ascii="Calibri" w:hAnsi="Calibri"/>
          <w:smallCaps w:val="0"/>
          <w:color w:val="auto"/>
          <w:sz w:val="22"/>
          <w:szCs w:val="22"/>
        </w:rPr>
        <w:t>wienia</w:t>
      </w:r>
    </w:p>
    <w:p w14:paraId="0A11ECDD" w14:textId="77777777" w:rsidR="00B8489C" w:rsidRPr="003C31D6" w:rsidRDefault="00B8489C" w:rsidP="000D145B">
      <w:pPr>
        <w:spacing w:after="0" w:line="276" w:lineRule="auto"/>
        <w:jc w:val="both"/>
      </w:pPr>
    </w:p>
    <w:p w14:paraId="142B0E7F" w14:textId="588772CF" w:rsidR="00F378F3" w:rsidRDefault="00B8489C" w:rsidP="00106FF3">
      <w:pPr>
        <w:spacing w:after="120" w:line="276" w:lineRule="auto"/>
        <w:jc w:val="both"/>
      </w:pPr>
      <w:r w:rsidRPr="003C31D6">
        <w:t>Podpisanie umowy z Wykonawcą nastąpi po zakończeniu postępowania przetargowego</w:t>
      </w:r>
      <w:r w:rsidR="005E6095">
        <w:t>,</w:t>
      </w:r>
      <w:r w:rsidRPr="003C31D6">
        <w:t xml:space="preserve"> </w:t>
      </w:r>
      <w:r w:rsidR="004107B4">
        <w:t xml:space="preserve">prawdopodobnie </w:t>
      </w:r>
      <w:r w:rsidR="00F06427">
        <w:t xml:space="preserve">w </w:t>
      </w:r>
      <w:r w:rsidRPr="003C31D6">
        <w:t>I</w:t>
      </w:r>
      <w:r w:rsidR="00F06427">
        <w:t>II</w:t>
      </w:r>
      <w:r w:rsidR="009B2935">
        <w:t xml:space="preserve"> kwartale 2019</w:t>
      </w:r>
      <w:r w:rsidRPr="003C31D6">
        <w:t xml:space="preserve"> roku. Wykonawca będzie mógł rozpocząć prace badawcze </w:t>
      </w:r>
      <w:r w:rsidR="002C2632">
        <w:t xml:space="preserve">nie wcześniej niż w momencie </w:t>
      </w:r>
      <w:r w:rsidR="00C17C31">
        <w:t xml:space="preserve">dostępności danych i </w:t>
      </w:r>
      <w:r w:rsidR="00844B1E">
        <w:t>podmiotów, o których mowa w pkt. 2.4</w:t>
      </w:r>
      <w:r w:rsidR="00E069A6">
        <w:t xml:space="preserve"> </w:t>
      </w:r>
      <w:r w:rsidR="003B0268">
        <w:t>roku szkolnego 2018/2019 (przewidywanym terminem dostępności danych przedmiotowego rocznika w kuratorium oświaty jest wrzesień 2019 r.).</w:t>
      </w:r>
    </w:p>
    <w:p w14:paraId="00081000" w14:textId="39D67A3F" w:rsidR="00106FF3" w:rsidRPr="003C31D6" w:rsidRDefault="00106FF3" w:rsidP="00106FF3">
      <w:pPr>
        <w:spacing w:after="120" w:line="276" w:lineRule="auto"/>
        <w:jc w:val="both"/>
      </w:pPr>
      <w:r>
        <w:t xml:space="preserve">Dostarczenie wyników badania nastąpi w terminie </w:t>
      </w:r>
      <w:r w:rsidRPr="00502280">
        <w:t>do</w:t>
      </w:r>
      <w:r w:rsidRPr="00035BDD">
        <w:t xml:space="preserve"> </w:t>
      </w:r>
      <w:r w:rsidR="00A967E2">
        <w:t xml:space="preserve">dnia </w:t>
      </w:r>
      <w:r w:rsidR="002C2632">
        <w:t>31.03.2020 r.</w:t>
      </w:r>
      <w:bookmarkStart w:id="0" w:name="_GoBack"/>
      <w:bookmarkEnd w:id="0"/>
    </w:p>
    <w:p w14:paraId="52D7E1A5" w14:textId="77777777" w:rsidR="006E484E" w:rsidRPr="003C31D6" w:rsidRDefault="006E484E" w:rsidP="004A105D">
      <w:pPr>
        <w:pStyle w:val="Akapitzlist"/>
        <w:numPr>
          <w:ilvl w:val="1"/>
          <w:numId w:val="9"/>
        </w:numPr>
        <w:spacing w:before="240"/>
        <w:jc w:val="both"/>
        <w:rPr>
          <w:rStyle w:val="Odwoanieintensywne"/>
          <w:vanish/>
          <w:color w:val="auto"/>
        </w:rPr>
      </w:pPr>
    </w:p>
    <w:p w14:paraId="3EF86A08" w14:textId="77777777" w:rsidR="006E484E" w:rsidRPr="003C31D6" w:rsidRDefault="006E484E" w:rsidP="004A105D">
      <w:pPr>
        <w:pStyle w:val="Akapitzlist"/>
        <w:numPr>
          <w:ilvl w:val="1"/>
          <w:numId w:val="9"/>
        </w:numPr>
        <w:spacing w:before="240"/>
        <w:jc w:val="both"/>
        <w:rPr>
          <w:rStyle w:val="Odwoanieintensywne"/>
          <w:vanish/>
          <w:color w:val="auto"/>
        </w:rPr>
      </w:pPr>
    </w:p>
    <w:p w14:paraId="5B088EBE" w14:textId="77777777" w:rsidR="006E484E" w:rsidRPr="003C31D6" w:rsidRDefault="006E484E" w:rsidP="004A105D">
      <w:pPr>
        <w:pStyle w:val="Akapitzlist"/>
        <w:numPr>
          <w:ilvl w:val="1"/>
          <w:numId w:val="9"/>
        </w:numPr>
        <w:spacing w:before="240"/>
        <w:jc w:val="both"/>
        <w:rPr>
          <w:rStyle w:val="Odwoanieintensywne"/>
          <w:vanish/>
          <w:color w:val="auto"/>
        </w:rPr>
      </w:pPr>
    </w:p>
    <w:p w14:paraId="14E6ECF3" w14:textId="77777777" w:rsidR="003E6E99" w:rsidRPr="00F67D8E" w:rsidRDefault="00E8066D" w:rsidP="001738CB">
      <w:pPr>
        <w:pStyle w:val="Nagwek1"/>
        <w:rPr>
          <w:rStyle w:val="Odwoanieintensywne"/>
          <w:color w:val="auto"/>
        </w:rPr>
      </w:pPr>
      <w:r w:rsidRPr="00F67D8E">
        <w:rPr>
          <w:rStyle w:val="Odwoanieintensywne"/>
          <w:color w:val="auto"/>
        </w:rPr>
        <w:t>SPOSÓB REALIZACJI BADANIA I METODOLOGIA</w:t>
      </w:r>
      <w:r w:rsidR="00146468" w:rsidRPr="00F67D8E">
        <w:rPr>
          <w:rStyle w:val="Odwoanieintensywne"/>
          <w:color w:val="auto"/>
        </w:rPr>
        <w:tab/>
      </w:r>
    </w:p>
    <w:p w14:paraId="7A1CD362" w14:textId="77777777" w:rsidR="00F20024" w:rsidRPr="00F67D8E" w:rsidRDefault="00F20024" w:rsidP="004A105D">
      <w:pPr>
        <w:pStyle w:val="Akapitzlist"/>
        <w:keepNext/>
        <w:keepLines/>
        <w:numPr>
          <w:ilvl w:val="0"/>
          <w:numId w:val="21"/>
        </w:numPr>
        <w:spacing w:before="240" w:after="240" w:line="240" w:lineRule="auto"/>
        <w:contextualSpacing w:val="0"/>
        <w:outlineLvl w:val="1"/>
        <w:rPr>
          <w:rStyle w:val="Odwoanieintensywne"/>
          <w:rFonts w:ascii="Calibri" w:eastAsiaTheme="majorEastAsia" w:hAnsi="Calibri" w:cstheme="majorBidi"/>
          <w:caps/>
          <w:smallCaps w:val="0"/>
          <w:vanish/>
          <w:color w:val="auto"/>
          <w:sz w:val="24"/>
          <w:szCs w:val="24"/>
        </w:rPr>
      </w:pPr>
    </w:p>
    <w:p w14:paraId="3EE63DC7" w14:textId="77777777" w:rsidR="00E8066D" w:rsidRPr="00F67D8E" w:rsidRDefault="00F20024">
      <w:pPr>
        <w:pStyle w:val="Nagwek2"/>
        <w:rPr>
          <w:rStyle w:val="Odwoanieintensywne"/>
          <w:rFonts w:asciiTheme="minorHAnsi" w:eastAsiaTheme="minorHAnsi" w:hAnsiTheme="minorHAnsi" w:cstheme="minorBidi"/>
          <w:b/>
          <w:caps/>
          <w:smallCaps w:val="0"/>
          <w:color w:val="auto"/>
          <w:sz w:val="22"/>
          <w:szCs w:val="22"/>
        </w:rPr>
      </w:pPr>
      <w:r w:rsidRPr="00F67D8E">
        <w:rPr>
          <w:rStyle w:val="Odwoanieintensywne"/>
          <w:b/>
          <w:smallCaps w:val="0"/>
          <w:color w:val="auto"/>
        </w:rPr>
        <w:t>MINIMUM METODOLOGICZNE</w:t>
      </w:r>
    </w:p>
    <w:p w14:paraId="58FDA3CA" w14:textId="741C89D7" w:rsidR="008A6674" w:rsidRPr="00A71D8A" w:rsidRDefault="00466B90" w:rsidP="009410C2">
      <w:pPr>
        <w:spacing w:before="120" w:after="120" w:line="276" w:lineRule="auto"/>
        <w:jc w:val="both"/>
        <w:rPr>
          <w:b/>
          <w:bCs/>
          <w:caps/>
          <w:spacing w:val="5"/>
        </w:rPr>
      </w:pPr>
      <w:r w:rsidRPr="00F67D8E">
        <w:t>Dobór metod</w:t>
      </w:r>
      <w:r w:rsidR="001D10AF" w:rsidRPr="00F67D8E">
        <w:t xml:space="preserve"> za </w:t>
      </w:r>
      <w:r w:rsidRPr="00F67D8E">
        <w:t>pomocą</w:t>
      </w:r>
      <w:r w:rsidR="006D09E1">
        <w:t>,</w:t>
      </w:r>
      <w:r w:rsidRPr="00F67D8E">
        <w:t xml:space="preserve"> których</w:t>
      </w:r>
      <w:r w:rsidR="001D10AF" w:rsidRPr="00F67D8E">
        <w:t xml:space="preserve"> przeprowadzana</w:t>
      </w:r>
      <w:r w:rsidR="001D10AF" w:rsidRPr="003C31D6">
        <w:t xml:space="preserve"> będzie ocena powinien odpowiadać zakresowi badania. </w:t>
      </w:r>
      <w:r w:rsidR="00710D99">
        <w:t xml:space="preserve">Wykonawca zaproponuje odpowiedni katalog metod badawczych, który umożliwi udzielenie odpowiedzi </w:t>
      </w:r>
      <w:r w:rsidR="00710D99" w:rsidRPr="00446E93">
        <w:rPr>
          <w:u w:val="single"/>
        </w:rPr>
        <w:t>na wszystkie pytania badawcze</w:t>
      </w:r>
      <w:r w:rsidR="00710D99">
        <w:t xml:space="preserve"> zawarte w OPZ oraz pozwoli na zebranie danych niezbędnych do ich udzielenia</w:t>
      </w:r>
      <w:r w:rsidR="000F6A84">
        <w:t>. Zaproponowany katalog metod badawczych musi obowiązkowo uwzględniać:</w:t>
      </w:r>
    </w:p>
    <w:p w14:paraId="158161D7" w14:textId="05E0FDD6" w:rsidR="008A6674" w:rsidRDefault="00935FCF" w:rsidP="009410C2">
      <w:pPr>
        <w:spacing w:before="120" w:after="120" w:line="276" w:lineRule="auto"/>
        <w:jc w:val="both"/>
        <w:rPr>
          <w:lang w:eastAsia="pl-PL"/>
        </w:rPr>
      </w:pPr>
      <w:r>
        <w:rPr>
          <w:b/>
          <w:lang w:eastAsia="pl-PL"/>
        </w:rPr>
        <w:t>Ewaluację</w:t>
      </w:r>
      <w:r w:rsidR="00466B90" w:rsidRPr="003C31D6">
        <w:rPr>
          <w:b/>
          <w:lang w:eastAsia="pl-PL"/>
        </w:rPr>
        <w:t xml:space="preserve"> o</w:t>
      </w:r>
      <w:r>
        <w:rPr>
          <w:b/>
          <w:lang w:eastAsia="pl-PL"/>
        </w:rPr>
        <w:t>partą</w:t>
      </w:r>
      <w:r w:rsidR="008A6674" w:rsidRPr="003C31D6">
        <w:rPr>
          <w:b/>
          <w:lang w:eastAsia="pl-PL"/>
        </w:rPr>
        <w:t xml:space="preserve"> na teorii (TBE)</w:t>
      </w:r>
      <w:r w:rsidR="00D2538A" w:rsidRPr="003C31D6">
        <w:rPr>
          <w:b/>
          <w:lang w:eastAsia="pl-PL"/>
        </w:rPr>
        <w:t xml:space="preserve">. </w:t>
      </w:r>
      <w:r w:rsidR="008A6674" w:rsidRPr="003C31D6">
        <w:rPr>
          <w:lang w:eastAsia="pl-PL"/>
        </w:rPr>
        <w:t xml:space="preserve">Koncepcja TBE stanowi istotne narzędzie, służące usystematyzowaniu zgromadzonej wiedzy o samej interwencji, ale także o innych czynnikach, które mogły mieć na nią wpływ. Taki schemat badawczy powinien składać się z dwóch komponentów: konceptualnego w </w:t>
      </w:r>
      <w:r w:rsidR="00B40ABC" w:rsidRPr="003C31D6">
        <w:rPr>
          <w:lang w:eastAsia="pl-PL"/>
        </w:rPr>
        <w:t>ramach</w:t>
      </w:r>
      <w:r w:rsidR="006D09E1">
        <w:rPr>
          <w:lang w:eastAsia="pl-PL"/>
        </w:rPr>
        <w:t>,</w:t>
      </w:r>
      <w:r w:rsidR="00B40ABC" w:rsidRPr="003C31D6">
        <w:rPr>
          <w:lang w:eastAsia="pl-PL"/>
        </w:rPr>
        <w:t xml:space="preserve"> którego</w:t>
      </w:r>
      <w:r w:rsidR="008A6674" w:rsidRPr="003C31D6">
        <w:rPr>
          <w:lang w:eastAsia="pl-PL"/>
        </w:rPr>
        <w:t xml:space="preserve"> odtworzona zostanie logika interwencji oraz empirycznego, służącego testowaniu przyjętej teorii programu. Stosując tę metodę wykonawca może opierać się na konstrukcji modelu logicznego. Przy jego stosowaniu powinien ustalić wizję przyświecającą interwencji, tj. ostateczny długoterminowy cel programu oraz powiązać go z istniejącymi problemami, a także określić </w:t>
      </w:r>
      <w:r w:rsidR="00B40ABC" w:rsidRPr="003C31D6">
        <w:rPr>
          <w:lang w:eastAsia="pl-PL"/>
        </w:rPr>
        <w:t>oczekiwania, co</w:t>
      </w:r>
      <w:r w:rsidR="008A6674" w:rsidRPr="003C31D6">
        <w:rPr>
          <w:lang w:eastAsia="pl-PL"/>
        </w:rPr>
        <w:t xml:space="preserve"> do rezultatów i oddziaływania. Ponadto, model logiczny musi zawierać kontekst wdrażania interwencji, reakcje odbiorców oraz inne czynniki wpływające na podejmowanie decyzji i partycypację w interwencji.</w:t>
      </w:r>
    </w:p>
    <w:p w14:paraId="62BE651A" w14:textId="1B6267E1" w:rsidR="00DE1D89" w:rsidRDefault="00DE1D89" w:rsidP="00F15108">
      <w:pPr>
        <w:spacing w:before="120" w:after="120" w:line="276" w:lineRule="auto"/>
        <w:jc w:val="both"/>
        <w:rPr>
          <w:lang w:eastAsia="pl-PL"/>
        </w:rPr>
      </w:pPr>
      <w:r>
        <w:rPr>
          <w:b/>
          <w:lang w:eastAsia="pl-PL"/>
        </w:rPr>
        <w:t>Ewaluacj</w:t>
      </w:r>
      <w:r w:rsidR="0015470D">
        <w:rPr>
          <w:b/>
          <w:lang w:eastAsia="pl-PL"/>
        </w:rPr>
        <w:t>ę</w:t>
      </w:r>
      <w:r>
        <w:rPr>
          <w:b/>
          <w:lang w:eastAsia="pl-PL"/>
        </w:rPr>
        <w:t xml:space="preserve"> wpływu opart</w:t>
      </w:r>
      <w:r w:rsidR="0015470D">
        <w:rPr>
          <w:b/>
          <w:lang w:eastAsia="pl-PL"/>
        </w:rPr>
        <w:t>ą</w:t>
      </w:r>
      <w:r>
        <w:rPr>
          <w:b/>
          <w:lang w:eastAsia="pl-PL"/>
        </w:rPr>
        <w:t xml:space="preserve"> na sytuacji kontrfaktycznej</w:t>
      </w:r>
      <w:r w:rsidR="0011631A">
        <w:rPr>
          <w:b/>
          <w:lang w:eastAsia="pl-PL"/>
        </w:rPr>
        <w:t xml:space="preserve"> (CIE)</w:t>
      </w:r>
      <w:r w:rsidR="00AD34BC">
        <w:rPr>
          <w:lang w:eastAsia="pl-PL"/>
        </w:rPr>
        <w:t xml:space="preserve">. </w:t>
      </w:r>
      <w:r w:rsidR="008763F1">
        <w:rPr>
          <w:lang w:eastAsia="pl-PL"/>
        </w:rPr>
        <w:t>Podejście CIE pozwala na znalezienie</w:t>
      </w:r>
      <w:r w:rsidR="006D09E1">
        <w:rPr>
          <w:lang w:eastAsia="pl-PL"/>
        </w:rPr>
        <w:t xml:space="preserve"> </w:t>
      </w:r>
      <w:r w:rsidR="00F15108" w:rsidRPr="00F15108">
        <w:rPr>
          <w:lang w:eastAsia="pl-PL"/>
        </w:rPr>
        <w:t>wiarygodnego</w:t>
      </w:r>
      <w:r w:rsidR="008763F1">
        <w:rPr>
          <w:lang w:eastAsia="pl-PL"/>
        </w:rPr>
        <w:t xml:space="preserve"> wytłumaczenia</w:t>
      </w:r>
      <w:r w:rsidR="00F15108" w:rsidRPr="00F15108">
        <w:rPr>
          <w:lang w:eastAsia="pl-PL"/>
        </w:rPr>
        <w:t xml:space="preserve"> tego, co wydarzyłoby się, gdyby n</w:t>
      </w:r>
      <w:r w:rsidR="008763F1">
        <w:rPr>
          <w:lang w:eastAsia="pl-PL"/>
        </w:rPr>
        <w:t>ie nastąpiła interwencja (tj. w </w:t>
      </w:r>
      <w:r w:rsidR="00F15108" w:rsidRPr="00F15108">
        <w:rPr>
          <w:lang w:eastAsia="pl-PL"/>
        </w:rPr>
        <w:t>„sytuacji kontrfaktycznej”)</w:t>
      </w:r>
      <w:r w:rsidR="008763F1">
        <w:rPr>
          <w:lang w:eastAsia="pl-PL"/>
        </w:rPr>
        <w:t xml:space="preserve"> </w:t>
      </w:r>
      <w:r w:rsidR="00F15108" w:rsidRPr="00F15108">
        <w:rPr>
          <w:lang w:eastAsia="pl-PL"/>
        </w:rPr>
        <w:t>i porównania go z tym, co faktyczn</w:t>
      </w:r>
      <w:r w:rsidR="008763F1">
        <w:rPr>
          <w:lang w:eastAsia="pl-PL"/>
        </w:rPr>
        <w:t xml:space="preserve">ie się wydarzyło. </w:t>
      </w:r>
      <w:r w:rsidR="00F15108" w:rsidRPr="00F15108">
        <w:rPr>
          <w:lang w:eastAsia="pl-PL"/>
        </w:rPr>
        <w:t>Różnica stanowi przybliżony efekt lub oddziaływanie i</w:t>
      </w:r>
      <w:r w:rsidR="008763F1">
        <w:rPr>
          <w:lang w:eastAsia="pl-PL"/>
        </w:rPr>
        <w:t>nterwencji pod kątem konkretnych</w:t>
      </w:r>
      <w:r w:rsidR="00F15108" w:rsidRPr="00F15108">
        <w:rPr>
          <w:lang w:eastAsia="pl-PL"/>
        </w:rPr>
        <w:t xml:space="preserve"> </w:t>
      </w:r>
      <w:r w:rsidR="008763F1">
        <w:rPr>
          <w:lang w:eastAsia="pl-PL"/>
        </w:rPr>
        <w:t xml:space="preserve">rezultatów. Szacunki rezultatów kontrfaktycznych uzyskuje się najczęściej z wykorzystaniem starannie dobranej grupy kontrolnej, podobnej do grupy eksperymentalnej. </w:t>
      </w:r>
    </w:p>
    <w:p w14:paraId="2D95E300" w14:textId="52958A3A" w:rsidR="00E861A0" w:rsidRDefault="0015470D" w:rsidP="00046F5E">
      <w:pPr>
        <w:spacing w:after="120" w:line="276" w:lineRule="auto"/>
        <w:jc w:val="both"/>
        <w:rPr>
          <w:lang w:eastAsia="pl-PL"/>
        </w:rPr>
      </w:pPr>
      <w:r>
        <w:rPr>
          <w:b/>
        </w:rPr>
        <w:t>Analizę</w:t>
      </w:r>
      <w:r w:rsidRPr="0015470D">
        <w:rPr>
          <w:b/>
        </w:rPr>
        <w:t xml:space="preserve"> </w:t>
      </w:r>
      <w:r w:rsidRPr="0015470D">
        <w:rPr>
          <w:b/>
          <w:i/>
        </w:rPr>
        <w:t>Desk Research</w:t>
      </w:r>
      <w:r w:rsidRPr="0015470D">
        <w:rPr>
          <w:b/>
        </w:rPr>
        <w:t xml:space="preserve"> dokumentów źródłowych</w:t>
      </w:r>
      <w:r w:rsidRPr="0015470D">
        <w:t>, tj. zebranie i wstępną analizę dostępnych danych zastanych</w:t>
      </w:r>
      <w:r w:rsidR="00A967E2">
        <w:t xml:space="preserve"> (przede wszystkim w wymaganym zakresie danych roku szkolnego</w:t>
      </w:r>
      <w:r w:rsidR="00D96EBD">
        <w:t xml:space="preserve"> 2019/2020</w:t>
      </w:r>
      <w:r w:rsidR="006D09E1">
        <w:t xml:space="preserve">). </w:t>
      </w:r>
      <w:r w:rsidRPr="0015470D">
        <w:t xml:space="preserve">Wstępna analiza </w:t>
      </w:r>
      <w:r w:rsidR="00A967E2">
        <w:t xml:space="preserve">danych i </w:t>
      </w:r>
      <w:r w:rsidRPr="0015470D">
        <w:t xml:space="preserve">dokumentów źródłowych pozwoli zebrać informacje niezbędne do zaprojektowania metodologii badania, w tym przygotowania narzędzi badawczych. </w:t>
      </w:r>
    </w:p>
    <w:p w14:paraId="4F3440C5" w14:textId="22A5A0E8" w:rsidR="00A71D8A" w:rsidRPr="003C31D6" w:rsidRDefault="003B7A54" w:rsidP="009410C2">
      <w:pPr>
        <w:spacing w:before="120" w:after="120" w:line="276" w:lineRule="auto"/>
        <w:jc w:val="both"/>
      </w:pPr>
      <w:r w:rsidRPr="003C31D6">
        <w:rPr>
          <w:b/>
          <w:lang w:eastAsia="pl-PL"/>
        </w:rPr>
        <w:t>Oferta będzie zawierała</w:t>
      </w:r>
      <w:r w:rsidRPr="003C31D6">
        <w:rPr>
          <w:lang w:eastAsia="pl-PL"/>
        </w:rPr>
        <w:t xml:space="preserve"> o</w:t>
      </w:r>
      <w:r w:rsidRPr="003C31D6">
        <w:t xml:space="preserve">pis koncepcji badania, który obejmie spójny opis problematyki badawczej, przedmiotu badania, </w:t>
      </w:r>
      <w:r w:rsidR="00361ED3" w:rsidRPr="003C31D6">
        <w:t xml:space="preserve">zakresu podmiotowego badania, </w:t>
      </w:r>
      <w:r w:rsidR="006D4207" w:rsidRPr="003C31D6">
        <w:t xml:space="preserve">zakresu </w:t>
      </w:r>
      <w:r w:rsidR="002D735A" w:rsidRPr="003C31D6">
        <w:t>metodologicznego</w:t>
      </w:r>
      <w:r w:rsidR="006D4207" w:rsidRPr="003C31D6">
        <w:t xml:space="preserve"> (w tym potwierdzenie spełnienia wymagań</w:t>
      </w:r>
      <w:r w:rsidR="00935FCF">
        <w:t xml:space="preserve"> </w:t>
      </w:r>
      <w:r w:rsidR="006D4207" w:rsidRPr="003C31D6">
        <w:t>w zakresie minimum metodologicznego)</w:t>
      </w:r>
      <w:r w:rsidR="002D735A" w:rsidRPr="003C31D6">
        <w:t>,</w:t>
      </w:r>
      <w:r w:rsidRPr="003C31D6">
        <w:t xml:space="preserve"> metod i technik pozyskania materiału badawczego wraz</w:t>
      </w:r>
      <w:r w:rsidR="00935FCF">
        <w:t xml:space="preserve"> </w:t>
      </w:r>
      <w:r w:rsidRPr="003C31D6">
        <w:t>z uzasadnieniem, umożliwiając wyczerpującą odpowiedź na wszystkie pytania badawcze sformułowane przez Zamawiającego.</w:t>
      </w:r>
    </w:p>
    <w:p w14:paraId="779F0880" w14:textId="77777777" w:rsidR="003B7A54" w:rsidRPr="003C31D6" w:rsidRDefault="003B7A54" w:rsidP="009410C2">
      <w:pPr>
        <w:spacing w:before="120" w:after="120" w:line="276" w:lineRule="auto"/>
        <w:jc w:val="both"/>
      </w:pPr>
      <w:r w:rsidRPr="003C31D6">
        <w:rPr>
          <w:rFonts w:ascii="Calibri" w:hAnsi="Calibri"/>
        </w:rPr>
        <w:t>Oferta</w:t>
      </w:r>
      <w:r w:rsidRPr="003C31D6">
        <w:t xml:space="preserve"> powinna precyzować rozmiar próby badawczej oraz strukturę i liczebność populacji pod</w:t>
      </w:r>
      <w:r w:rsidR="00511288" w:rsidRPr="003C31D6">
        <w:t>miotów do objęcia badaniem</w:t>
      </w:r>
      <w:r w:rsidRPr="003C31D6">
        <w:t>. Wszelkie zmiany liczebności i rozkładu próby</w:t>
      </w:r>
      <w:r w:rsidR="00511288" w:rsidRPr="003C31D6">
        <w:t xml:space="preserve"> </w:t>
      </w:r>
      <w:r w:rsidRPr="003C31D6">
        <w:t>w trakcie badania będą wymagały uzasadnienia Wykonawcy i akceptacji Zamawiającego. Wykonawca powinien wykazać, w jaki sposób dotrze do respondentów oraz w jaki sposób zagwarantuje zrealizowanie zakładanej próby.</w:t>
      </w:r>
    </w:p>
    <w:p w14:paraId="4ED235E8" w14:textId="739278B2" w:rsidR="00DD27AD" w:rsidRPr="003C31D6" w:rsidRDefault="003B7A54" w:rsidP="009410C2">
      <w:pPr>
        <w:spacing w:before="120" w:after="120" w:line="276" w:lineRule="auto"/>
        <w:jc w:val="both"/>
        <w:rPr>
          <w:lang w:eastAsia="pl-PL"/>
        </w:rPr>
      </w:pPr>
      <w:r w:rsidRPr="003C31D6">
        <w:t xml:space="preserve">Zakres oferty powinien być przygotowany zgodnie z </w:t>
      </w:r>
      <w:r w:rsidRPr="003C31D6">
        <w:rPr>
          <w:b/>
          <w:u w:val="single"/>
        </w:rPr>
        <w:t xml:space="preserve">Formularzem </w:t>
      </w:r>
      <w:r w:rsidR="00EA5FB5" w:rsidRPr="003C31D6">
        <w:rPr>
          <w:b/>
          <w:u w:val="single"/>
        </w:rPr>
        <w:t>propozycji koncepcji badania</w:t>
      </w:r>
      <w:r w:rsidR="00E259B7" w:rsidRPr="003C31D6">
        <w:rPr>
          <w:b/>
          <w:u w:val="single"/>
        </w:rPr>
        <w:t xml:space="preserve"> </w:t>
      </w:r>
      <w:r w:rsidR="00894C52" w:rsidRPr="003C31D6">
        <w:rPr>
          <w:lang w:eastAsia="pl-PL"/>
        </w:rPr>
        <w:t>Dodatkowe pytania badawcze zaproponowane przez Wykonawcę nie będą brane pod uwagę.</w:t>
      </w:r>
      <w:r w:rsidR="00A92C12" w:rsidRPr="003C31D6">
        <w:rPr>
          <w:lang w:eastAsia="pl-PL"/>
        </w:rPr>
        <w:t xml:space="preserve"> Wykonawca może rozszerzyć katalog stosowanych technik badawczych</w:t>
      </w:r>
      <w:r w:rsidR="00515AB9" w:rsidRPr="003C31D6">
        <w:rPr>
          <w:lang w:eastAsia="pl-PL"/>
        </w:rPr>
        <w:t xml:space="preserve"> i uzasadnić konieczność jego zastosowania </w:t>
      </w:r>
      <w:r w:rsidR="00A92C12" w:rsidRPr="003C31D6">
        <w:rPr>
          <w:lang w:eastAsia="pl-PL"/>
        </w:rPr>
        <w:t>w</w:t>
      </w:r>
      <w:r w:rsidR="00515AB9" w:rsidRPr="003C31D6">
        <w:rPr>
          <w:lang w:eastAsia="pl-PL"/>
        </w:rPr>
        <w:t> </w:t>
      </w:r>
      <w:r w:rsidR="00A92C12" w:rsidRPr="003C31D6">
        <w:rPr>
          <w:lang w:eastAsia="pl-PL"/>
        </w:rPr>
        <w:t xml:space="preserve">kontekście realizacji celów badawczych. </w:t>
      </w:r>
    </w:p>
    <w:p w14:paraId="06F685CC" w14:textId="77777777" w:rsidR="003E6E99" w:rsidRPr="006D09E1" w:rsidRDefault="00396616">
      <w:pPr>
        <w:pStyle w:val="Nagwek2"/>
      </w:pPr>
      <w:r w:rsidRPr="006D09E1">
        <w:t>PRODUKTY BADANIA</w:t>
      </w:r>
    </w:p>
    <w:p w14:paraId="3A779A1B" w14:textId="7128FF84" w:rsidR="00F93465" w:rsidRPr="003C31D6" w:rsidRDefault="00F93465" w:rsidP="00BC487C">
      <w:pPr>
        <w:jc w:val="both"/>
      </w:pPr>
      <w:r w:rsidRPr="003C31D6">
        <w:t>Produkty badania muszą być zgodne z Wytycznymi w zakresie rea</w:t>
      </w:r>
      <w:r w:rsidR="00AD34BC">
        <w:t>lizacji zasady równości szans i </w:t>
      </w:r>
      <w:r w:rsidRPr="003C31D6">
        <w:t>niedyskryminacji, w tym dostępności dla osób z niepełnosprawnościami oraz zasady równości szans kobiet i mężczyzn w ramach Funduszy Unijnych na lata 2014-2020.</w:t>
      </w:r>
    </w:p>
    <w:p w14:paraId="195FE417" w14:textId="77777777" w:rsidR="00BC487C" w:rsidRPr="003C31D6" w:rsidRDefault="00EB2EC8" w:rsidP="00BC487C">
      <w:pPr>
        <w:jc w:val="both"/>
      </w:pPr>
      <w:r w:rsidRPr="003C31D6">
        <w:t>Produktami badania będą opracowane w języku polskim:</w:t>
      </w:r>
    </w:p>
    <w:p w14:paraId="0EBDF783" w14:textId="2937EB58" w:rsidR="00045AA5" w:rsidRPr="003C31D6" w:rsidRDefault="006D09E1" w:rsidP="001738CB">
      <w:pPr>
        <w:jc w:val="both"/>
      </w:pPr>
      <w:r>
        <w:rPr>
          <w:b/>
        </w:rPr>
        <w:t>3</w:t>
      </w:r>
      <w:r w:rsidR="00265477" w:rsidRPr="003C31D6">
        <w:rPr>
          <w:b/>
        </w:rPr>
        <w:t xml:space="preserve">.2.1. </w:t>
      </w:r>
      <w:r w:rsidR="00045AA5" w:rsidRPr="003C31D6">
        <w:rPr>
          <w:b/>
        </w:rPr>
        <w:t>Raport metodologiczny</w:t>
      </w:r>
      <w:r w:rsidR="00045AA5" w:rsidRPr="003C31D6">
        <w:t xml:space="preserve"> zawierający opis koncepcji badania, w tym:</w:t>
      </w:r>
    </w:p>
    <w:p w14:paraId="28CD1610" w14:textId="7AFE49F7" w:rsidR="00045AA5" w:rsidRPr="003C31D6" w:rsidRDefault="00F76DC0" w:rsidP="004A105D">
      <w:pPr>
        <w:pStyle w:val="Akapitzlist"/>
        <w:numPr>
          <w:ilvl w:val="0"/>
          <w:numId w:val="29"/>
        </w:numPr>
        <w:spacing w:after="120" w:line="276" w:lineRule="auto"/>
        <w:ind w:left="714" w:hanging="357"/>
        <w:jc w:val="both"/>
      </w:pPr>
      <w:r w:rsidRPr="003C31D6">
        <w:t>s</w:t>
      </w:r>
      <w:r w:rsidR="00045AA5" w:rsidRPr="003C31D6">
        <w:t>zczegółowy opis założeń i metodologii badawczej (szczegółowy opis metod</w:t>
      </w:r>
      <w:r w:rsidR="005D16F9">
        <w:t>, w tym TBE;</w:t>
      </w:r>
      <w:r w:rsidR="00DE5292">
        <w:t xml:space="preserve"> CIE; </w:t>
      </w:r>
      <w:r w:rsidR="00045AA5" w:rsidRPr="003C31D6">
        <w:t xml:space="preserve"> technik, wzory narzędzi </w:t>
      </w:r>
      <w:r w:rsidR="005D16F9">
        <w:t>badawczych wraz z określeniem i </w:t>
      </w:r>
      <w:r w:rsidR="008046D7">
        <w:t>uzasadnieniem rozmiarów prób i </w:t>
      </w:r>
      <w:r w:rsidR="00045AA5" w:rsidRPr="003C31D6">
        <w:t>ich rozkładu</w:t>
      </w:r>
      <w:r w:rsidR="002872B8">
        <w:t xml:space="preserve"> w odniesieniu </w:t>
      </w:r>
      <w:r w:rsidR="002872B8" w:rsidRPr="00791A57">
        <w:t>do badań podstawowych i </w:t>
      </w:r>
      <w:r w:rsidR="002872B8">
        <w:t>kontrfaktycznych)</w:t>
      </w:r>
      <w:r w:rsidRPr="003C31D6">
        <w:t>;</w:t>
      </w:r>
    </w:p>
    <w:p w14:paraId="5ED42380" w14:textId="77777777" w:rsidR="00045AA5" w:rsidRPr="003C31D6" w:rsidRDefault="00045AA5" w:rsidP="004A105D">
      <w:pPr>
        <w:pStyle w:val="Akapitzlist"/>
        <w:numPr>
          <w:ilvl w:val="0"/>
          <w:numId w:val="29"/>
        </w:numPr>
        <w:spacing w:after="120" w:line="276" w:lineRule="auto"/>
        <w:ind w:left="714" w:hanging="357"/>
        <w:jc w:val="both"/>
      </w:pPr>
      <w:r w:rsidRPr="003C31D6">
        <w:t>proponow</w:t>
      </w:r>
      <w:r w:rsidR="00F76DC0" w:rsidRPr="003C31D6">
        <w:t>aną strukturę raportu końcowego;</w:t>
      </w:r>
    </w:p>
    <w:p w14:paraId="0B62CE7A" w14:textId="77777777" w:rsidR="00045AA5" w:rsidRPr="003C31D6" w:rsidRDefault="00045AA5" w:rsidP="004A105D">
      <w:pPr>
        <w:pStyle w:val="Akapitzlist"/>
        <w:numPr>
          <w:ilvl w:val="0"/>
          <w:numId w:val="29"/>
        </w:numPr>
        <w:spacing w:after="120" w:line="276" w:lineRule="auto"/>
        <w:ind w:left="714" w:hanging="357"/>
        <w:jc w:val="both"/>
      </w:pPr>
      <w:r w:rsidRPr="003C31D6">
        <w:t>szczegółowy harmonogram określający terminy realizacji poszczególnych elementów badania, liczone od dnia podpisania umowy</w:t>
      </w:r>
      <w:r w:rsidR="00A373FC" w:rsidRPr="003C31D6">
        <w:t>;</w:t>
      </w:r>
    </w:p>
    <w:p w14:paraId="6897E427" w14:textId="77777777" w:rsidR="00045AA5" w:rsidRPr="003C31D6" w:rsidRDefault="00045AA5" w:rsidP="004A105D">
      <w:pPr>
        <w:pStyle w:val="Akapitzlist"/>
        <w:numPr>
          <w:ilvl w:val="0"/>
          <w:numId w:val="29"/>
        </w:numPr>
        <w:spacing w:after="120" w:line="276" w:lineRule="auto"/>
        <w:ind w:left="714" w:hanging="357"/>
        <w:jc w:val="both"/>
      </w:pPr>
      <w:r w:rsidRPr="003C31D6">
        <w:t>sposób zarządzania procesem badawczym, podział obowiązków</w:t>
      </w:r>
      <w:r w:rsidR="00F76DC0" w:rsidRPr="003C31D6">
        <w:t>;</w:t>
      </w:r>
    </w:p>
    <w:p w14:paraId="26189119" w14:textId="614C692E" w:rsidR="00045AA5" w:rsidRPr="003C31D6" w:rsidRDefault="00045AA5" w:rsidP="004A105D">
      <w:pPr>
        <w:pStyle w:val="Akapitzlist"/>
        <w:numPr>
          <w:ilvl w:val="0"/>
          <w:numId w:val="29"/>
        </w:numPr>
        <w:spacing w:after="120" w:line="276" w:lineRule="auto"/>
        <w:ind w:left="714" w:hanging="357"/>
        <w:jc w:val="both"/>
      </w:pPr>
      <w:r w:rsidRPr="003C31D6">
        <w:t>identyfikację potencjalnych obszarów ryzyka mogących zaburzyć prawidłową realizację badania oraz zaproponowane środki je minimalizujące i wpływające na poprawę precyzji i rzetelności badania oraz opis sposobu zapewnienia standardów rzetelności oraz kontroli</w:t>
      </w:r>
      <w:r w:rsidR="006D09E1">
        <w:t xml:space="preserve"> </w:t>
      </w:r>
      <w:r w:rsidRPr="003C31D6">
        <w:t>jakości działań prowadzonych w ramach badania</w:t>
      </w:r>
      <w:r w:rsidR="009410C2" w:rsidRPr="003C31D6">
        <w:t xml:space="preserve"> </w:t>
      </w:r>
      <w:r w:rsidRPr="003C31D6">
        <w:t>w odniesieniu do procesu zbierania danych oraz ich analizy i interpretacji.</w:t>
      </w:r>
    </w:p>
    <w:p w14:paraId="17833943" w14:textId="4B6BFE39" w:rsidR="00C253C2" w:rsidRPr="003C31D6" w:rsidRDefault="006D09E1" w:rsidP="001738CB">
      <w:pPr>
        <w:spacing w:before="120" w:after="120" w:line="240" w:lineRule="auto"/>
        <w:jc w:val="both"/>
      </w:pPr>
      <w:r>
        <w:rPr>
          <w:b/>
        </w:rPr>
        <w:t>3</w:t>
      </w:r>
      <w:r w:rsidR="00265477" w:rsidRPr="003C31D6">
        <w:rPr>
          <w:b/>
        </w:rPr>
        <w:t xml:space="preserve">.2.2. </w:t>
      </w:r>
      <w:r w:rsidR="00045AA5" w:rsidRPr="003C31D6">
        <w:rPr>
          <w:b/>
        </w:rPr>
        <w:t>Raport końcowy</w:t>
      </w:r>
      <w:r w:rsidR="00045AA5" w:rsidRPr="003C31D6">
        <w:t xml:space="preserve"> </w:t>
      </w:r>
      <w:r w:rsidR="00C253C2" w:rsidRPr="003C31D6">
        <w:t>spełniający następujące wymagania:</w:t>
      </w:r>
    </w:p>
    <w:p w14:paraId="20387644" w14:textId="0904BBDC" w:rsidR="00C253C2" w:rsidRPr="003C31D6" w:rsidRDefault="006D09E1" w:rsidP="00D2538A">
      <w:pPr>
        <w:jc w:val="both"/>
      </w:pPr>
      <w:r>
        <w:rPr>
          <w:b/>
        </w:rPr>
        <w:t>3</w:t>
      </w:r>
      <w:r w:rsidR="00265477" w:rsidRPr="003C31D6">
        <w:rPr>
          <w:b/>
        </w:rPr>
        <w:t xml:space="preserve">.2.2.1. </w:t>
      </w:r>
      <w:r w:rsidR="00C253C2" w:rsidRPr="003C31D6">
        <w:rPr>
          <w:b/>
        </w:rPr>
        <w:t>Merytoryczne</w:t>
      </w:r>
      <w:r w:rsidR="00C253C2" w:rsidRPr="003C31D6">
        <w:t>:</w:t>
      </w:r>
    </w:p>
    <w:p w14:paraId="311DC7A6" w14:textId="77777777" w:rsidR="006061E0" w:rsidRPr="003C31D6" w:rsidRDefault="007143FD" w:rsidP="004A105D">
      <w:pPr>
        <w:pStyle w:val="Akapitzlist"/>
        <w:numPr>
          <w:ilvl w:val="2"/>
          <w:numId w:val="25"/>
        </w:numPr>
        <w:spacing w:after="120" w:line="276" w:lineRule="auto"/>
        <w:ind w:left="1225" w:hanging="505"/>
        <w:jc w:val="both"/>
      </w:pPr>
      <w:r w:rsidRPr="003C31D6">
        <w:t xml:space="preserve">realizujący wszystkie cele badania i udzielający wyczerpującej odpowiedzi na </w:t>
      </w:r>
      <w:r w:rsidR="000714DA" w:rsidRPr="003C31D6">
        <w:t xml:space="preserve">wszystkie </w:t>
      </w:r>
      <w:r w:rsidRPr="003C31D6">
        <w:t xml:space="preserve">postawione pytania </w:t>
      </w:r>
      <w:r w:rsidR="00751AAF" w:rsidRPr="003C31D6">
        <w:t>badawcze</w:t>
      </w:r>
      <w:r w:rsidR="00C253C2" w:rsidRPr="003C31D6">
        <w:t>;</w:t>
      </w:r>
    </w:p>
    <w:p w14:paraId="16F42B03" w14:textId="77777777" w:rsidR="00C253C2" w:rsidRPr="003C31D6" w:rsidRDefault="00C253C2" w:rsidP="004A105D">
      <w:pPr>
        <w:pStyle w:val="Akapitzlist"/>
        <w:numPr>
          <w:ilvl w:val="2"/>
          <w:numId w:val="25"/>
        </w:numPr>
        <w:spacing w:after="120" w:line="276" w:lineRule="auto"/>
        <w:ind w:left="1225" w:hanging="505"/>
        <w:jc w:val="both"/>
      </w:pPr>
      <w:r w:rsidRPr="003C31D6">
        <w:t>zawierający i</w:t>
      </w:r>
      <w:r w:rsidR="003651E3" w:rsidRPr="003C31D6">
        <w:t>nformacje i dane zawarte wolne od błędów rzeczowych i logicznych</w:t>
      </w:r>
      <w:r w:rsidRPr="003C31D6">
        <w:t>;</w:t>
      </w:r>
    </w:p>
    <w:p w14:paraId="3022D54D" w14:textId="77777777" w:rsidR="00C253C2" w:rsidRPr="003C31D6" w:rsidRDefault="00C253C2" w:rsidP="004A105D">
      <w:pPr>
        <w:pStyle w:val="Akapitzlist"/>
        <w:numPr>
          <w:ilvl w:val="2"/>
          <w:numId w:val="25"/>
        </w:numPr>
        <w:spacing w:after="120" w:line="276" w:lineRule="auto"/>
        <w:ind w:left="1225" w:hanging="505"/>
        <w:jc w:val="both"/>
      </w:pPr>
      <w:r w:rsidRPr="003C31D6">
        <w:t>zawierający wyniki odzwierciedlające dane zebrane w badaniu;</w:t>
      </w:r>
    </w:p>
    <w:p w14:paraId="435DC230" w14:textId="77777777" w:rsidR="00454BFE" w:rsidRPr="003C31D6" w:rsidRDefault="00C253C2" w:rsidP="004A105D">
      <w:pPr>
        <w:pStyle w:val="Akapitzlist"/>
        <w:numPr>
          <w:ilvl w:val="2"/>
          <w:numId w:val="25"/>
        </w:numPr>
        <w:spacing w:after="120" w:line="276" w:lineRule="auto"/>
        <w:ind w:left="1225" w:hanging="505"/>
        <w:jc w:val="both"/>
      </w:pPr>
      <w:r w:rsidRPr="003C31D6">
        <w:t xml:space="preserve">uwzględniający poprawki wniesione w odpowiedzi </w:t>
      </w:r>
      <w:r w:rsidR="00454BFE" w:rsidRPr="003C31D6">
        <w:t xml:space="preserve">na wszystkie uwagi </w:t>
      </w:r>
      <w:r w:rsidR="005723A3" w:rsidRPr="003C31D6">
        <w:t>sformułowan</w:t>
      </w:r>
      <w:r w:rsidR="00454BFE" w:rsidRPr="003C31D6">
        <w:t>e</w:t>
      </w:r>
      <w:r w:rsidR="005723A3" w:rsidRPr="003C31D6">
        <w:t xml:space="preserve"> przez Zamawiającego</w:t>
      </w:r>
      <w:r w:rsidR="00454BFE" w:rsidRPr="003C31D6">
        <w:t>;</w:t>
      </w:r>
    </w:p>
    <w:p w14:paraId="7EEF95C2" w14:textId="5083C4A2" w:rsidR="00454BFE" w:rsidRPr="003C31D6" w:rsidRDefault="003651E3" w:rsidP="004A105D">
      <w:pPr>
        <w:pStyle w:val="Akapitzlist"/>
        <w:numPr>
          <w:ilvl w:val="2"/>
          <w:numId w:val="25"/>
        </w:numPr>
        <w:spacing w:after="120" w:line="276" w:lineRule="auto"/>
        <w:ind w:left="1225" w:hanging="505"/>
        <w:jc w:val="both"/>
      </w:pPr>
      <w:r w:rsidRPr="003C31D6">
        <w:t>niesprowadza</w:t>
      </w:r>
      <w:r w:rsidR="00454BFE" w:rsidRPr="003C31D6">
        <w:t xml:space="preserve">jący </w:t>
      </w:r>
      <w:r w:rsidRPr="003C31D6">
        <w:t>się jedynie do zreferowania (streszczenia) uzyskanych danych i</w:t>
      </w:r>
      <w:r w:rsidR="00454BFE" w:rsidRPr="003C31D6">
        <w:t> </w:t>
      </w:r>
      <w:r w:rsidRPr="003C31D6">
        <w:t>odpowiedzi respondentów, a zawiera</w:t>
      </w:r>
      <w:r w:rsidR="00454BFE" w:rsidRPr="003C31D6">
        <w:t>jący</w:t>
      </w:r>
      <w:r w:rsidRPr="003C31D6">
        <w:t xml:space="preserve"> w każdej części/rozdziale podsumowania</w:t>
      </w:r>
      <w:r w:rsidR="00454BFE" w:rsidRPr="003C31D6">
        <w:t xml:space="preserve"> (syntezę)</w:t>
      </w:r>
      <w:r w:rsidRPr="003C31D6">
        <w:t>, analizę i interpretację danych, wnioski w ramach wszystkich zastosowanych metod badawczych</w:t>
      </w:r>
      <w:r w:rsidR="00454BFE" w:rsidRPr="003C31D6">
        <w:t>;</w:t>
      </w:r>
    </w:p>
    <w:p w14:paraId="48512A03" w14:textId="6A1B5B0F" w:rsidR="00454BFE" w:rsidRPr="003C31D6" w:rsidRDefault="00454BFE" w:rsidP="004A105D">
      <w:pPr>
        <w:pStyle w:val="Akapitzlist"/>
        <w:numPr>
          <w:ilvl w:val="2"/>
          <w:numId w:val="25"/>
        </w:numPr>
        <w:spacing w:after="120" w:line="276" w:lineRule="auto"/>
        <w:ind w:left="1225" w:hanging="505"/>
        <w:jc w:val="both"/>
      </w:pPr>
      <w:r w:rsidRPr="003C31D6">
        <w:t>zawierający r</w:t>
      </w:r>
      <w:r w:rsidR="0030773F" w:rsidRPr="003C31D6">
        <w:t>ekomendacje do wszystkich istotnych wniosków, i w sposób logiczny wynikają</w:t>
      </w:r>
      <w:r w:rsidRPr="003C31D6">
        <w:t>ce</w:t>
      </w:r>
      <w:r w:rsidR="001D10AF" w:rsidRPr="003C31D6">
        <w:t xml:space="preserve"> z tych wniosków; r</w:t>
      </w:r>
      <w:r w:rsidR="003651E3" w:rsidRPr="003C31D6">
        <w:t xml:space="preserve">ekomendacje </w:t>
      </w:r>
      <w:r w:rsidRPr="003C31D6">
        <w:t xml:space="preserve">powinny być </w:t>
      </w:r>
      <w:r w:rsidR="003651E3" w:rsidRPr="003C31D6">
        <w:t>sformułowan</w:t>
      </w:r>
      <w:r w:rsidR="00631147">
        <w:t>e</w:t>
      </w:r>
      <w:r w:rsidR="008C7F35" w:rsidRPr="003C31D6">
        <w:t xml:space="preserve"> </w:t>
      </w:r>
      <w:r w:rsidR="003651E3" w:rsidRPr="003C31D6">
        <w:t>w sposób precyzyjny oraz w formie pozwalającej na bezpośrednie zastosowanie</w:t>
      </w:r>
      <w:r w:rsidR="0030773F" w:rsidRPr="003C31D6">
        <w:t>, tzn. dokładnie oraz szczegółowo przedstawiono możliwe do wykonania zadania służące realizacji rekomendacji</w:t>
      </w:r>
      <w:r w:rsidRPr="003C31D6">
        <w:t>;</w:t>
      </w:r>
    </w:p>
    <w:p w14:paraId="6CC59CB7" w14:textId="74568E3E" w:rsidR="00454BFE" w:rsidRPr="003C31D6" w:rsidRDefault="003651E3" w:rsidP="004A105D">
      <w:pPr>
        <w:pStyle w:val="Akapitzlist"/>
        <w:numPr>
          <w:ilvl w:val="2"/>
          <w:numId w:val="25"/>
        </w:numPr>
        <w:spacing w:after="120" w:line="276" w:lineRule="auto"/>
        <w:ind w:left="1225" w:hanging="505"/>
        <w:jc w:val="both"/>
      </w:pPr>
      <w:r w:rsidRPr="003C31D6">
        <w:t>zapewnia</w:t>
      </w:r>
      <w:r w:rsidR="00454BFE" w:rsidRPr="003C31D6">
        <w:t>jący</w:t>
      </w:r>
      <w:r w:rsidRPr="003C31D6">
        <w:t xml:space="preserve"> anonimowość responde</w:t>
      </w:r>
      <w:r w:rsidR="00751AAF" w:rsidRPr="003C31D6">
        <w:t>ntom biorącym udział w badaniu</w:t>
      </w:r>
      <w:r w:rsidR="005D16F9">
        <w:t>.</w:t>
      </w:r>
    </w:p>
    <w:p w14:paraId="6FEADC69" w14:textId="77777777" w:rsidR="006D09E1" w:rsidRDefault="006D09E1" w:rsidP="006205E9">
      <w:pPr>
        <w:jc w:val="both"/>
        <w:rPr>
          <w:b/>
        </w:rPr>
      </w:pPr>
    </w:p>
    <w:p w14:paraId="2F0A408D" w14:textId="15A790A9" w:rsidR="006C4396" w:rsidRPr="003C31D6" w:rsidRDefault="006D09E1" w:rsidP="006205E9">
      <w:pPr>
        <w:jc w:val="both"/>
        <w:rPr>
          <w:b/>
        </w:rPr>
      </w:pPr>
      <w:r>
        <w:rPr>
          <w:b/>
        </w:rPr>
        <w:t>3</w:t>
      </w:r>
      <w:r w:rsidR="00265477" w:rsidRPr="003C31D6">
        <w:rPr>
          <w:b/>
        </w:rPr>
        <w:t>.2.</w:t>
      </w:r>
      <w:r w:rsidR="00954FF2">
        <w:rPr>
          <w:b/>
        </w:rPr>
        <w:t>2</w:t>
      </w:r>
      <w:r w:rsidR="00265477" w:rsidRPr="003C31D6">
        <w:rPr>
          <w:b/>
        </w:rPr>
        <w:t>.</w:t>
      </w:r>
      <w:r w:rsidR="00954FF2">
        <w:rPr>
          <w:b/>
        </w:rPr>
        <w:t>2.</w:t>
      </w:r>
      <w:r w:rsidR="00265477" w:rsidRPr="003C31D6">
        <w:rPr>
          <w:b/>
        </w:rPr>
        <w:t xml:space="preserve"> </w:t>
      </w:r>
      <w:r w:rsidR="006C4396" w:rsidRPr="003C31D6">
        <w:rPr>
          <w:b/>
        </w:rPr>
        <w:t>Formalne:</w:t>
      </w:r>
    </w:p>
    <w:p w14:paraId="375B306C" w14:textId="77777777" w:rsidR="006C4396" w:rsidRPr="003C31D6" w:rsidRDefault="003651E3" w:rsidP="004A105D">
      <w:pPr>
        <w:pStyle w:val="Akapitzlist"/>
        <w:numPr>
          <w:ilvl w:val="2"/>
          <w:numId w:val="26"/>
        </w:numPr>
        <w:spacing w:line="276" w:lineRule="auto"/>
        <w:jc w:val="both"/>
      </w:pPr>
      <w:r w:rsidRPr="003C31D6">
        <w:t xml:space="preserve">sporządzony poprawnie pod względem stylistycznym i ortograficznym, zgodnie </w:t>
      </w:r>
      <w:r w:rsidR="008C7F35" w:rsidRPr="003C31D6">
        <w:br/>
      </w:r>
      <w:r w:rsidRPr="003C31D6">
        <w:t>z regułami języka polskiego (rekomendowane jest poddanie raportu korekcie językowej, stylistycznej oraz edytorskiej, itp.)</w:t>
      </w:r>
      <w:r w:rsidR="006C4396" w:rsidRPr="003C31D6">
        <w:t>;</w:t>
      </w:r>
    </w:p>
    <w:p w14:paraId="405D78D9" w14:textId="77777777" w:rsidR="006C4396" w:rsidRPr="003C31D6" w:rsidRDefault="006C4396" w:rsidP="004A105D">
      <w:pPr>
        <w:pStyle w:val="Akapitzlist"/>
        <w:numPr>
          <w:ilvl w:val="2"/>
          <w:numId w:val="26"/>
        </w:numPr>
        <w:spacing w:line="276" w:lineRule="auto"/>
        <w:jc w:val="both"/>
      </w:pPr>
      <w:r w:rsidRPr="003C31D6">
        <w:t xml:space="preserve">napisany językiem przystępnym i zrozumiałym; </w:t>
      </w:r>
    </w:p>
    <w:p w14:paraId="5CF1FFF6" w14:textId="68B95360" w:rsidR="006C4396" w:rsidRPr="003C31D6" w:rsidRDefault="003651E3" w:rsidP="004A105D">
      <w:pPr>
        <w:pStyle w:val="Akapitzlist"/>
        <w:numPr>
          <w:ilvl w:val="2"/>
          <w:numId w:val="26"/>
        </w:numPr>
        <w:spacing w:line="276" w:lineRule="auto"/>
        <w:jc w:val="both"/>
      </w:pPr>
      <w:r w:rsidRPr="003C31D6">
        <w:t xml:space="preserve">uporządkowany pod względem wizualnym, tzn. formatowanie tekstu oraz rozwiązania graficzne (tabele, </w:t>
      </w:r>
      <w:r w:rsidR="00772BB2">
        <w:t>wykresy</w:t>
      </w:r>
      <w:r w:rsidRPr="003C31D6">
        <w:t xml:space="preserve">, mapy oraz inne narzędzia prezentacji informacji) zastosowane zostały w sposób jednolity oraz powodujący, że raport będzie czytelny </w:t>
      </w:r>
      <w:r w:rsidR="00E53791" w:rsidRPr="003C31D6">
        <w:br/>
      </w:r>
      <w:r w:rsidRPr="003C31D6">
        <w:t>i przejrzysty</w:t>
      </w:r>
      <w:r w:rsidR="006C4396" w:rsidRPr="003C31D6">
        <w:t>;</w:t>
      </w:r>
    </w:p>
    <w:p w14:paraId="4AF5661F" w14:textId="77777777" w:rsidR="006C4396" w:rsidRPr="003C31D6" w:rsidRDefault="00E8409C" w:rsidP="004A105D">
      <w:pPr>
        <w:pStyle w:val="Akapitzlist"/>
        <w:numPr>
          <w:ilvl w:val="2"/>
          <w:numId w:val="26"/>
        </w:numPr>
        <w:spacing w:line="276" w:lineRule="auto"/>
        <w:jc w:val="both"/>
      </w:pPr>
      <w:r w:rsidRPr="003C31D6">
        <w:t>s</w:t>
      </w:r>
      <w:r w:rsidR="006C4396" w:rsidRPr="003C31D6">
        <w:t>kładający się co najmniej z komponentów:</w:t>
      </w:r>
    </w:p>
    <w:p w14:paraId="435B805D" w14:textId="77777777" w:rsidR="00F76DC0" w:rsidRPr="003C31D6" w:rsidRDefault="00F76DC0" w:rsidP="004A105D">
      <w:pPr>
        <w:pStyle w:val="Akapitzlist"/>
        <w:numPr>
          <w:ilvl w:val="3"/>
          <w:numId w:val="10"/>
        </w:numPr>
        <w:spacing w:line="276" w:lineRule="auto"/>
        <w:ind w:hanging="310"/>
        <w:jc w:val="both"/>
      </w:pPr>
      <w:r w:rsidRPr="003C31D6">
        <w:t>spis treści;</w:t>
      </w:r>
    </w:p>
    <w:p w14:paraId="2858461B" w14:textId="77777777" w:rsidR="00D93D1A" w:rsidRPr="003C31D6" w:rsidRDefault="006C4396" w:rsidP="004A105D">
      <w:pPr>
        <w:pStyle w:val="Akapitzlist"/>
        <w:numPr>
          <w:ilvl w:val="3"/>
          <w:numId w:val="10"/>
        </w:numPr>
        <w:spacing w:line="276" w:lineRule="auto"/>
        <w:ind w:hanging="310"/>
        <w:jc w:val="both"/>
      </w:pPr>
      <w:r w:rsidRPr="003C31D6">
        <w:t xml:space="preserve">streszczenie raportu (w języku polskim i angielskim), </w:t>
      </w:r>
      <w:r w:rsidR="00D93D1A" w:rsidRPr="003C31D6">
        <w:t>uwzględniające następujące elementy: wyniki badania, syntetyczny opis najważniejszych rekomendacji, zastosowany warsztat/podejście badawcze;</w:t>
      </w:r>
    </w:p>
    <w:p w14:paraId="5D8636E0" w14:textId="77777777" w:rsidR="00D93D1A" w:rsidRPr="003C31D6" w:rsidRDefault="00D93D1A" w:rsidP="004A105D">
      <w:pPr>
        <w:pStyle w:val="Akapitzlist"/>
        <w:numPr>
          <w:ilvl w:val="3"/>
          <w:numId w:val="10"/>
        </w:numPr>
        <w:spacing w:line="276" w:lineRule="auto"/>
        <w:ind w:hanging="310"/>
        <w:jc w:val="both"/>
      </w:pPr>
      <w:r w:rsidRPr="003C31D6">
        <w:t>wprowadzenie;</w:t>
      </w:r>
    </w:p>
    <w:p w14:paraId="00F40AA4" w14:textId="77777777" w:rsidR="00F76DC0" w:rsidRPr="003C31D6" w:rsidRDefault="00F76DC0" w:rsidP="004A105D">
      <w:pPr>
        <w:pStyle w:val="Akapitzlist"/>
        <w:numPr>
          <w:ilvl w:val="3"/>
          <w:numId w:val="10"/>
        </w:numPr>
        <w:spacing w:line="276" w:lineRule="auto"/>
        <w:ind w:hanging="310"/>
        <w:jc w:val="both"/>
      </w:pPr>
      <w:r w:rsidRPr="003C31D6">
        <w:t xml:space="preserve">opis </w:t>
      </w:r>
      <w:r w:rsidR="003651E3" w:rsidRPr="003C31D6">
        <w:t xml:space="preserve">przebiegu badania oraz </w:t>
      </w:r>
      <w:r w:rsidRPr="003C31D6">
        <w:t>zastosowanej metodyki badania;</w:t>
      </w:r>
    </w:p>
    <w:p w14:paraId="2D48F232" w14:textId="7A44BAC1" w:rsidR="00F76DC0" w:rsidRPr="003C31D6" w:rsidRDefault="00F76DC0" w:rsidP="004A105D">
      <w:pPr>
        <w:pStyle w:val="Akapitzlist"/>
        <w:numPr>
          <w:ilvl w:val="3"/>
          <w:numId w:val="10"/>
        </w:numPr>
        <w:spacing w:line="276" w:lineRule="auto"/>
        <w:ind w:hanging="310"/>
        <w:jc w:val="both"/>
      </w:pPr>
      <w:r w:rsidRPr="003C31D6">
        <w:t>rozdział teoretyczny uwzględniający</w:t>
      </w:r>
      <w:r w:rsidR="00BC779C" w:rsidRPr="003C31D6">
        <w:t xml:space="preserve"> </w:t>
      </w:r>
      <w:r w:rsidR="00115FCC">
        <w:t>co najmniej</w:t>
      </w:r>
      <w:r w:rsidR="00275859">
        <w:t>:</w:t>
      </w:r>
      <w:r w:rsidR="00115FCC">
        <w:t xml:space="preserve"> </w:t>
      </w:r>
      <w:r w:rsidR="00BC779C" w:rsidRPr="00A56899">
        <w:t>koncepcję ewaluacji opartej na teorii</w:t>
      </w:r>
      <w:r w:rsidR="00275859">
        <w:t xml:space="preserve"> oraz ewaluacji wpływu opartej na sytuacji kontrfaktycznej, w tym </w:t>
      </w:r>
      <w:r w:rsidR="005D16F9">
        <w:t>opis zastosowanych metod kontrfaktycznych</w:t>
      </w:r>
      <w:r w:rsidR="00115FCC" w:rsidRPr="00A56899">
        <w:t>;</w:t>
      </w:r>
    </w:p>
    <w:p w14:paraId="62803FFB" w14:textId="406A2A96" w:rsidR="003651E3" w:rsidRPr="003C31D6" w:rsidRDefault="00F76DC0" w:rsidP="004A105D">
      <w:pPr>
        <w:pStyle w:val="Akapitzlist"/>
        <w:numPr>
          <w:ilvl w:val="3"/>
          <w:numId w:val="10"/>
        </w:numPr>
        <w:spacing w:line="276" w:lineRule="auto"/>
        <w:ind w:hanging="310"/>
        <w:jc w:val="both"/>
      </w:pPr>
      <w:r w:rsidRPr="003C31D6">
        <w:t>rozdziały merytoryczne</w:t>
      </w:r>
      <w:r w:rsidR="00AB52F5" w:rsidRPr="003C31D6">
        <w:t xml:space="preserve"> </w:t>
      </w:r>
      <w:r w:rsidR="003651E3" w:rsidRPr="003C31D6">
        <w:t>opis</w:t>
      </w:r>
      <w:r w:rsidR="00AB52F5" w:rsidRPr="003C31D6">
        <w:t>ujące</w:t>
      </w:r>
      <w:r w:rsidR="003651E3" w:rsidRPr="003C31D6">
        <w:t xml:space="preserve"> wynik</w:t>
      </w:r>
      <w:r w:rsidR="00AB52F5" w:rsidRPr="003C31D6">
        <w:t>i</w:t>
      </w:r>
      <w:r w:rsidR="00275859">
        <w:t xml:space="preserve"> badania (wraz z ich analizą </w:t>
      </w:r>
      <w:r w:rsidR="003651E3" w:rsidRPr="003C31D6">
        <w:t xml:space="preserve">i </w:t>
      </w:r>
      <w:r w:rsidR="005D16F9">
        <w:t> </w:t>
      </w:r>
      <w:r w:rsidR="003651E3" w:rsidRPr="003C31D6">
        <w:t>interpretacją);</w:t>
      </w:r>
    </w:p>
    <w:p w14:paraId="6D236107" w14:textId="58655D8A" w:rsidR="00F76DC0" w:rsidRPr="003C31D6" w:rsidRDefault="00F76DC0" w:rsidP="004A105D">
      <w:pPr>
        <w:pStyle w:val="Akapitzlist"/>
        <w:numPr>
          <w:ilvl w:val="3"/>
          <w:numId w:val="10"/>
        </w:numPr>
        <w:spacing w:line="276" w:lineRule="auto"/>
        <w:ind w:hanging="310"/>
        <w:jc w:val="both"/>
      </w:pPr>
      <w:r w:rsidRPr="003C31D6">
        <w:t>wnioski i rekomendacje z badania (rekomendacje z badania powinny zostać zaprezentowane zgodnie z poniższym wzorem tabeli</w:t>
      </w:r>
      <w:r w:rsidR="006205E9" w:rsidRPr="003C31D6">
        <w:t xml:space="preserve"> </w:t>
      </w:r>
      <w:r w:rsidR="006D09E1">
        <w:t>4</w:t>
      </w:r>
      <w:r w:rsidRPr="003C31D6">
        <w:t>):</w:t>
      </w:r>
    </w:p>
    <w:p w14:paraId="014E2DCD" w14:textId="77777777" w:rsidR="00E8409C" w:rsidRPr="003C31D6" w:rsidRDefault="00E8409C" w:rsidP="004A105D">
      <w:pPr>
        <w:pStyle w:val="Akapitzlist"/>
        <w:numPr>
          <w:ilvl w:val="2"/>
          <w:numId w:val="27"/>
        </w:numPr>
        <w:spacing w:line="276" w:lineRule="auto"/>
        <w:jc w:val="both"/>
      </w:pPr>
      <w:r w:rsidRPr="003C31D6">
        <w:t xml:space="preserve">bibliografię, spis </w:t>
      </w:r>
      <w:r w:rsidR="006C4396" w:rsidRPr="003C31D6">
        <w:t>tabel, wykresów, map, itp. form wizualizacji badanych zjawisk (każda forma wizualizacji posiada tytuł, numerację oraz źródło opracowania)</w:t>
      </w:r>
      <w:r w:rsidRPr="003C31D6">
        <w:t>, w podanej kolejności:</w:t>
      </w:r>
    </w:p>
    <w:p w14:paraId="2F3FC673" w14:textId="59914496" w:rsidR="00A24D47" w:rsidRPr="003C31D6" w:rsidRDefault="00A24D47" w:rsidP="004A105D">
      <w:pPr>
        <w:pStyle w:val="Akapitzlist"/>
        <w:numPr>
          <w:ilvl w:val="0"/>
          <w:numId w:val="3"/>
        </w:numPr>
        <w:spacing w:after="0" w:line="276" w:lineRule="auto"/>
        <w:ind w:left="1701" w:hanging="283"/>
        <w:jc w:val="both"/>
      </w:pPr>
      <w:r w:rsidRPr="003C31D6">
        <w:t>b</w:t>
      </w:r>
      <w:r w:rsidR="00E8409C" w:rsidRPr="003C31D6">
        <w:t>ibliografi</w:t>
      </w:r>
      <w:r w:rsidRPr="003C31D6">
        <w:t xml:space="preserve">a - </w:t>
      </w:r>
      <w:r w:rsidR="00E8409C" w:rsidRPr="003C31D6">
        <w:t>alfabetyczny wykaz cytowanej literatury (wykaz literatury należy uszeregować alfabetycznie według nazwisk autorów, pozycje literaturowe tych samych autorów powinny by</w:t>
      </w:r>
      <w:r w:rsidRPr="003C31D6">
        <w:t>ć uszeregowane chronologicznie).</w:t>
      </w:r>
      <w:r w:rsidR="00E8409C" w:rsidRPr="003C31D6">
        <w:t xml:space="preserve"> </w:t>
      </w:r>
      <w:r w:rsidRPr="003C31D6">
        <w:t xml:space="preserve">Cytowanie literatury powinno się odbywać za pośrednictwem kolejno ponumerowanych przypisów dolnych. </w:t>
      </w:r>
    </w:p>
    <w:p w14:paraId="3CACED5D" w14:textId="77777777" w:rsidR="00E8409C" w:rsidRPr="003C31D6" w:rsidRDefault="00E8409C" w:rsidP="004A105D">
      <w:pPr>
        <w:numPr>
          <w:ilvl w:val="1"/>
          <w:numId w:val="11"/>
        </w:numPr>
        <w:spacing w:after="0" w:line="276" w:lineRule="auto"/>
        <w:ind w:left="1701" w:hanging="283"/>
        <w:jc w:val="both"/>
      </w:pPr>
      <w:r w:rsidRPr="003C31D6">
        <w:t>wykaz tabel,</w:t>
      </w:r>
    </w:p>
    <w:p w14:paraId="511AE7FB" w14:textId="77777777" w:rsidR="00E8409C" w:rsidRPr="003C31D6" w:rsidRDefault="00E8409C" w:rsidP="004A105D">
      <w:pPr>
        <w:numPr>
          <w:ilvl w:val="1"/>
          <w:numId w:val="11"/>
        </w:numPr>
        <w:spacing w:after="0" w:line="276" w:lineRule="auto"/>
        <w:ind w:left="1701" w:hanging="283"/>
        <w:jc w:val="both"/>
      </w:pPr>
      <w:r w:rsidRPr="003C31D6">
        <w:t xml:space="preserve">wykaz wykresów, </w:t>
      </w:r>
    </w:p>
    <w:p w14:paraId="347E10BC" w14:textId="1064353C" w:rsidR="004F2919" w:rsidRPr="003C31D6" w:rsidRDefault="00E8409C" w:rsidP="004A105D">
      <w:pPr>
        <w:numPr>
          <w:ilvl w:val="1"/>
          <w:numId w:val="11"/>
        </w:numPr>
        <w:spacing w:after="0" w:line="276" w:lineRule="auto"/>
        <w:ind w:left="1701" w:hanging="283"/>
        <w:jc w:val="both"/>
      </w:pPr>
      <w:r w:rsidRPr="003C31D6">
        <w:t>wykaz ma</w:t>
      </w:r>
      <w:r w:rsidR="004F2919">
        <w:t>p</w:t>
      </w:r>
      <w:r w:rsidRPr="003C31D6">
        <w:t>,</w:t>
      </w:r>
    </w:p>
    <w:p w14:paraId="63C00BB1" w14:textId="4D6EE918" w:rsidR="00DB09C9" w:rsidRPr="003C31D6" w:rsidRDefault="00E8409C" w:rsidP="00E045D8">
      <w:pPr>
        <w:numPr>
          <w:ilvl w:val="1"/>
          <w:numId w:val="11"/>
        </w:numPr>
        <w:spacing w:after="0" w:line="276" w:lineRule="auto"/>
        <w:ind w:left="1701" w:hanging="283"/>
        <w:jc w:val="both"/>
      </w:pPr>
      <w:r w:rsidRPr="003C31D6">
        <w:t>aneksy.</w:t>
      </w:r>
    </w:p>
    <w:p w14:paraId="72CC2D5C" w14:textId="2E697A46" w:rsidR="0017635A" w:rsidRDefault="0017635A" w:rsidP="006205E9">
      <w:pPr>
        <w:spacing w:after="0" w:line="276" w:lineRule="auto"/>
        <w:contextualSpacing/>
        <w:jc w:val="both"/>
        <w:rPr>
          <w:b/>
        </w:rPr>
      </w:pPr>
    </w:p>
    <w:p w14:paraId="1F84908B" w14:textId="4A9F5F71" w:rsidR="00656CDA" w:rsidRDefault="00656CDA" w:rsidP="006205E9">
      <w:pPr>
        <w:spacing w:after="0" w:line="276" w:lineRule="auto"/>
        <w:contextualSpacing/>
        <w:jc w:val="both"/>
        <w:rPr>
          <w:b/>
        </w:rPr>
      </w:pPr>
    </w:p>
    <w:p w14:paraId="5F1D4E70" w14:textId="54BE242D" w:rsidR="00656CDA" w:rsidRDefault="00656CDA" w:rsidP="006205E9">
      <w:pPr>
        <w:spacing w:after="0" w:line="276" w:lineRule="auto"/>
        <w:contextualSpacing/>
        <w:jc w:val="both"/>
        <w:rPr>
          <w:b/>
        </w:rPr>
      </w:pPr>
    </w:p>
    <w:p w14:paraId="1D7EA61F" w14:textId="77777777" w:rsidR="00656CDA" w:rsidRDefault="00656CDA" w:rsidP="006205E9">
      <w:pPr>
        <w:spacing w:after="0" w:line="276" w:lineRule="auto"/>
        <w:contextualSpacing/>
        <w:jc w:val="both"/>
        <w:rPr>
          <w:b/>
        </w:rPr>
      </w:pPr>
    </w:p>
    <w:p w14:paraId="1FC1372A" w14:textId="124ED39A" w:rsidR="00F76DC0" w:rsidRPr="003C31D6" w:rsidRDefault="00F76DC0" w:rsidP="006205E9">
      <w:pPr>
        <w:spacing w:after="0" w:line="276" w:lineRule="auto"/>
        <w:contextualSpacing/>
        <w:jc w:val="both"/>
        <w:rPr>
          <w:b/>
        </w:rPr>
      </w:pPr>
      <w:r w:rsidRPr="003C31D6">
        <w:rPr>
          <w:b/>
        </w:rPr>
        <w:t>Tabela</w:t>
      </w:r>
      <w:r w:rsidR="0000165C" w:rsidRPr="003C31D6">
        <w:rPr>
          <w:b/>
        </w:rPr>
        <w:t xml:space="preserve"> </w:t>
      </w:r>
      <w:r w:rsidR="006D09E1">
        <w:rPr>
          <w:b/>
        </w:rPr>
        <w:t>4</w:t>
      </w:r>
      <w:r w:rsidR="0000165C" w:rsidRPr="003C31D6">
        <w:rPr>
          <w:b/>
        </w:rPr>
        <w:t>. Schemat</w:t>
      </w:r>
      <w:r w:rsidRPr="003C31D6">
        <w:rPr>
          <w:b/>
        </w:rPr>
        <w:t xml:space="preserve"> rekomendacji (Wykonawca wypełnia kolumny a-</w:t>
      </w:r>
      <w:r w:rsidR="004F2919">
        <w:rPr>
          <w:b/>
        </w:rPr>
        <w:t>i</w:t>
      </w:r>
      <w:r w:rsidRPr="003C31D6">
        <w:rPr>
          <w:b/>
        </w:rPr>
        <w:t>)</w:t>
      </w:r>
    </w:p>
    <w:p w14:paraId="526E19F4" w14:textId="77777777" w:rsidR="00F76DC0" w:rsidRPr="003C31D6" w:rsidRDefault="00F76DC0" w:rsidP="00F76DC0">
      <w:pPr>
        <w:spacing w:after="0" w:line="276" w:lineRule="auto"/>
        <w:ind w:left="720"/>
        <w:contextualSpacing/>
        <w:jc w:val="both"/>
        <w:rPr>
          <w:sz w:val="12"/>
          <w:szCs w:val="12"/>
        </w:rPr>
      </w:pPr>
    </w:p>
    <w:tbl>
      <w:tblPr>
        <w:tblStyle w:val="Tabela-Siatka"/>
        <w:tblW w:w="4942" w:type="pct"/>
        <w:tblInd w:w="108" w:type="dxa"/>
        <w:tblLook w:val="04A0" w:firstRow="1" w:lastRow="0" w:firstColumn="1" w:lastColumn="0" w:noHBand="0" w:noVBand="1"/>
      </w:tblPr>
      <w:tblGrid>
        <w:gridCol w:w="414"/>
        <w:gridCol w:w="448"/>
        <w:gridCol w:w="448"/>
        <w:gridCol w:w="717"/>
        <w:gridCol w:w="720"/>
        <w:gridCol w:w="837"/>
        <w:gridCol w:w="700"/>
        <w:gridCol w:w="708"/>
        <w:gridCol w:w="709"/>
        <w:gridCol w:w="849"/>
        <w:gridCol w:w="994"/>
        <w:gridCol w:w="709"/>
        <w:gridCol w:w="704"/>
      </w:tblGrid>
      <w:tr w:rsidR="004F2919" w:rsidRPr="003C31D6" w14:paraId="1D89A10E" w14:textId="77777777" w:rsidTr="00E045D8">
        <w:tc>
          <w:tcPr>
            <w:tcW w:w="231" w:type="pct"/>
          </w:tcPr>
          <w:p w14:paraId="64E67B5B" w14:textId="77777777" w:rsidR="00F76DC0" w:rsidRPr="003C31D6" w:rsidRDefault="00F76DC0" w:rsidP="00F76DC0">
            <w:pPr>
              <w:jc w:val="center"/>
            </w:pPr>
          </w:p>
        </w:tc>
        <w:tc>
          <w:tcPr>
            <w:tcW w:w="250" w:type="pct"/>
          </w:tcPr>
          <w:p w14:paraId="79174A77" w14:textId="77777777" w:rsidR="00F76DC0" w:rsidRPr="003C31D6" w:rsidRDefault="00F76DC0" w:rsidP="00F76DC0">
            <w:pPr>
              <w:jc w:val="center"/>
              <w:rPr>
                <w:sz w:val="18"/>
                <w:szCs w:val="18"/>
              </w:rPr>
            </w:pPr>
            <w:r w:rsidRPr="003C31D6">
              <w:rPr>
                <w:sz w:val="18"/>
                <w:szCs w:val="18"/>
              </w:rPr>
              <w:t>a)</w:t>
            </w:r>
          </w:p>
        </w:tc>
        <w:tc>
          <w:tcPr>
            <w:tcW w:w="250" w:type="pct"/>
          </w:tcPr>
          <w:p w14:paraId="0D90B377" w14:textId="77777777" w:rsidR="00F76DC0" w:rsidRPr="003C31D6" w:rsidRDefault="00F76DC0" w:rsidP="00F76DC0">
            <w:pPr>
              <w:jc w:val="center"/>
              <w:rPr>
                <w:sz w:val="18"/>
                <w:szCs w:val="18"/>
              </w:rPr>
            </w:pPr>
            <w:r w:rsidRPr="003C31D6">
              <w:rPr>
                <w:sz w:val="18"/>
                <w:szCs w:val="18"/>
              </w:rPr>
              <w:t>b)</w:t>
            </w:r>
          </w:p>
        </w:tc>
        <w:tc>
          <w:tcPr>
            <w:tcW w:w="400" w:type="pct"/>
          </w:tcPr>
          <w:p w14:paraId="03419601" w14:textId="77777777" w:rsidR="00F76DC0" w:rsidRPr="003C31D6" w:rsidRDefault="00F76DC0" w:rsidP="00F76DC0">
            <w:pPr>
              <w:jc w:val="center"/>
              <w:rPr>
                <w:sz w:val="18"/>
                <w:szCs w:val="18"/>
              </w:rPr>
            </w:pPr>
            <w:r w:rsidRPr="003C31D6">
              <w:rPr>
                <w:sz w:val="18"/>
                <w:szCs w:val="18"/>
              </w:rPr>
              <w:t>c)</w:t>
            </w:r>
          </w:p>
        </w:tc>
        <w:tc>
          <w:tcPr>
            <w:tcW w:w="402" w:type="pct"/>
          </w:tcPr>
          <w:p w14:paraId="06245991" w14:textId="77777777" w:rsidR="00F76DC0" w:rsidRPr="003C31D6" w:rsidRDefault="00F76DC0" w:rsidP="00F76DC0">
            <w:pPr>
              <w:jc w:val="center"/>
              <w:rPr>
                <w:sz w:val="18"/>
                <w:szCs w:val="18"/>
              </w:rPr>
            </w:pPr>
            <w:r w:rsidRPr="003C31D6">
              <w:rPr>
                <w:sz w:val="18"/>
                <w:szCs w:val="18"/>
              </w:rPr>
              <w:t>d)</w:t>
            </w:r>
          </w:p>
        </w:tc>
        <w:tc>
          <w:tcPr>
            <w:tcW w:w="467" w:type="pct"/>
          </w:tcPr>
          <w:p w14:paraId="3B8CC1CE" w14:textId="77777777" w:rsidR="00F76DC0" w:rsidRPr="003C31D6" w:rsidRDefault="00F76DC0" w:rsidP="00F76DC0">
            <w:pPr>
              <w:jc w:val="center"/>
              <w:rPr>
                <w:sz w:val="18"/>
                <w:szCs w:val="18"/>
              </w:rPr>
            </w:pPr>
            <w:r w:rsidRPr="003C31D6">
              <w:rPr>
                <w:sz w:val="18"/>
                <w:szCs w:val="18"/>
              </w:rPr>
              <w:t>e)</w:t>
            </w:r>
          </w:p>
        </w:tc>
        <w:tc>
          <w:tcPr>
            <w:tcW w:w="391" w:type="pct"/>
          </w:tcPr>
          <w:p w14:paraId="21F3DA2A" w14:textId="77777777" w:rsidR="00F76DC0" w:rsidRPr="003C31D6" w:rsidRDefault="00F76DC0" w:rsidP="00F76DC0">
            <w:pPr>
              <w:jc w:val="center"/>
              <w:rPr>
                <w:sz w:val="18"/>
                <w:szCs w:val="18"/>
              </w:rPr>
            </w:pPr>
            <w:r w:rsidRPr="003C31D6">
              <w:rPr>
                <w:sz w:val="18"/>
                <w:szCs w:val="18"/>
              </w:rPr>
              <w:t>f)</w:t>
            </w:r>
          </w:p>
        </w:tc>
        <w:tc>
          <w:tcPr>
            <w:tcW w:w="395" w:type="pct"/>
          </w:tcPr>
          <w:p w14:paraId="23053BC0" w14:textId="77777777" w:rsidR="00F76DC0" w:rsidRPr="003C31D6" w:rsidRDefault="00F76DC0" w:rsidP="00F76DC0">
            <w:pPr>
              <w:jc w:val="center"/>
              <w:rPr>
                <w:sz w:val="18"/>
                <w:szCs w:val="18"/>
              </w:rPr>
            </w:pPr>
            <w:r w:rsidRPr="003C31D6">
              <w:rPr>
                <w:sz w:val="18"/>
                <w:szCs w:val="18"/>
              </w:rPr>
              <w:t>g)</w:t>
            </w:r>
          </w:p>
        </w:tc>
        <w:tc>
          <w:tcPr>
            <w:tcW w:w="396" w:type="pct"/>
          </w:tcPr>
          <w:p w14:paraId="1AD1FAF6" w14:textId="77777777" w:rsidR="00F76DC0" w:rsidRPr="003C31D6" w:rsidRDefault="00F76DC0" w:rsidP="00F76DC0">
            <w:pPr>
              <w:jc w:val="center"/>
              <w:rPr>
                <w:sz w:val="18"/>
                <w:szCs w:val="18"/>
              </w:rPr>
            </w:pPr>
            <w:r w:rsidRPr="003C31D6">
              <w:rPr>
                <w:sz w:val="18"/>
                <w:szCs w:val="18"/>
              </w:rPr>
              <w:t>h)</w:t>
            </w:r>
          </w:p>
        </w:tc>
        <w:tc>
          <w:tcPr>
            <w:tcW w:w="474" w:type="pct"/>
          </w:tcPr>
          <w:p w14:paraId="04956A6A" w14:textId="77777777" w:rsidR="00F76DC0" w:rsidRPr="003C31D6" w:rsidRDefault="00F76DC0" w:rsidP="00F76DC0">
            <w:pPr>
              <w:jc w:val="center"/>
              <w:rPr>
                <w:sz w:val="18"/>
                <w:szCs w:val="18"/>
              </w:rPr>
            </w:pPr>
            <w:r w:rsidRPr="003C31D6">
              <w:rPr>
                <w:sz w:val="18"/>
                <w:szCs w:val="18"/>
              </w:rPr>
              <w:t>i)</w:t>
            </w:r>
          </w:p>
        </w:tc>
        <w:tc>
          <w:tcPr>
            <w:tcW w:w="555" w:type="pct"/>
          </w:tcPr>
          <w:p w14:paraId="73201D13" w14:textId="77777777" w:rsidR="00F76DC0" w:rsidRPr="003C31D6" w:rsidRDefault="00F76DC0" w:rsidP="00F76DC0">
            <w:pPr>
              <w:jc w:val="center"/>
              <w:rPr>
                <w:sz w:val="18"/>
                <w:szCs w:val="18"/>
              </w:rPr>
            </w:pPr>
            <w:r w:rsidRPr="003C31D6">
              <w:rPr>
                <w:sz w:val="18"/>
                <w:szCs w:val="18"/>
              </w:rPr>
              <w:t>j)</w:t>
            </w:r>
          </w:p>
        </w:tc>
        <w:tc>
          <w:tcPr>
            <w:tcW w:w="396" w:type="pct"/>
          </w:tcPr>
          <w:p w14:paraId="3208676D" w14:textId="77777777" w:rsidR="00F76DC0" w:rsidRPr="003C31D6" w:rsidRDefault="00F76DC0" w:rsidP="00F76DC0">
            <w:pPr>
              <w:jc w:val="center"/>
              <w:rPr>
                <w:sz w:val="18"/>
                <w:szCs w:val="18"/>
              </w:rPr>
            </w:pPr>
            <w:r w:rsidRPr="003C31D6">
              <w:rPr>
                <w:sz w:val="18"/>
                <w:szCs w:val="18"/>
              </w:rPr>
              <w:t>k)</w:t>
            </w:r>
          </w:p>
        </w:tc>
        <w:tc>
          <w:tcPr>
            <w:tcW w:w="393" w:type="pct"/>
          </w:tcPr>
          <w:p w14:paraId="07748E74" w14:textId="77777777" w:rsidR="00F76DC0" w:rsidRPr="003C31D6" w:rsidRDefault="00F76DC0" w:rsidP="00F76DC0">
            <w:pPr>
              <w:jc w:val="center"/>
              <w:rPr>
                <w:sz w:val="18"/>
                <w:szCs w:val="18"/>
              </w:rPr>
            </w:pPr>
            <w:r w:rsidRPr="003C31D6">
              <w:rPr>
                <w:sz w:val="18"/>
                <w:szCs w:val="18"/>
              </w:rPr>
              <w:t>l)</w:t>
            </w:r>
          </w:p>
        </w:tc>
      </w:tr>
      <w:tr w:rsidR="004F2919" w:rsidRPr="003C31D6" w14:paraId="4E2F863C" w14:textId="77777777" w:rsidTr="00E045D8">
        <w:trPr>
          <w:cantSplit/>
          <w:trHeight w:val="1828"/>
        </w:trPr>
        <w:tc>
          <w:tcPr>
            <w:tcW w:w="231" w:type="pct"/>
            <w:shd w:val="clear" w:color="auto" w:fill="5B9BD5"/>
          </w:tcPr>
          <w:p w14:paraId="43F4504E" w14:textId="77777777" w:rsidR="00F76DC0" w:rsidRPr="007B204C" w:rsidRDefault="00F76DC0" w:rsidP="00F76DC0">
            <w:pPr>
              <w:jc w:val="center"/>
              <w:rPr>
                <w:b/>
                <w:color w:val="FFFFFF" w:themeColor="background1"/>
                <w:sz w:val="16"/>
                <w:szCs w:val="16"/>
              </w:rPr>
            </w:pPr>
            <w:r w:rsidRPr="007B204C">
              <w:rPr>
                <w:b/>
                <w:color w:val="FFFFFF" w:themeColor="background1"/>
                <w:sz w:val="16"/>
                <w:szCs w:val="16"/>
              </w:rPr>
              <w:t>Lp.</w:t>
            </w:r>
          </w:p>
        </w:tc>
        <w:tc>
          <w:tcPr>
            <w:tcW w:w="250" w:type="pct"/>
            <w:shd w:val="clear" w:color="auto" w:fill="5B9BD5"/>
            <w:textDirection w:val="tbRl"/>
            <w:vAlign w:val="bottom"/>
          </w:tcPr>
          <w:p w14:paraId="0EB99F59" w14:textId="77777777" w:rsidR="00F76DC0" w:rsidRPr="007B204C" w:rsidRDefault="00F76DC0" w:rsidP="006205E9">
            <w:pPr>
              <w:ind w:left="113" w:right="113"/>
              <w:rPr>
                <w:b/>
                <w:color w:val="FFFFFF" w:themeColor="background1"/>
                <w:sz w:val="18"/>
                <w:szCs w:val="18"/>
              </w:rPr>
            </w:pPr>
            <w:r w:rsidRPr="007B204C">
              <w:rPr>
                <w:b/>
                <w:color w:val="FFFFFF" w:themeColor="background1"/>
                <w:sz w:val="18"/>
                <w:szCs w:val="18"/>
              </w:rPr>
              <w:t>Wniosek</w:t>
            </w:r>
          </w:p>
        </w:tc>
        <w:tc>
          <w:tcPr>
            <w:tcW w:w="250" w:type="pct"/>
            <w:shd w:val="clear" w:color="auto" w:fill="5B9BD5"/>
            <w:textDirection w:val="tbRl"/>
          </w:tcPr>
          <w:p w14:paraId="0222D91A" w14:textId="77777777" w:rsidR="00F76DC0" w:rsidRPr="007B204C" w:rsidRDefault="00F76DC0" w:rsidP="006205E9">
            <w:pPr>
              <w:ind w:left="113" w:right="113"/>
              <w:rPr>
                <w:b/>
                <w:color w:val="FFFFFF" w:themeColor="background1"/>
                <w:sz w:val="18"/>
                <w:szCs w:val="18"/>
              </w:rPr>
            </w:pPr>
            <w:r w:rsidRPr="007B204C">
              <w:rPr>
                <w:b/>
                <w:color w:val="FFFFFF" w:themeColor="background1"/>
                <w:sz w:val="18"/>
                <w:szCs w:val="18"/>
              </w:rPr>
              <w:t>Rekomendacja</w:t>
            </w:r>
          </w:p>
        </w:tc>
        <w:tc>
          <w:tcPr>
            <w:tcW w:w="400" w:type="pct"/>
            <w:shd w:val="clear" w:color="auto" w:fill="5B9BD5"/>
            <w:textDirection w:val="tbRl"/>
          </w:tcPr>
          <w:p w14:paraId="0DEF5DAA" w14:textId="77777777" w:rsidR="00F76DC0" w:rsidRPr="007B204C" w:rsidRDefault="00F76DC0" w:rsidP="006205E9">
            <w:pPr>
              <w:ind w:left="113" w:right="113"/>
              <w:rPr>
                <w:b/>
                <w:color w:val="FFFFFF" w:themeColor="background1"/>
                <w:sz w:val="18"/>
                <w:szCs w:val="18"/>
              </w:rPr>
            </w:pPr>
            <w:r w:rsidRPr="007B204C">
              <w:rPr>
                <w:b/>
                <w:color w:val="FFFFFF" w:themeColor="background1"/>
                <w:sz w:val="18"/>
                <w:szCs w:val="18"/>
              </w:rPr>
              <w:t>Adresat rekomendacji</w:t>
            </w:r>
          </w:p>
        </w:tc>
        <w:tc>
          <w:tcPr>
            <w:tcW w:w="402" w:type="pct"/>
            <w:shd w:val="clear" w:color="auto" w:fill="5B9BD5"/>
            <w:textDirection w:val="tbRl"/>
          </w:tcPr>
          <w:p w14:paraId="32E90479" w14:textId="77777777" w:rsidR="00F76DC0" w:rsidRPr="007B204C" w:rsidRDefault="00F76DC0" w:rsidP="006205E9">
            <w:pPr>
              <w:ind w:left="113" w:right="113"/>
              <w:rPr>
                <w:b/>
                <w:color w:val="FFFFFF" w:themeColor="background1"/>
                <w:sz w:val="18"/>
                <w:szCs w:val="18"/>
              </w:rPr>
            </w:pPr>
            <w:r w:rsidRPr="007B204C">
              <w:rPr>
                <w:b/>
                <w:color w:val="FFFFFF" w:themeColor="background1"/>
                <w:sz w:val="18"/>
                <w:szCs w:val="18"/>
              </w:rPr>
              <w:t>Sposób wdrożenia</w:t>
            </w:r>
          </w:p>
        </w:tc>
        <w:tc>
          <w:tcPr>
            <w:tcW w:w="467" w:type="pct"/>
            <w:shd w:val="clear" w:color="auto" w:fill="5B9BD5"/>
            <w:textDirection w:val="tbRl"/>
          </w:tcPr>
          <w:p w14:paraId="305D6BE7" w14:textId="77777777" w:rsidR="00F76DC0" w:rsidRPr="007B204C" w:rsidRDefault="00F76DC0" w:rsidP="006205E9">
            <w:pPr>
              <w:ind w:left="113" w:right="113"/>
              <w:rPr>
                <w:b/>
                <w:color w:val="FFFFFF" w:themeColor="background1"/>
                <w:sz w:val="18"/>
                <w:szCs w:val="18"/>
              </w:rPr>
            </w:pPr>
            <w:r w:rsidRPr="007B204C">
              <w:rPr>
                <w:b/>
                <w:color w:val="FFFFFF" w:themeColor="background1"/>
                <w:sz w:val="18"/>
                <w:szCs w:val="18"/>
              </w:rPr>
              <w:t>Termin wdrożenia (kwartał)</w:t>
            </w:r>
          </w:p>
        </w:tc>
        <w:tc>
          <w:tcPr>
            <w:tcW w:w="391" w:type="pct"/>
            <w:shd w:val="clear" w:color="auto" w:fill="5B9BD5"/>
            <w:textDirection w:val="tbRl"/>
          </w:tcPr>
          <w:p w14:paraId="0B013D82" w14:textId="77777777" w:rsidR="00F76DC0" w:rsidRPr="007B204C" w:rsidRDefault="00F76DC0" w:rsidP="006205E9">
            <w:pPr>
              <w:ind w:left="113" w:right="113"/>
              <w:rPr>
                <w:b/>
                <w:color w:val="FFFFFF" w:themeColor="background1"/>
                <w:sz w:val="18"/>
                <w:szCs w:val="18"/>
              </w:rPr>
            </w:pPr>
            <w:r w:rsidRPr="007B204C">
              <w:rPr>
                <w:b/>
                <w:color w:val="FFFFFF" w:themeColor="background1"/>
                <w:sz w:val="18"/>
                <w:szCs w:val="18"/>
              </w:rPr>
              <w:t>Klasa rekomendacji</w:t>
            </w:r>
          </w:p>
        </w:tc>
        <w:tc>
          <w:tcPr>
            <w:tcW w:w="395" w:type="pct"/>
            <w:shd w:val="clear" w:color="auto" w:fill="5B9BD5"/>
            <w:textDirection w:val="tbRl"/>
          </w:tcPr>
          <w:p w14:paraId="49A16DBB" w14:textId="77777777" w:rsidR="00F76DC0" w:rsidRPr="007B204C" w:rsidRDefault="00F76DC0" w:rsidP="006205E9">
            <w:pPr>
              <w:ind w:left="113" w:right="113"/>
              <w:rPr>
                <w:b/>
                <w:color w:val="FFFFFF" w:themeColor="background1"/>
                <w:sz w:val="18"/>
                <w:szCs w:val="18"/>
              </w:rPr>
            </w:pPr>
            <w:r w:rsidRPr="007B204C">
              <w:rPr>
                <w:b/>
                <w:color w:val="FFFFFF" w:themeColor="background1"/>
                <w:sz w:val="18"/>
                <w:szCs w:val="18"/>
              </w:rPr>
              <w:t>Obszar tematyczny</w:t>
            </w:r>
          </w:p>
        </w:tc>
        <w:tc>
          <w:tcPr>
            <w:tcW w:w="396" w:type="pct"/>
            <w:shd w:val="clear" w:color="auto" w:fill="5B9BD5"/>
            <w:textDirection w:val="tbRl"/>
          </w:tcPr>
          <w:p w14:paraId="50FB800A" w14:textId="34A6C68E" w:rsidR="00F76DC0" w:rsidRPr="007B204C" w:rsidRDefault="00275859" w:rsidP="006205E9">
            <w:pPr>
              <w:ind w:left="113" w:right="113"/>
              <w:rPr>
                <w:b/>
                <w:color w:val="FFFFFF" w:themeColor="background1"/>
                <w:sz w:val="18"/>
                <w:szCs w:val="18"/>
              </w:rPr>
            </w:pPr>
            <w:r w:rsidRPr="007B204C">
              <w:rPr>
                <w:b/>
                <w:color w:val="FFFFFF" w:themeColor="background1"/>
                <w:sz w:val="18"/>
                <w:szCs w:val="18"/>
              </w:rPr>
              <w:t>Program Operacyjny</w:t>
            </w:r>
          </w:p>
        </w:tc>
        <w:tc>
          <w:tcPr>
            <w:tcW w:w="474" w:type="pct"/>
            <w:shd w:val="clear" w:color="auto" w:fill="5B9BD5"/>
            <w:textDirection w:val="tbRl"/>
          </w:tcPr>
          <w:p w14:paraId="5B6BE90E" w14:textId="77777777" w:rsidR="00F76DC0" w:rsidRPr="007B204C" w:rsidRDefault="00F76DC0" w:rsidP="006205E9">
            <w:pPr>
              <w:ind w:left="113" w:right="113"/>
              <w:rPr>
                <w:b/>
                <w:color w:val="FFFFFF" w:themeColor="background1"/>
                <w:sz w:val="18"/>
                <w:szCs w:val="18"/>
              </w:rPr>
            </w:pPr>
            <w:r w:rsidRPr="007B204C">
              <w:rPr>
                <w:b/>
                <w:color w:val="FFFFFF" w:themeColor="background1"/>
                <w:sz w:val="18"/>
                <w:szCs w:val="18"/>
              </w:rPr>
              <w:t>Instytucja zlecająca badanie</w:t>
            </w:r>
          </w:p>
        </w:tc>
        <w:tc>
          <w:tcPr>
            <w:tcW w:w="555" w:type="pct"/>
            <w:shd w:val="clear" w:color="auto" w:fill="5B9BD5"/>
            <w:textDirection w:val="tbRl"/>
          </w:tcPr>
          <w:p w14:paraId="55D8ADBA" w14:textId="77777777" w:rsidR="00F76DC0" w:rsidRPr="007B204C" w:rsidRDefault="00F76DC0" w:rsidP="006205E9">
            <w:pPr>
              <w:ind w:left="113" w:right="113"/>
              <w:rPr>
                <w:b/>
                <w:color w:val="FFFFFF" w:themeColor="background1"/>
                <w:sz w:val="18"/>
                <w:szCs w:val="18"/>
              </w:rPr>
            </w:pPr>
            <w:r w:rsidRPr="007B204C">
              <w:rPr>
                <w:b/>
                <w:color w:val="FFFFFF" w:themeColor="background1"/>
                <w:sz w:val="18"/>
                <w:szCs w:val="18"/>
              </w:rPr>
              <w:t>Status rekomendacji (bazowy)</w:t>
            </w:r>
          </w:p>
        </w:tc>
        <w:tc>
          <w:tcPr>
            <w:tcW w:w="396" w:type="pct"/>
            <w:shd w:val="clear" w:color="auto" w:fill="5B9BD5"/>
            <w:textDirection w:val="tbRl"/>
          </w:tcPr>
          <w:p w14:paraId="748DAB22" w14:textId="77777777" w:rsidR="00F76DC0" w:rsidRPr="007B204C" w:rsidRDefault="00F76DC0" w:rsidP="006205E9">
            <w:pPr>
              <w:ind w:left="113" w:right="113"/>
              <w:rPr>
                <w:b/>
                <w:color w:val="FFFFFF" w:themeColor="background1"/>
                <w:sz w:val="18"/>
                <w:szCs w:val="18"/>
              </w:rPr>
            </w:pPr>
            <w:r w:rsidRPr="007B204C">
              <w:rPr>
                <w:b/>
                <w:color w:val="FFFFFF" w:themeColor="background1"/>
                <w:sz w:val="18"/>
                <w:szCs w:val="18"/>
              </w:rPr>
              <w:t>Uzasadnienie odrzucenia rekom.</w:t>
            </w:r>
          </w:p>
        </w:tc>
        <w:tc>
          <w:tcPr>
            <w:tcW w:w="393" w:type="pct"/>
            <w:shd w:val="clear" w:color="auto" w:fill="5B9BD5"/>
            <w:textDirection w:val="tbRl"/>
          </w:tcPr>
          <w:p w14:paraId="79EB2D23" w14:textId="77777777" w:rsidR="00F76DC0" w:rsidRPr="007B204C" w:rsidRDefault="00F76DC0" w:rsidP="006205E9">
            <w:pPr>
              <w:ind w:left="113" w:right="113"/>
              <w:rPr>
                <w:b/>
                <w:color w:val="FFFFFF" w:themeColor="background1"/>
                <w:sz w:val="18"/>
                <w:szCs w:val="18"/>
              </w:rPr>
            </w:pPr>
            <w:r w:rsidRPr="007B204C">
              <w:rPr>
                <w:b/>
                <w:color w:val="FFFFFF" w:themeColor="background1"/>
                <w:sz w:val="18"/>
                <w:szCs w:val="18"/>
              </w:rPr>
              <w:t>Status rekomendacji (bieżący)</w:t>
            </w:r>
          </w:p>
        </w:tc>
      </w:tr>
      <w:tr w:rsidR="004F2919" w:rsidRPr="003C31D6" w14:paraId="64DDB4C0" w14:textId="77777777" w:rsidTr="00E045D8">
        <w:trPr>
          <w:trHeight w:val="554"/>
        </w:trPr>
        <w:tc>
          <w:tcPr>
            <w:tcW w:w="231" w:type="pct"/>
            <w:vAlign w:val="center"/>
          </w:tcPr>
          <w:p w14:paraId="103D82A4" w14:textId="77777777" w:rsidR="00F76DC0" w:rsidRPr="003C31D6" w:rsidRDefault="00F76DC0" w:rsidP="00F76DC0">
            <w:pPr>
              <w:jc w:val="center"/>
              <w:rPr>
                <w:sz w:val="18"/>
                <w:szCs w:val="18"/>
              </w:rPr>
            </w:pPr>
            <w:r w:rsidRPr="003C31D6">
              <w:rPr>
                <w:sz w:val="18"/>
                <w:szCs w:val="18"/>
              </w:rPr>
              <w:t>1.</w:t>
            </w:r>
          </w:p>
        </w:tc>
        <w:tc>
          <w:tcPr>
            <w:tcW w:w="250" w:type="pct"/>
          </w:tcPr>
          <w:p w14:paraId="22C99510" w14:textId="77777777" w:rsidR="00F76DC0" w:rsidRPr="003C31D6" w:rsidRDefault="00F76DC0" w:rsidP="00F76DC0">
            <w:pPr>
              <w:jc w:val="center"/>
            </w:pPr>
          </w:p>
        </w:tc>
        <w:tc>
          <w:tcPr>
            <w:tcW w:w="250" w:type="pct"/>
          </w:tcPr>
          <w:p w14:paraId="2A68453B" w14:textId="77777777" w:rsidR="00F76DC0" w:rsidRPr="003C31D6" w:rsidRDefault="00F76DC0" w:rsidP="00F76DC0">
            <w:pPr>
              <w:jc w:val="center"/>
            </w:pPr>
          </w:p>
        </w:tc>
        <w:tc>
          <w:tcPr>
            <w:tcW w:w="400" w:type="pct"/>
          </w:tcPr>
          <w:p w14:paraId="7D34A7AB" w14:textId="77777777" w:rsidR="00F76DC0" w:rsidRPr="003C31D6" w:rsidRDefault="00F76DC0" w:rsidP="00F76DC0">
            <w:pPr>
              <w:jc w:val="center"/>
            </w:pPr>
          </w:p>
        </w:tc>
        <w:tc>
          <w:tcPr>
            <w:tcW w:w="402" w:type="pct"/>
          </w:tcPr>
          <w:p w14:paraId="68115703" w14:textId="77777777" w:rsidR="00F76DC0" w:rsidRPr="003C31D6" w:rsidRDefault="00F76DC0" w:rsidP="00F76DC0">
            <w:pPr>
              <w:jc w:val="center"/>
            </w:pPr>
          </w:p>
        </w:tc>
        <w:tc>
          <w:tcPr>
            <w:tcW w:w="467" w:type="pct"/>
          </w:tcPr>
          <w:p w14:paraId="7C43ECB9" w14:textId="77777777" w:rsidR="00F76DC0" w:rsidRPr="003C31D6" w:rsidRDefault="00F76DC0" w:rsidP="00F76DC0">
            <w:pPr>
              <w:jc w:val="center"/>
            </w:pPr>
          </w:p>
        </w:tc>
        <w:tc>
          <w:tcPr>
            <w:tcW w:w="391" w:type="pct"/>
          </w:tcPr>
          <w:p w14:paraId="54DD5EDB" w14:textId="77777777" w:rsidR="00F76DC0" w:rsidRPr="003C31D6" w:rsidRDefault="00F76DC0" w:rsidP="00F76DC0">
            <w:pPr>
              <w:jc w:val="center"/>
            </w:pPr>
          </w:p>
        </w:tc>
        <w:tc>
          <w:tcPr>
            <w:tcW w:w="395" w:type="pct"/>
          </w:tcPr>
          <w:p w14:paraId="4B8CD5E5" w14:textId="77777777" w:rsidR="00F76DC0" w:rsidRPr="003C31D6" w:rsidRDefault="00F76DC0" w:rsidP="00F76DC0">
            <w:pPr>
              <w:jc w:val="center"/>
            </w:pPr>
          </w:p>
        </w:tc>
        <w:tc>
          <w:tcPr>
            <w:tcW w:w="396" w:type="pct"/>
          </w:tcPr>
          <w:p w14:paraId="74F67FF7" w14:textId="77777777" w:rsidR="00F76DC0" w:rsidRPr="003C31D6" w:rsidRDefault="00F76DC0" w:rsidP="00F76DC0">
            <w:pPr>
              <w:jc w:val="center"/>
            </w:pPr>
          </w:p>
        </w:tc>
        <w:tc>
          <w:tcPr>
            <w:tcW w:w="474" w:type="pct"/>
          </w:tcPr>
          <w:p w14:paraId="2F981567" w14:textId="77777777" w:rsidR="00F76DC0" w:rsidRPr="003C31D6" w:rsidRDefault="00F76DC0" w:rsidP="00F76DC0">
            <w:pPr>
              <w:jc w:val="center"/>
            </w:pPr>
          </w:p>
        </w:tc>
        <w:tc>
          <w:tcPr>
            <w:tcW w:w="555" w:type="pct"/>
          </w:tcPr>
          <w:p w14:paraId="7879CED5" w14:textId="77777777" w:rsidR="00F76DC0" w:rsidRPr="003C31D6" w:rsidRDefault="00F76DC0" w:rsidP="00F76DC0">
            <w:pPr>
              <w:jc w:val="center"/>
            </w:pPr>
          </w:p>
        </w:tc>
        <w:tc>
          <w:tcPr>
            <w:tcW w:w="396" w:type="pct"/>
          </w:tcPr>
          <w:p w14:paraId="7400A6FB" w14:textId="77777777" w:rsidR="00F76DC0" w:rsidRPr="003C31D6" w:rsidRDefault="00F76DC0" w:rsidP="00F76DC0">
            <w:pPr>
              <w:jc w:val="center"/>
            </w:pPr>
          </w:p>
        </w:tc>
        <w:tc>
          <w:tcPr>
            <w:tcW w:w="393" w:type="pct"/>
          </w:tcPr>
          <w:p w14:paraId="5812D0B6" w14:textId="77777777" w:rsidR="00F76DC0" w:rsidRPr="003C31D6" w:rsidRDefault="00F76DC0" w:rsidP="00F76DC0">
            <w:pPr>
              <w:jc w:val="center"/>
            </w:pPr>
          </w:p>
        </w:tc>
      </w:tr>
    </w:tbl>
    <w:p w14:paraId="286C1367" w14:textId="5731656C" w:rsidR="003651E3" w:rsidRPr="00E045D8" w:rsidRDefault="0000165C" w:rsidP="006205E9">
      <w:pPr>
        <w:spacing w:before="120" w:after="120" w:line="240" w:lineRule="auto"/>
        <w:jc w:val="both"/>
        <w:rPr>
          <w:i/>
          <w:sz w:val="20"/>
          <w:szCs w:val="20"/>
        </w:rPr>
      </w:pPr>
      <w:r w:rsidRPr="003C31D6">
        <w:rPr>
          <w:sz w:val="20"/>
          <w:szCs w:val="20"/>
        </w:rPr>
        <w:t xml:space="preserve">Źródło: </w:t>
      </w:r>
      <w:r w:rsidR="00146468" w:rsidRPr="003C31D6">
        <w:rPr>
          <w:sz w:val="20"/>
          <w:szCs w:val="20"/>
        </w:rPr>
        <w:t xml:space="preserve">opracowanie własne na podstawie </w:t>
      </w:r>
      <w:r w:rsidR="00146468" w:rsidRPr="003C31D6">
        <w:rPr>
          <w:i/>
          <w:sz w:val="20"/>
          <w:szCs w:val="20"/>
        </w:rPr>
        <w:t>Wytycznych</w:t>
      </w:r>
      <w:r w:rsidR="00EA7261" w:rsidRPr="003C31D6">
        <w:rPr>
          <w:i/>
          <w:sz w:val="20"/>
          <w:szCs w:val="20"/>
        </w:rPr>
        <w:t xml:space="preserve"> w zakresie ewaluacji polityki spójności na lata 2014-2020</w:t>
      </w:r>
      <w:r w:rsidR="00146468" w:rsidRPr="003C31D6">
        <w:rPr>
          <w:rStyle w:val="Odwoanieprzypisudolnego"/>
          <w:i/>
          <w:sz w:val="20"/>
          <w:szCs w:val="20"/>
        </w:rPr>
        <w:footnoteReference w:id="10"/>
      </w:r>
      <w:r w:rsidR="006D09E1" w:rsidRPr="00E045D8">
        <w:rPr>
          <w:sz w:val="20"/>
          <w:szCs w:val="20"/>
        </w:rPr>
        <w:t>.</w:t>
      </w:r>
    </w:p>
    <w:p w14:paraId="55FC205D" w14:textId="75186820" w:rsidR="00D93D1A" w:rsidRPr="003C31D6" w:rsidRDefault="001D10AF" w:rsidP="00E045D8">
      <w:pPr>
        <w:spacing w:before="240" w:after="0" w:line="276" w:lineRule="auto"/>
        <w:jc w:val="both"/>
      </w:pPr>
      <w:r w:rsidRPr="003C31D6">
        <w:t xml:space="preserve">Objaśnienia do tabeli </w:t>
      </w:r>
      <w:r w:rsidR="004F2919">
        <w:t>4</w:t>
      </w:r>
      <w:r w:rsidR="00D93D1A" w:rsidRPr="003C31D6">
        <w:t>:</w:t>
      </w:r>
    </w:p>
    <w:p w14:paraId="44726055" w14:textId="77777777" w:rsidR="000060C1" w:rsidRPr="003C31D6" w:rsidRDefault="000060C1" w:rsidP="000060C1">
      <w:pPr>
        <w:spacing w:before="240" w:after="0" w:line="276" w:lineRule="auto"/>
        <w:contextualSpacing/>
        <w:jc w:val="both"/>
        <w:rPr>
          <w:i/>
        </w:rPr>
      </w:pPr>
      <w:r w:rsidRPr="003C31D6">
        <w:rPr>
          <w:i/>
        </w:rPr>
        <w:t>Opis wniosków i rekomendacji powinien zawierać, odpowiedzi na min. pytania:</w:t>
      </w:r>
    </w:p>
    <w:p w14:paraId="72E680D5" w14:textId="77777777" w:rsidR="000060C1" w:rsidRPr="003C31D6" w:rsidRDefault="000060C1" w:rsidP="004A105D">
      <w:pPr>
        <w:pStyle w:val="Akapitzlist"/>
        <w:numPr>
          <w:ilvl w:val="0"/>
          <w:numId w:val="18"/>
        </w:numPr>
        <w:spacing w:before="240" w:after="0" w:line="276" w:lineRule="auto"/>
        <w:jc w:val="both"/>
        <w:rPr>
          <w:i/>
        </w:rPr>
      </w:pPr>
      <w:r w:rsidRPr="003C31D6">
        <w:rPr>
          <w:i/>
        </w:rPr>
        <w:t>Jaka jest natura problemu, który należy rozwiązać (wniosek/diagnoza)?</w:t>
      </w:r>
    </w:p>
    <w:p w14:paraId="0FE9510F" w14:textId="77777777" w:rsidR="000060C1" w:rsidRPr="003C31D6" w:rsidRDefault="000060C1" w:rsidP="004A105D">
      <w:pPr>
        <w:pStyle w:val="Akapitzlist"/>
        <w:numPr>
          <w:ilvl w:val="0"/>
          <w:numId w:val="18"/>
        </w:numPr>
        <w:spacing w:before="240" w:after="0" w:line="276" w:lineRule="auto"/>
        <w:jc w:val="both"/>
        <w:rPr>
          <w:i/>
        </w:rPr>
      </w:pPr>
      <w:r w:rsidRPr="003C31D6">
        <w:rPr>
          <w:i/>
        </w:rPr>
        <w:t>Co musi się wydarzyć, aby nastąpiła zmiana? Kto i jakie działania musi podjąć?</w:t>
      </w:r>
    </w:p>
    <w:p w14:paraId="04D772A9" w14:textId="77777777" w:rsidR="000060C1" w:rsidRPr="003C31D6" w:rsidRDefault="000060C1" w:rsidP="004A105D">
      <w:pPr>
        <w:pStyle w:val="Akapitzlist"/>
        <w:numPr>
          <w:ilvl w:val="0"/>
          <w:numId w:val="18"/>
        </w:numPr>
        <w:spacing w:before="240" w:after="0" w:line="276" w:lineRule="auto"/>
        <w:jc w:val="both"/>
        <w:rPr>
          <w:i/>
        </w:rPr>
      </w:pPr>
      <w:r w:rsidRPr="003C31D6">
        <w:rPr>
          <w:i/>
        </w:rPr>
        <w:t>Gdzie chcemy dotrzeć? Co się zmieni w zakładanym czasie działania i jak wpłynie to na realizację celów dokumentów programowych?</w:t>
      </w:r>
    </w:p>
    <w:p w14:paraId="58567870" w14:textId="77777777" w:rsidR="000060C1" w:rsidRPr="003C31D6" w:rsidRDefault="000060C1" w:rsidP="00DB09C9">
      <w:pPr>
        <w:spacing w:before="120" w:after="0" w:line="276" w:lineRule="auto"/>
        <w:jc w:val="both"/>
        <w:rPr>
          <w:i/>
        </w:rPr>
      </w:pPr>
      <w:r w:rsidRPr="003C31D6">
        <w:rPr>
          <w:i/>
        </w:rPr>
        <w:t xml:space="preserve">Wnioski i rekomendacje z badania ewaluacyjnego muszą zostać sformułowane także zgodnie </w:t>
      </w:r>
      <w:r w:rsidR="00DB09C9" w:rsidRPr="003C31D6">
        <w:rPr>
          <w:i/>
        </w:rPr>
        <w:br/>
      </w:r>
      <w:r w:rsidRPr="003C31D6">
        <w:rPr>
          <w:i/>
        </w:rPr>
        <w:t>z wymogami zawartymi w Wytycznych w zakresie ewaluacji polityki spójności na lata 2014-2020.</w:t>
      </w:r>
    </w:p>
    <w:p w14:paraId="08573FA0" w14:textId="77777777" w:rsidR="003651E3" w:rsidRPr="003C31D6" w:rsidRDefault="003651E3" w:rsidP="004D1FA0">
      <w:pPr>
        <w:spacing w:before="240" w:after="0" w:line="276" w:lineRule="auto"/>
        <w:contextualSpacing/>
        <w:jc w:val="both"/>
        <w:rPr>
          <w:i/>
        </w:rPr>
      </w:pPr>
      <w:r w:rsidRPr="003C31D6">
        <w:rPr>
          <w:i/>
        </w:rPr>
        <w:t xml:space="preserve">Wnioski z badania muszą stanowić odniesienie do konkretnej części raportu stanowiącej uzasadnienie sformułowania danej rekomendacji (z podaniem numeru strony raportu, na której omówiono wniosek). Rekomendacje muszą być sformułowane konkretnie i szczegółowo – tzn. w jasny sposób powinny </w:t>
      </w:r>
      <w:r w:rsidR="00466B90" w:rsidRPr="003C31D6">
        <w:rPr>
          <w:i/>
        </w:rPr>
        <w:t>wskazywać, co</w:t>
      </w:r>
      <w:r w:rsidRPr="003C31D6">
        <w:rPr>
          <w:i/>
        </w:rPr>
        <w:t xml:space="preserve"> należy zmienić, aby osiągnąć pożądany efekt. Sposób wdrożenia rekomendacji powinien zawierać dokładny opis, w jaki sposób należy wdrożyć rekomendację, wskazywać jakie konkretne działania należy podjąć, w jakim horyzoncie czasowym oraz ewentualne koszty i korzyści tej zmiany. </w:t>
      </w:r>
    </w:p>
    <w:p w14:paraId="163095EC" w14:textId="445F81C5" w:rsidR="00D93D1A" w:rsidRPr="003C31D6" w:rsidRDefault="004F2919" w:rsidP="009410C2">
      <w:pPr>
        <w:spacing w:before="120" w:after="120"/>
        <w:jc w:val="both"/>
        <w:rPr>
          <w:b/>
        </w:rPr>
      </w:pPr>
      <w:r>
        <w:rPr>
          <w:b/>
        </w:rPr>
        <w:t>3</w:t>
      </w:r>
      <w:r w:rsidR="00265477" w:rsidRPr="003C31D6">
        <w:rPr>
          <w:b/>
        </w:rPr>
        <w:t>.2</w:t>
      </w:r>
      <w:r w:rsidR="00954FF2">
        <w:rPr>
          <w:b/>
        </w:rPr>
        <w:t>.2</w:t>
      </w:r>
      <w:r w:rsidR="00265477" w:rsidRPr="003C31D6">
        <w:rPr>
          <w:b/>
        </w:rPr>
        <w:t>.</w:t>
      </w:r>
      <w:r w:rsidR="00954FF2">
        <w:rPr>
          <w:b/>
        </w:rPr>
        <w:t>3.</w:t>
      </w:r>
      <w:r w:rsidR="00265477" w:rsidRPr="003C31D6">
        <w:rPr>
          <w:b/>
        </w:rPr>
        <w:t xml:space="preserve"> </w:t>
      </w:r>
      <w:r w:rsidR="00D93D1A" w:rsidRPr="003C31D6">
        <w:rPr>
          <w:b/>
        </w:rPr>
        <w:t xml:space="preserve">Techniczne: </w:t>
      </w:r>
    </w:p>
    <w:p w14:paraId="60F44C6F" w14:textId="2D40A7F5" w:rsidR="00D93D1A" w:rsidRPr="003C31D6" w:rsidRDefault="00D93D1A" w:rsidP="004A105D">
      <w:pPr>
        <w:pStyle w:val="Akapitzlist"/>
        <w:numPr>
          <w:ilvl w:val="2"/>
          <w:numId w:val="28"/>
        </w:numPr>
        <w:spacing w:after="120" w:line="276" w:lineRule="auto"/>
        <w:ind w:left="993" w:hanging="284"/>
        <w:jc w:val="both"/>
      </w:pPr>
      <w:r w:rsidRPr="003C31D6">
        <w:t>profesjonalne zaprojektowanie okładki</w:t>
      </w:r>
      <w:r w:rsidR="00954FF2">
        <w:t>, strony redakcyjnej</w:t>
      </w:r>
      <w:r w:rsidRPr="003C31D6">
        <w:t xml:space="preserve"> i stron wewnętrznych raportu (przy wykorzystaniu profesjonalnych programów graficznych) przy współpracy z</w:t>
      </w:r>
      <w:r w:rsidR="00123B73">
        <w:t> </w:t>
      </w:r>
      <w:r w:rsidRPr="003C31D6">
        <w:t>Zamawiającym, na wzór szaty graficznej przyjętej dla badań realizowanych przez Regionalne Obserwatorium Terytorialne</w:t>
      </w:r>
      <w:r w:rsidRPr="003C31D6">
        <w:rPr>
          <w:vertAlign w:val="superscript"/>
        </w:rPr>
        <w:footnoteReference w:id="11"/>
      </w:r>
      <w:r w:rsidR="00954FF2">
        <w:t>.</w:t>
      </w:r>
      <w:r w:rsidRPr="003C31D6">
        <w:t xml:space="preserve"> </w:t>
      </w:r>
      <w:r w:rsidR="00954FF2">
        <w:t xml:space="preserve">Uzgodnienie z Zamawiającym wyglądu okładki, strony redakcyjnej i stron wewnętrznych raportu nastąpi do 30 dnia od dnia podpisania umowy, w drodze konsultacji elektronicznych.  </w:t>
      </w:r>
    </w:p>
    <w:p w14:paraId="17252607" w14:textId="77777777" w:rsidR="00D93D1A" w:rsidRPr="003C31D6" w:rsidRDefault="00A24D47" w:rsidP="004A105D">
      <w:pPr>
        <w:pStyle w:val="Akapitzlist"/>
        <w:numPr>
          <w:ilvl w:val="2"/>
          <w:numId w:val="28"/>
        </w:numPr>
        <w:spacing w:after="120" w:line="276" w:lineRule="auto"/>
        <w:ind w:left="993" w:hanging="284"/>
        <w:jc w:val="both"/>
      </w:pPr>
      <w:r w:rsidRPr="003C31D6">
        <w:t>s</w:t>
      </w:r>
      <w:r w:rsidR="00D93D1A" w:rsidRPr="003C31D6">
        <w:t>pis treści począwszy od strony nr 3</w:t>
      </w:r>
      <w:r w:rsidRPr="003C31D6">
        <w:t>;</w:t>
      </w:r>
    </w:p>
    <w:p w14:paraId="42A6F9EB" w14:textId="33AF83D8" w:rsidR="00954FF2" w:rsidRPr="003C31D6" w:rsidRDefault="00A24D47">
      <w:pPr>
        <w:pStyle w:val="Akapitzlist"/>
        <w:numPr>
          <w:ilvl w:val="2"/>
          <w:numId w:val="28"/>
        </w:numPr>
        <w:spacing w:after="120" w:line="276" w:lineRule="auto"/>
        <w:ind w:left="993" w:hanging="284"/>
        <w:jc w:val="both"/>
      </w:pPr>
      <w:r w:rsidRPr="003C31D6">
        <w:t>o</w:t>
      </w:r>
      <w:r w:rsidR="00D93D1A" w:rsidRPr="003C31D6">
        <w:t>patrzenie raportu numerem ISBN przekazanym przez Zamawiającego po podpisaniu umowy na realizację przedmiotu zamówienia.</w:t>
      </w:r>
    </w:p>
    <w:p w14:paraId="6F040D9F" w14:textId="10C803BE" w:rsidR="00396616" w:rsidRPr="003C31D6" w:rsidRDefault="00F36958" w:rsidP="00B40ABC">
      <w:pPr>
        <w:spacing w:before="240" w:after="240" w:line="240" w:lineRule="auto"/>
        <w:jc w:val="both"/>
        <w:rPr>
          <w:b/>
          <w:caps/>
          <w:sz w:val="24"/>
          <w:szCs w:val="24"/>
        </w:rPr>
      </w:pPr>
      <w:r w:rsidRPr="003C31D6">
        <w:rPr>
          <w:b/>
          <w:caps/>
          <w:sz w:val="24"/>
          <w:szCs w:val="24"/>
        </w:rPr>
        <w:t>3.</w:t>
      </w:r>
      <w:r w:rsidR="00110D09" w:rsidRPr="003C31D6">
        <w:rPr>
          <w:b/>
          <w:caps/>
          <w:sz w:val="24"/>
          <w:szCs w:val="24"/>
        </w:rPr>
        <w:t>3</w:t>
      </w:r>
      <w:r w:rsidRPr="00161DAE">
        <w:rPr>
          <w:b/>
          <w:caps/>
          <w:sz w:val="24"/>
          <w:szCs w:val="24"/>
        </w:rPr>
        <w:t xml:space="preserve">. </w:t>
      </w:r>
      <w:r w:rsidR="00B40ABC" w:rsidRPr="00446E93">
        <w:rPr>
          <w:b/>
          <w:caps/>
          <w:sz w:val="24"/>
          <w:szCs w:val="24"/>
        </w:rPr>
        <w:t>WYMAGANIA DOTYCZĄCE ORGANIZACJI REALIZACJI ZAMÓWIENIA</w:t>
      </w:r>
      <w:r w:rsidR="00B40ABC" w:rsidRPr="003C31D6">
        <w:rPr>
          <w:b/>
          <w:caps/>
          <w:sz w:val="24"/>
          <w:szCs w:val="24"/>
        </w:rPr>
        <w:t xml:space="preserve"> </w:t>
      </w:r>
    </w:p>
    <w:p w14:paraId="098B79F0" w14:textId="64444A64" w:rsidR="00F93465" w:rsidRPr="003C31D6" w:rsidRDefault="00C671BF" w:rsidP="00F93465">
      <w:pPr>
        <w:autoSpaceDE w:val="0"/>
        <w:autoSpaceDN w:val="0"/>
        <w:adjustRightInd w:val="0"/>
        <w:spacing w:before="120" w:after="120" w:line="276" w:lineRule="auto"/>
        <w:jc w:val="both"/>
        <w:rPr>
          <w:rFonts w:cs="A"/>
          <w:bCs/>
        </w:rPr>
      </w:pPr>
      <w:r w:rsidRPr="003C31D6">
        <w:rPr>
          <w:rFonts w:cs="A"/>
          <w:b/>
          <w:bCs/>
        </w:rPr>
        <w:t>3.</w:t>
      </w:r>
      <w:r w:rsidR="00110D09" w:rsidRPr="003C31D6">
        <w:rPr>
          <w:rFonts w:cs="A"/>
          <w:b/>
          <w:bCs/>
        </w:rPr>
        <w:t>3</w:t>
      </w:r>
      <w:r w:rsidRPr="003C31D6">
        <w:rPr>
          <w:rFonts w:cs="A"/>
          <w:b/>
          <w:bCs/>
        </w:rPr>
        <w:t>.1.</w:t>
      </w:r>
      <w:r w:rsidRPr="003C31D6">
        <w:rPr>
          <w:rFonts w:cs="A"/>
          <w:bCs/>
        </w:rPr>
        <w:t xml:space="preserve"> </w:t>
      </w:r>
      <w:r w:rsidR="00F93465" w:rsidRPr="003C31D6">
        <w:rPr>
          <w:rFonts w:cs="A"/>
          <w:b/>
          <w:bCs/>
        </w:rPr>
        <w:t>Zamawiający wymaga, aby w okresie realizacji zamówienia osoby wykonujące czynności związane z realizacją zamówienia, polegające na:</w:t>
      </w:r>
    </w:p>
    <w:p w14:paraId="46D19253" w14:textId="77777777" w:rsidR="00F93465" w:rsidRPr="003C31D6" w:rsidRDefault="00F93465" w:rsidP="00F93465">
      <w:pPr>
        <w:tabs>
          <w:tab w:val="left" w:pos="1870"/>
        </w:tabs>
        <w:autoSpaceDE w:val="0"/>
        <w:autoSpaceDN w:val="0"/>
        <w:adjustRightInd w:val="0"/>
        <w:spacing w:before="120" w:after="120" w:line="276" w:lineRule="auto"/>
        <w:ind w:left="426"/>
        <w:jc w:val="both"/>
        <w:rPr>
          <w:rFonts w:cs="A"/>
          <w:bCs/>
          <w:sz w:val="4"/>
          <w:szCs w:val="4"/>
        </w:rPr>
      </w:pPr>
      <w:r w:rsidRPr="003C31D6">
        <w:rPr>
          <w:rFonts w:cs="A"/>
          <w:bCs/>
          <w:sz w:val="8"/>
          <w:szCs w:val="8"/>
        </w:rPr>
        <w:tab/>
      </w:r>
    </w:p>
    <w:p w14:paraId="70E76572" w14:textId="77777777" w:rsidR="00F93465" w:rsidRPr="003C31D6" w:rsidRDefault="00F93465" w:rsidP="004A105D">
      <w:pPr>
        <w:numPr>
          <w:ilvl w:val="0"/>
          <w:numId w:val="4"/>
        </w:numPr>
        <w:autoSpaceDE w:val="0"/>
        <w:autoSpaceDN w:val="0"/>
        <w:adjustRightInd w:val="0"/>
        <w:spacing w:before="120" w:after="120" w:line="276" w:lineRule="auto"/>
        <w:ind w:left="567" w:hanging="283"/>
        <w:jc w:val="both"/>
        <w:rPr>
          <w:rFonts w:cs="A"/>
          <w:b/>
          <w:bCs/>
        </w:rPr>
      </w:pPr>
      <w:r w:rsidRPr="003C31D6">
        <w:rPr>
          <w:rFonts w:cs="A"/>
          <w:b/>
          <w:bCs/>
        </w:rPr>
        <w:t>organizacji realizacji zamówienia (koordynacji badania), zgodnie z zaproponowaną przez Wykonawcę metodologią badania,</w:t>
      </w:r>
    </w:p>
    <w:p w14:paraId="782BCACF" w14:textId="77777777" w:rsidR="00F93465" w:rsidRPr="003C31D6" w:rsidRDefault="00F93465" w:rsidP="00F93465">
      <w:pPr>
        <w:autoSpaceDE w:val="0"/>
        <w:autoSpaceDN w:val="0"/>
        <w:adjustRightInd w:val="0"/>
        <w:spacing w:before="120" w:after="120" w:line="276" w:lineRule="auto"/>
        <w:jc w:val="both"/>
      </w:pPr>
      <w:r w:rsidRPr="003C31D6">
        <w:t xml:space="preserve">były zatrudnione przez Wykonawcę na podstawie umowy o pracę, w wymiarze czasu pracy zapewniającym właściwą realizację przedmiotu zamówienia, zgodnie z oświadczeniem stanowiącym </w:t>
      </w:r>
      <w:r w:rsidRPr="003C31D6">
        <w:rPr>
          <w:b/>
        </w:rPr>
        <w:t xml:space="preserve">załącznik nr 3 do Wzoru Umowy. </w:t>
      </w:r>
    </w:p>
    <w:p w14:paraId="431065E7" w14:textId="77777777" w:rsidR="00F93465" w:rsidRPr="003C31D6" w:rsidRDefault="00F93465" w:rsidP="00F93465">
      <w:pPr>
        <w:autoSpaceDE w:val="0"/>
        <w:autoSpaceDN w:val="0"/>
        <w:adjustRightInd w:val="0"/>
        <w:spacing w:before="120" w:after="120" w:line="276" w:lineRule="auto"/>
        <w:jc w:val="both"/>
      </w:pPr>
      <w:r w:rsidRPr="003C31D6">
        <w:t xml:space="preserve">Jeżeli czynności związane z </w:t>
      </w:r>
      <w:r w:rsidRPr="003C31D6">
        <w:rPr>
          <w:rFonts w:cs="A"/>
          <w:b/>
          <w:bCs/>
        </w:rPr>
        <w:t xml:space="preserve">organizacją realizacji zamówienia (koordynacją badania), zgodnie </w:t>
      </w:r>
      <w:r w:rsidRPr="003C31D6">
        <w:rPr>
          <w:rFonts w:cs="A"/>
          <w:b/>
          <w:bCs/>
        </w:rPr>
        <w:br/>
        <w:t xml:space="preserve">z zaproponowaną przez Wykonawcę metodologią badania, </w:t>
      </w:r>
      <w:r w:rsidRPr="003C31D6">
        <w:rPr>
          <w:rFonts w:cs="A"/>
        </w:rPr>
        <w:t xml:space="preserve">spełniające przesłanki art. 22 § 1 KP </w:t>
      </w:r>
      <w:r w:rsidRPr="003C31D6">
        <w:t>Wykonawca będzie wykonywał samodzielnie (jako właściciel/współwłaściciel), Zamawiający uzna to za spełnienie warunku zatrudnienia na umowę o pracę osób wykonujących czynności związane z realizacją zamówienia.</w:t>
      </w:r>
    </w:p>
    <w:p w14:paraId="67222EC0" w14:textId="0E8983D4" w:rsidR="00F93465" w:rsidRPr="003C31D6" w:rsidRDefault="00F93465" w:rsidP="00F93465">
      <w:pPr>
        <w:spacing w:before="120" w:after="120" w:line="276" w:lineRule="auto"/>
        <w:jc w:val="both"/>
      </w:pPr>
      <w:r w:rsidRPr="003C31D6">
        <w:t>W przypadku wykonywania zamówienia w zakresie określonym powyżej (koordynacja badania) przy pomocy podwykonawców, Wykonawca zobowiąz</w:t>
      </w:r>
      <w:r w:rsidR="00275859">
        <w:t xml:space="preserve">uje się zobowiązać podwykonawcę </w:t>
      </w:r>
      <w:r w:rsidRPr="003C31D6">
        <w:t>do wykonywania ww. czynności przy pomocy osób zatrudnionych na podstawie umowy o pracę lub do złożenia oświadczenia, że czynności te podwykonawca wykona osobiście.</w:t>
      </w:r>
    </w:p>
    <w:p w14:paraId="256861CE" w14:textId="77777777" w:rsidR="00F93465" w:rsidRPr="003C31D6" w:rsidRDefault="00F93465" w:rsidP="00F93465">
      <w:pPr>
        <w:spacing w:before="120" w:after="120" w:line="276" w:lineRule="auto"/>
        <w:jc w:val="both"/>
      </w:pPr>
      <w:r w:rsidRPr="003C31D6">
        <w:t xml:space="preserve">W trakcie realizacji zamówienia, w każdym przypadku powzięcia wiadomości o braku respektowania zatrudnienia na umowę o pracę osób wykonujących ww. czynności, Zamawiający uprawniony jest </w:t>
      </w:r>
      <w:r w:rsidRPr="003C31D6">
        <w:br/>
        <w:t xml:space="preserve">do wykonywania czynności kontrolnych wobec Wykonawcy odnośnie spełniania przez Wykonawcę lub podwykonawcę wymogu zatrudnienia na podstawie umowy o pracę ww. osób. Zamawiający uprawniony jest w szczególności do: </w:t>
      </w:r>
    </w:p>
    <w:p w14:paraId="307CDE73" w14:textId="77777777" w:rsidR="00F93465" w:rsidRPr="003C31D6" w:rsidRDefault="00F93465" w:rsidP="004A105D">
      <w:pPr>
        <w:numPr>
          <w:ilvl w:val="0"/>
          <w:numId w:val="5"/>
        </w:numPr>
        <w:spacing w:before="120" w:after="120" w:line="276" w:lineRule="auto"/>
        <w:ind w:left="567" w:hanging="283"/>
        <w:jc w:val="both"/>
      </w:pPr>
      <w:r w:rsidRPr="003C31D6">
        <w:t xml:space="preserve">żądania oświadczeń i dokumentów w zakresie potwierdzenia spełniania ww. wymogów </w:t>
      </w:r>
      <w:r w:rsidRPr="003C31D6">
        <w:br/>
        <w:t>i dokonywania ich oceny,</w:t>
      </w:r>
    </w:p>
    <w:p w14:paraId="416EA79C" w14:textId="77777777" w:rsidR="00F93465" w:rsidRPr="003C31D6" w:rsidRDefault="00F93465" w:rsidP="004A105D">
      <w:pPr>
        <w:numPr>
          <w:ilvl w:val="0"/>
          <w:numId w:val="5"/>
        </w:numPr>
        <w:spacing w:before="120" w:after="120" w:line="276" w:lineRule="auto"/>
        <w:ind w:left="567" w:hanging="283"/>
        <w:jc w:val="both"/>
      </w:pPr>
      <w:r w:rsidRPr="003C31D6">
        <w:t>żądania wyjaśnień w przypadku wątpliwości w zakresie potwierdzenia spełniania ww. wymogów.</w:t>
      </w:r>
    </w:p>
    <w:p w14:paraId="4D20F09A" w14:textId="77777777" w:rsidR="00F93465" w:rsidRPr="003C31D6" w:rsidRDefault="00F93465" w:rsidP="00F93465">
      <w:pPr>
        <w:spacing w:before="120" w:after="120" w:line="276" w:lineRule="auto"/>
        <w:jc w:val="both"/>
      </w:pPr>
      <w:r w:rsidRPr="003C31D6">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ww. czynności w trakcie realizacji zamówienia:</w:t>
      </w:r>
    </w:p>
    <w:p w14:paraId="03BB1120" w14:textId="77777777" w:rsidR="00F93465" w:rsidRPr="003C31D6" w:rsidRDefault="00F93465" w:rsidP="004A105D">
      <w:pPr>
        <w:numPr>
          <w:ilvl w:val="0"/>
          <w:numId w:val="6"/>
        </w:numPr>
        <w:spacing w:before="120" w:after="120" w:line="276" w:lineRule="auto"/>
        <w:ind w:left="567" w:hanging="283"/>
        <w:jc w:val="both"/>
      </w:pPr>
      <w:r w:rsidRPr="003C31D6">
        <w:t xml:space="preserve">poświadczoną za zgodność z oryginałem przez Wykonawcę </w:t>
      </w:r>
      <w:r w:rsidRPr="003C31D6">
        <w:rPr>
          <w:b/>
          <w:bCs/>
        </w:rPr>
        <w:t>kopię umowy/umów o pracę</w:t>
      </w:r>
      <w:r w:rsidRPr="003C31D6">
        <w:t xml:space="preserve">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z dnia 29 sierpnia 1997 r. </w:t>
      </w:r>
      <w:r w:rsidRPr="003C31D6">
        <w:rPr>
          <w:i/>
          <w:iCs/>
        </w:rPr>
        <w:t>o ochronie danych osobowych</w:t>
      </w:r>
      <w:r w:rsidRPr="003C31D6">
        <w:t xml:space="preserve"> (tj. w szczególności bez adresów, nr PESEL pracowników). Imię i nazwisko pracownika nie podlega anonimizacji. Informacje takie jak: data zawarcia umowy, rodzaj umowy o pracę i wymiar etatu oraz podpisy pracodawcy i pracownika powinny być możliwe do zidentyfikowania.</w:t>
      </w:r>
    </w:p>
    <w:p w14:paraId="3A8CAF8C" w14:textId="6DD21380" w:rsidR="00F93465" w:rsidRPr="003C31D6" w:rsidRDefault="00F93465" w:rsidP="00F93465">
      <w:pPr>
        <w:spacing w:before="120" w:after="120" w:line="276" w:lineRule="auto"/>
        <w:jc w:val="both"/>
        <w:rPr>
          <w:b/>
          <w:caps/>
          <w:sz w:val="24"/>
          <w:szCs w:val="24"/>
        </w:rPr>
      </w:pPr>
      <w:r w:rsidRPr="003C31D6">
        <w:t xml:space="preserve">Nieprzedłożenie przez Wykonawcę kopii umów zawartych przez Wykonawcę lub podwykonawcę </w:t>
      </w:r>
      <w:r w:rsidRPr="003C31D6">
        <w:br/>
        <w:t xml:space="preserve">z osobami wykonującymi czynności związane z </w:t>
      </w:r>
      <w:r w:rsidRPr="003C31D6">
        <w:rPr>
          <w:rFonts w:cs="A"/>
          <w:b/>
          <w:bCs/>
        </w:rPr>
        <w:t>organizacją realizacji zamówienia (koordynacją badania), zgodnie z zaproponowaną przez Wykonawcę metodologią badania</w:t>
      </w:r>
      <w:r w:rsidRPr="003C31D6">
        <w:t xml:space="preserve">, </w:t>
      </w:r>
      <w:r w:rsidRPr="003C31D6">
        <w:rPr>
          <w:rFonts w:cs="A"/>
          <w:bCs/>
        </w:rPr>
        <w:t>s</w:t>
      </w:r>
      <w:r w:rsidRPr="003C31D6">
        <w:rPr>
          <w:rFonts w:cs="A"/>
        </w:rPr>
        <w:t>pełniających przesłanki art. 22 § 1 ustawy z dnia 26 czerwca 1974 r. - Kodeks pracy (</w:t>
      </w:r>
      <w:r w:rsidR="00314072">
        <w:rPr>
          <w:rFonts w:cs="A"/>
        </w:rPr>
        <w:t xml:space="preserve">t.j. </w:t>
      </w:r>
      <w:r w:rsidRPr="003C31D6">
        <w:rPr>
          <w:rFonts w:cs="A"/>
        </w:rPr>
        <w:t>Dz. U. z 201</w:t>
      </w:r>
      <w:r w:rsidR="00314072">
        <w:rPr>
          <w:rFonts w:cs="A"/>
        </w:rPr>
        <w:t>9</w:t>
      </w:r>
      <w:r w:rsidRPr="003C31D6">
        <w:rPr>
          <w:rFonts w:cs="A"/>
        </w:rPr>
        <w:t xml:space="preserve"> r. poz. </w:t>
      </w:r>
      <w:r w:rsidR="00314072">
        <w:rPr>
          <w:rFonts w:cs="A"/>
        </w:rPr>
        <w:t>1040</w:t>
      </w:r>
      <w:r w:rsidRPr="003C31D6">
        <w:rPr>
          <w:rFonts w:cs="A"/>
        </w:rPr>
        <w:t>),</w:t>
      </w:r>
      <w:r w:rsidRPr="003C31D6">
        <w:t xml:space="preserve"> </w:t>
      </w:r>
      <w:r w:rsidRPr="003C31D6">
        <w:br/>
        <w:t xml:space="preserve">w terminie wskazanym przez Zamawiającego (o którym mowa wyżej), będzie traktowane jako niewypełnienie tego obowiązku i będzie podstawą do naliczenia kar umownych zgodnie z </w:t>
      </w:r>
      <w:r w:rsidRPr="003C31D6">
        <w:rPr>
          <w:rFonts w:ascii="Calibri" w:hAnsi="Calibri"/>
        </w:rPr>
        <w:t>§ 1</w:t>
      </w:r>
      <w:r w:rsidR="00314072">
        <w:rPr>
          <w:rFonts w:ascii="Calibri" w:hAnsi="Calibri"/>
        </w:rPr>
        <w:t>0</w:t>
      </w:r>
      <w:r w:rsidRPr="003C31D6">
        <w:rPr>
          <w:rFonts w:ascii="Calibri" w:hAnsi="Calibri"/>
        </w:rPr>
        <w:t xml:space="preserve"> ust. 1, pkt 6 Wzoru Umowy.</w:t>
      </w:r>
    </w:p>
    <w:p w14:paraId="42376D2B" w14:textId="2AE6CB47" w:rsidR="000707C2" w:rsidRPr="003C31D6" w:rsidRDefault="00C671BF" w:rsidP="000707C2">
      <w:pPr>
        <w:spacing w:after="0" w:line="276" w:lineRule="auto"/>
        <w:contextualSpacing/>
        <w:jc w:val="both"/>
        <w:rPr>
          <w:b/>
        </w:rPr>
      </w:pPr>
      <w:r w:rsidRPr="003C31D6">
        <w:rPr>
          <w:b/>
        </w:rPr>
        <w:t>3.</w:t>
      </w:r>
      <w:r w:rsidR="00110D09" w:rsidRPr="003C31D6">
        <w:rPr>
          <w:b/>
        </w:rPr>
        <w:t>3</w:t>
      </w:r>
      <w:r w:rsidRPr="003C31D6">
        <w:rPr>
          <w:b/>
        </w:rPr>
        <w:t xml:space="preserve">.2. </w:t>
      </w:r>
      <w:r w:rsidR="000707C2" w:rsidRPr="003C31D6">
        <w:rPr>
          <w:b/>
        </w:rPr>
        <w:t xml:space="preserve">Od Wykonawcy oczekuje się sprawnej i terminowej realizacji badania oraz współpracy </w:t>
      </w:r>
      <w:r w:rsidR="000707C2" w:rsidRPr="003C31D6">
        <w:rPr>
          <w:b/>
        </w:rPr>
        <w:br/>
        <w:t>z Zamawiającym, w tym:</w:t>
      </w:r>
    </w:p>
    <w:p w14:paraId="71CAD41C" w14:textId="77777777" w:rsidR="009504EC" w:rsidRDefault="001D10AF" w:rsidP="002A43E7">
      <w:pPr>
        <w:numPr>
          <w:ilvl w:val="0"/>
          <w:numId w:val="12"/>
        </w:numPr>
        <w:spacing w:after="0" w:line="276" w:lineRule="auto"/>
        <w:ind w:left="709" w:hanging="425"/>
        <w:contextualSpacing/>
        <w:jc w:val="both"/>
      </w:pPr>
      <w:r w:rsidRPr="003C31D6">
        <w:t>stałej roboczej współpracy z Zamawiającym</w:t>
      </w:r>
      <w:r w:rsidR="000060C1" w:rsidRPr="003C31D6">
        <w:t>,</w:t>
      </w:r>
    </w:p>
    <w:p w14:paraId="0C275C62" w14:textId="5BF518FB" w:rsidR="009504EC" w:rsidRPr="009504EC" w:rsidRDefault="009504EC">
      <w:pPr>
        <w:numPr>
          <w:ilvl w:val="0"/>
          <w:numId w:val="12"/>
        </w:numPr>
        <w:spacing w:after="0" w:line="276" w:lineRule="auto"/>
        <w:ind w:left="709" w:hanging="425"/>
        <w:contextualSpacing/>
        <w:jc w:val="both"/>
      </w:pPr>
      <w:r w:rsidRPr="002A43E7">
        <w:t>samodzielnej organizacji badania od strony technicznej i logistycznej (rezerwacje pomieszczeń na badania, umawianie respondentów na badanie etc.)</w:t>
      </w:r>
    </w:p>
    <w:p w14:paraId="0A855170" w14:textId="77777777" w:rsidR="001D10AF" w:rsidRPr="003C31D6" w:rsidRDefault="001D10AF" w:rsidP="004A105D">
      <w:pPr>
        <w:numPr>
          <w:ilvl w:val="0"/>
          <w:numId w:val="12"/>
        </w:numPr>
        <w:spacing w:after="0" w:line="276" w:lineRule="auto"/>
        <w:ind w:left="709" w:hanging="425"/>
        <w:contextualSpacing/>
        <w:jc w:val="both"/>
      </w:pPr>
      <w:r w:rsidRPr="003C31D6">
        <w:t>sprawnej i terminowej realizacji badania zgodnie z zamówieniem, ofertą i przepisami prawa,</w:t>
      </w:r>
    </w:p>
    <w:p w14:paraId="3791F8E6" w14:textId="77777777" w:rsidR="000060C1" w:rsidRPr="003C31D6" w:rsidRDefault="000060C1" w:rsidP="004A105D">
      <w:pPr>
        <w:numPr>
          <w:ilvl w:val="0"/>
          <w:numId w:val="12"/>
        </w:numPr>
        <w:spacing w:after="0" w:line="276" w:lineRule="auto"/>
        <w:ind w:left="709" w:hanging="425"/>
        <w:contextualSpacing/>
        <w:jc w:val="both"/>
      </w:pPr>
      <w:r w:rsidRPr="003C31D6">
        <w:t xml:space="preserve">pozostawania w stałym kontakcie z Zamawiającym (kontakt telefoniczny i e-mailowy). Udzielenia (w formie elektronicznej) każdorazowo na żądanie Zamawiającego, pełnej informacji na temat stanu realizacji badania, </w:t>
      </w:r>
    </w:p>
    <w:p w14:paraId="760666C5" w14:textId="77777777" w:rsidR="000707C2" w:rsidRPr="003C31D6" w:rsidRDefault="000060C1" w:rsidP="004A105D">
      <w:pPr>
        <w:numPr>
          <w:ilvl w:val="0"/>
          <w:numId w:val="12"/>
        </w:numPr>
        <w:spacing w:after="0" w:line="276" w:lineRule="auto"/>
        <w:ind w:left="709" w:hanging="425"/>
        <w:contextualSpacing/>
        <w:jc w:val="both"/>
      </w:pPr>
      <w:r w:rsidRPr="003C31D6">
        <w:t>u</w:t>
      </w:r>
      <w:r w:rsidR="000707C2" w:rsidRPr="003C31D6">
        <w:t xml:space="preserve">względniania uwag i wymagań Zamawiającego </w:t>
      </w:r>
      <w:r w:rsidRPr="003C31D6">
        <w:t>– uzgodnionych z Wykonawcą,</w:t>
      </w:r>
    </w:p>
    <w:p w14:paraId="6EA17DE3" w14:textId="77777777" w:rsidR="000060C1" w:rsidRPr="003C31D6" w:rsidRDefault="000060C1" w:rsidP="004A105D">
      <w:pPr>
        <w:numPr>
          <w:ilvl w:val="0"/>
          <w:numId w:val="12"/>
        </w:numPr>
        <w:spacing w:after="0" w:line="276" w:lineRule="auto"/>
        <w:ind w:left="709" w:hanging="425"/>
        <w:contextualSpacing/>
        <w:jc w:val="both"/>
      </w:pPr>
      <w:r w:rsidRPr="003C31D6">
        <w:t>udokumentowania materiału badawczego pozyskanego w trakcie zbierania danych pierwotnych,</w:t>
      </w:r>
    </w:p>
    <w:p w14:paraId="44676414" w14:textId="77777777" w:rsidR="000707C2" w:rsidRPr="003C31D6" w:rsidRDefault="000060C1" w:rsidP="004A105D">
      <w:pPr>
        <w:numPr>
          <w:ilvl w:val="0"/>
          <w:numId w:val="12"/>
        </w:numPr>
        <w:spacing w:after="0" w:line="276" w:lineRule="auto"/>
        <w:ind w:left="709" w:hanging="425"/>
        <w:contextualSpacing/>
        <w:jc w:val="both"/>
      </w:pPr>
      <w:r w:rsidRPr="003C31D6">
        <w:t>p</w:t>
      </w:r>
      <w:r w:rsidR="000707C2" w:rsidRPr="003C31D6">
        <w:t>rowadzenia i nadzorowania procesu gromadzenia danych i całego procesu r</w:t>
      </w:r>
      <w:r w:rsidRPr="003C31D6">
        <w:t>ealizacji przedmiotu zamówienia,</w:t>
      </w:r>
    </w:p>
    <w:p w14:paraId="39DDE57C" w14:textId="77777777" w:rsidR="00147C53" w:rsidRDefault="000060C1" w:rsidP="004A105D">
      <w:pPr>
        <w:numPr>
          <w:ilvl w:val="0"/>
          <w:numId w:val="12"/>
        </w:numPr>
        <w:spacing w:after="0" w:line="276" w:lineRule="auto"/>
        <w:ind w:left="709" w:hanging="425"/>
        <w:contextualSpacing/>
        <w:jc w:val="both"/>
      </w:pPr>
      <w:r w:rsidRPr="003C31D6">
        <w:t xml:space="preserve">wykonania badania z wykorzystaniem wszystkich członków zespołu badawczego (nie </w:t>
      </w:r>
      <w:r w:rsidR="00C671BF" w:rsidRPr="003C31D6">
        <w:t>przekazywanie</w:t>
      </w:r>
      <w:r w:rsidRPr="003C31D6">
        <w:t xml:space="preserve"> z</w:t>
      </w:r>
      <w:r w:rsidR="001738CB" w:rsidRPr="003C31D6">
        <w:t>a</w:t>
      </w:r>
      <w:r w:rsidRPr="003C31D6">
        <w:t xml:space="preserve">dań związanych z realizacją badania innym podmiotom/osobom spoza </w:t>
      </w:r>
      <w:r w:rsidR="00161DAE">
        <w:t>z</w:t>
      </w:r>
      <w:r w:rsidR="00161DAE" w:rsidRPr="003C31D6">
        <w:t xml:space="preserve">espołu </w:t>
      </w:r>
      <w:r w:rsidR="001738CB" w:rsidRPr="003C31D6">
        <w:t>i zespołu ewentualnych podwykonawców</w:t>
      </w:r>
      <w:r w:rsidRPr="003C31D6">
        <w:t>).</w:t>
      </w:r>
    </w:p>
    <w:p w14:paraId="0A3E106F" w14:textId="6D23098A" w:rsidR="00147C53" w:rsidRDefault="000707C2" w:rsidP="004A105D">
      <w:pPr>
        <w:numPr>
          <w:ilvl w:val="0"/>
          <w:numId w:val="12"/>
        </w:numPr>
        <w:spacing w:after="0" w:line="276" w:lineRule="auto"/>
        <w:ind w:left="709" w:hanging="425"/>
        <w:contextualSpacing/>
        <w:jc w:val="both"/>
      </w:pPr>
      <w:r w:rsidRPr="003C31D6">
        <w:t xml:space="preserve">Wykonawca zostanie zobowiązany w umowie do potwierdzenia gotowości udziału </w:t>
      </w:r>
      <w:r w:rsidRPr="003C31D6">
        <w:br/>
      </w:r>
      <w:r w:rsidR="00147C53">
        <w:t xml:space="preserve">w maksymalnie </w:t>
      </w:r>
      <w:r w:rsidR="00075E99">
        <w:t>3</w:t>
      </w:r>
      <w:r w:rsidR="00147C53">
        <w:t xml:space="preserve"> spotkaniach/seminariach/konferencjach lub spotkaniach służących sprawozdawaniu z wykonania poszczególnych etapów prac, rozwiązywaniu pojawiających się problemów w trakcie badania, organizowanych w Białymstoku, poświęconych prezentacji wyników z badania, w tym na posiedzeniu Komitetu Monitorującego RPOWP, w miejscu wskazanym przez Zamawiającego, także poza jego siedzibą i po zakończeniu realizacji umowy. Spotkania będą odbywały się na wezwania Zamawiającego, w miarę bieżących potrzeb i nie należy ich ujmować w harmonogramie realizacji badania. Strony wspólnie uzgodnią termin spotkania.</w:t>
      </w:r>
    </w:p>
    <w:p w14:paraId="5BA54559" w14:textId="107A9E81" w:rsidR="000707C2" w:rsidRPr="003C31D6" w:rsidRDefault="00147C53" w:rsidP="004A105D">
      <w:pPr>
        <w:numPr>
          <w:ilvl w:val="0"/>
          <w:numId w:val="12"/>
        </w:numPr>
        <w:spacing w:after="0" w:line="276" w:lineRule="auto"/>
        <w:ind w:left="709" w:hanging="425"/>
        <w:contextualSpacing/>
        <w:jc w:val="both"/>
      </w:pPr>
      <w:r>
        <w:t>b</w:t>
      </w:r>
      <w:r w:rsidR="000707C2" w:rsidRPr="003C31D6">
        <w:t>ezzwłocznego informowania o pojawiających się problemach, zagrożeniach lub opóźnieniach w realizacji badania.</w:t>
      </w:r>
    </w:p>
    <w:p w14:paraId="6E625387" w14:textId="77777777" w:rsidR="007143FD" w:rsidRPr="003C31D6" w:rsidRDefault="007F730C" w:rsidP="004A105D">
      <w:pPr>
        <w:pStyle w:val="Akapitzlist"/>
        <w:numPr>
          <w:ilvl w:val="0"/>
          <w:numId w:val="1"/>
        </w:numPr>
        <w:spacing w:before="240" w:after="240" w:line="240" w:lineRule="auto"/>
        <w:ind w:left="284" w:hanging="284"/>
        <w:contextualSpacing w:val="0"/>
        <w:jc w:val="both"/>
        <w:rPr>
          <w:b/>
          <w:caps/>
          <w:sz w:val="24"/>
          <w:szCs w:val="24"/>
        </w:rPr>
      </w:pPr>
      <w:r w:rsidRPr="003C31D6">
        <w:rPr>
          <w:b/>
          <w:caps/>
          <w:sz w:val="24"/>
          <w:szCs w:val="24"/>
        </w:rPr>
        <w:t>HARMONOGRAM PRAC</w:t>
      </w:r>
    </w:p>
    <w:p w14:paraId="4D2B46F9" w14:textId="0E46C1B1" w:rsidR="00BC761E" w:rsidRPr="003C31D6" w:rsidRDefault="00BC761E" w:rsidP="007E46D2">
      <w:pPr>
        <w:spacing w:before="240" w:after="0" w:line="276" w:lineRule="auto"/>
        <w:jc w:val="both"/>
      </w:pPr>
      <w:r w:rsidRPr="003C31D6">
        <w:t xml:space="preserve">Realizacja zamówienia nastąpi w terminie do </w:t>
      </w:r>
      <w:r w:rsidR="00631147">
        <w:rPr>
          <w:b/>
        </w:rPr>
        <w:t>31.03.2020 r.</w:t>
      </w:r>
      <w:r w:rsidR="004F2919">
        <w:rPr>
          <w:b/>
        </w:rPr>
        <w:t>,</w:t>
      </w:r>
      <w:r w:rsidR="00822542">
        <w:rPr>
          <w:b/>
        </w:rPr>
        <w:t xml:space="preserve"> </w:t>
      </w:r>
      <w:r w:rsidRPr="003C31D6">
        <w:t>na któr</w:t>
      </w:r>
      <w:r w:rsidR="00631147">
        <w:t>y</w:t>
      </w:r>
      <w:r w:rsidRPr="003C31D6">
        <w:t xml:space="preserve"> składają się następujące etapy:</w:t>
      </w:r>
    </w:p>
    <w:p w14:paraId="767C6706" w14:textId="09F31430" w:rsidR="004107B4" w:rsidRDefault="00BC761E" w:rsidP="004A105D">
      <w:pPr>
        <w:pStyle w:val="Akapitzlist"/>
        <w:numPr>
          <w:ilvl w:val="1"/>
          <w:numId w:val="19"/>
        </w:numPr>
        <w:ind w:left="709"/>
        <w:jc w:val="both"/>
        <w:rPr>
          <w:rFonts w:ascii="Calibri" w:hAnsi="Calibri"/>
        </w:rPr>
      </w:pPr>
      <w:r w:rsidRPr="003C31D6">
        <w:t xml:space="preserve">Opracowanie i przekazanie do zatwierdzenia w wersji elektronicznej na wskazany </w:t>
      </w:r>
      <w:r w:rsidRPr="003C31D6">
        <w:br/>
        <w:t xml:space="preserve">w umowie adres e-mail </w:t>
      </w:r>
      <w:r w:rsidRPr="004107B4">
        <w:rPr>
          <w:b/>
        </w:rPr>
        <w:t>raportu metodologicznego</w:t>
      </w:r>
      <w:r w:rsidRPr="003C31D6">
        <w:t xml:space="preserve">, w terminie </w:t>
      </w:r>
      <w:r w:rsidRPr="00B44C65">
        <w:t xml:space="preserve">do </w:t>
      </w:r>
      <w:r w:rsidR="006205E9" w:rsidRPr="00B44C65">
        <w:rPr>
          <w:b/>
        </w:rPr>
        <w:t>14</w:t>
      </w:r>
      <w:r w:rsidRPr="00B44C65">
        <w:rPr>
          <w:b/>
        </w:rPr>
        <w:t xml:space="preserve"> dni</w:t>
      </w:r>
      <w:r w:rsidRPr="003C31D6">
        <w:t xml:space="preserve"> od podpisania umowy z Wykonawcą. Zamawiający dokona odbioru raportu metodologicznego w ciągu </w:t>
      </w:r>
      <w:r w:rsidRPr="003C31D6">
        <w:br/>
      </w:r>
      <w:r w:rsidR="00115FCC" w:rsidRPr="004107B4">
        <w:rPr>
          <w:b/>
        </w:rPr>
        <w:t>7</w:t>
      </w:r>
      <w:r w:rsidRPr="004107B4">
        <w:rPr>
          <w:b/>
        </w:rPr>
        <w:t xml:space="preserve"> dni</w:t>
      </w:r>
      <w:r w:rsidR="000E0DDD" w:rsidRPr="004107B4">
        <w:rPr>
          <w:b/>
        </w:rPr>
        <w:t>.</w:t>
      </w:r>
      <w:r w:rsidRPr="003C31D6">
        <w:t xml:space="preserve"> </w:t>
      </w:r>
    </w:p>
    <w:p w14:paraId="777A1C74" w14:textId="4B816C0E" w:rsidR="00822542" w:rsidRDefault="004107B4" w:rsidP="00E045D8">
      <w:pPr>
        <w:pStyle w:val="Akapitzlist"/>
        <w:numPr>
          <w:ilvl w:val="1"/>
          <w:numId w:val="19"/>
        </w:numPr>
        <w:spacing w:after="120"/>
        <w:ind w:left="709" w:hanging="357"/>
        <w:contextualSpacing w:val="0"/>
        <w:jc w:val="both"/>
        <w:rPr>
          <w:rFonts w:ascii="Calibri" w:hAnsi="Calibri"/>
        </w:rPr>
      </w:pPr>
      <w:r w:rsidRPr="001B6727">
        <w:rPr>
          <w:rFonts w:ascii="Calibri" w:hAnsi="Calibri"/>
        </w:rPr>
        <w:t>W</w:t>
      </w:r>
      <w:r w:rsidR="00822542" w:rsidRPr="001B6727">
        <w:rPr>
          <w:rFonts w:ascii="Calibri" w:hAnsi="Calibri"/>
        </w:rPr>
        <w:t>ykonawca przekaże do odbioru końcowego ostateczn</w:t>
      </w:r>
      <w:r w:rsidR="001023EE">
        <w:rPr>
          <w:rFonts w:ascii="Calibri" w:hAnsi="Calibri"/>
        </w:rPr>
        <w:t>ą</w:t>
      </w:r>
      <w:r w:rsidR="00822542" w:rsidRPr="001B6727">
        <w:rPr>
          <w:rFonts w:ascii="Calibri" w:hAnsi="Calibri"/>
        </w:rPr>
        <w:t xml:space="preserve"> wersj</w:t>
      </w:r>
      <w:r w:rsidR="001023EE">
        <w:rPr>
          <w:rFonts w:ascii="Calibri" w:hAnsi="Calibri"/>
        </w:rPr>
        <w:t>ę</w:t>
      </w:r>
      <w:r w:rsidR="00822542" w:rsidRPr="001B6727">
        <w:rPr>
          <w:rFonts w:ascii="Calibri" w:hAnsi="Calibri"/>
        </w:rPr>
        <w:t xml:space="preserve"> </w:t>
      </w:r>
      <w:r w:rsidR="00822542" w:rsidRPr="002D3796">
        <w:rPr>
          <w:rFonts w:ascii="Calibri" w:hAnsi="Calibri"/>
          <w:b/>
        </w:rPr>
        <w:t>raportu</w:t>
      </w:r>
      <w:r w:rsidR="001023EE" w:rsidRPr="002D3796">
        <w:rPr>
          <w:rFonts w:ascii="Calibri" w:hAnsi="Calibri"/>
          <w:b/>
        </w:rPr>
        <w:t xml:space="preserve"> końcowego</w:t>
      </w:r>
      <w:r w:rsidR="00822542" w:rsidRPr="001B6727">
        <w:rPr>
          <w:rFonts w:ascii="Calibri" w:hAnsi="Calibri"/>
        </w:rPr>
        <w:t xml:space="preserve"> z</w:t>
      </w:r>
      <w:r w:rsidR="004F2919">
        <w:rPr>
          <w:rFonts w:ascii="Calibri" w:hAnsi="Calibri"/>
        </w:rPr>
        <w:t> </w:t>
      </w:r>
      <w:r w:rsidR="00822542" w:rsidRPr="001B6727">
        <w:rPr>
          <w:rFonts w:ascii="Calibri" w:hAnsi="Calibri"/>
        </w:rPr>
        <w:t xml:space="preserve"> wynikami badania w wersji elektronicznej na wskazany w umowie adres e-mail w terminie do </w:t>
      </w:r>
      <w:r w:rsidR="00631147">
        <w:rPr>
          <w:rFonts w:ascii="Calibri" w:hAnsi="Calibri"/>
          <w:b/>
        </w:rPr>
        <w:t>31.03.2020 r.</w:t>
      </w:r>
      <w:r w:rsidR="00822542" w:rsidRPr="004107B4">
        <w:rPr>
          <w:rFonts w:ascii="Calibri" w:hAnsi="Calibri"/>
        </w:rPr>
        <w:t xml:space="preserve"> od dnia podpisania Umowy. Zamawiający wystawi protokół odbioru lub protokół rozbieżności w</w:t>
      </w:r>
      <w:r w:rsidR="00631147">
        <w:rPr>
          <w:rFonts w:ascii="Calibri" w:hAnsi="Calibri"/>
        </w:rPr>
        <w:t> </w:t>
      </w:r>
      <w:r w:rsidR="00822542" w:rsidRPr="004107B4">
        <w:rPr>
          <w:rFonts w:ascii="Calibri" w:hAnsi="Calibri"/>
        </w:rPr>
        <w:t xml:space="preserve">ciągu </w:t>
      </w:r>
      <w:r w:rsidR="00822542" w:rsidRPr="004107B4">
        <w:rPr>
          <w:rFonts w:ascii="Calibri" w:hAnsi="Calibri"/>
          <w:b/>
        </w:rPr>
        <w:t>14 dni od dostarczenia wyników badania</w:t>
      </w:r>
      <w:r w:rsidR="00822542" w:rsidRPr="004107B4">
        <w:rPr>
          <w:rFonts w:ascii="Calibri" w:hAnsi="Calibri"/>
        </w:rPr>
        <w:t xml:space="preserve">. </w:t>
      </w:r>
    </w:p>
    <w:p w14:paraId="6878BEEA" w14:textId="77777777" w:rsidR="00BC761E" w:rsidRPr="00446E93" w:rsidRDefault="005C7987">
      <w:pPr>
        <w:pStyle w:val="Akapitzlist"/>
        <w:numPr>
          <w:ilvl w:val="0"/>
          <w:numId w:val="2"/>
        </w:numPr>
        <w:spacing w:before="240" w:after="240" w:line="240" w:lineRule="auto"/>
        <w:ind w:left="284" w:hanging="284"/>
        <w:contextualSpacing w:val="0"/>
        <w:jc w:val="both"/>
        <w:rPr>
          <w:b/>
          <w:caps/>
          <w:sz w:val="24"/>
          <w:szCs w:val="24"/>
        </w:rPr>
      </w:pPr>
      <w:r w:rsidRPr="00446E93">
        <w:rPr>
          <w:b/>
          <w:caps/>
          <w:sz w:val="24"/>
          <w:szCs w:val="24"/>
        </w:rPr>
        <w:t>POZOSTAŁE WYMAGANIA</w:t>
      </w:r>
    </w:p>
    <w:p w14:paraId="05B7E2C2" w14:textId="3F1B3D3D" w:rsidR="006A27AD" w:rsidRPr="005D16F9" w:rsidRDefault="00E92974" w:rsidP="005D16F9">
      <w:pPr>
        <w:spacing w:after="0" w:line="276" w:lineRule="auto"/>
        <w:jc w:val="both"/>
        <w:rPr>
          <w:b/>
        </w:rPr>
      </w:pPr>
      <w:r>
        <w:t>W przypadku technik badawczych polegających na spotkaniu osobistym z respondentem (PAPI, IDI etc.) o</w:t>
      </w:r>
      <w:r w:rsidRPr="003C31D6">
        <w:t xml:space="preserve">bowiązkiem </w:t>
      </w:r>
      <w:r w:rsidR="006A27AD" w:rsidRPr="003C31D6">
        <w:t>wykonawcy będzie zebranie od badanych podm</w:t>
      </w:r>
      <w:r w:rsidR="00A708FE">
        <w:t>iotów (osób fizycznych i </w:t>
      </w:r>
      <w:r w:rsidR="006A27AD" w:rsidRPr="003C31D6">
        <w:t xml:space="preserve">podmiotów gospodarczych) dobrowolnych oświadczeń o wyrażeniu zgody na </w:t>
      </w:r>
      <w:r w:rsidR="009410C2" w:rsidRPr="003C31D6">
        <w:t xml:space="preserve">przetwarzanie danych osobowych </w:t>
      </w:r>
      <w:r w:rsidR="00D5660C" w:rsidRPr="003C31D6">
        <w:t>zgodnie ze wzo</w:t>
      </w:r>
      <w:r w:rsidR="00087CE4" w:rsidRPr="003C31D6">
        <w:t xml:space="preserve">rem stanowiącym </w:t>
      </w:r>
      <w:r w:rsidR="00087CE4" w:rsidRPr="00E045D8">
        <w:t xml:space="preserve">załącznik nr </w:t>
      </w:r>
      <w:r w:rsidR="00822542" w:rsidRPr="00E045D8">
        <w:t>1</w:t>
      </w:r>
      <w:r w:rsidR="004F2919" w:rsidRPr="00E045D8">
        <w:t xml:space="preserve"> do OPZ</w:t>
      </w:r>
      <w:r w:rsidR="004B0051" w:rsidRPr="00E045D8">
        <w:t>.</w:t>
      </w:r>
      <w:r w:rsidR="004B0051" w:rsidRPr="003C31D6">
        <w:t xml:space="preserve"> </w:t>
      </w:r>
    </w:p>
    <w:p w14:paraId="12B68C28" w14:textId="565E5D8B" w:rsidR="005D16F9" w:rsidRDefault="006A27AD" w:rsidP="002872B8">
      <w:pPr>
        <w:spacing w:before="120" w:after="120" w:line="276" w:lineRule="auto"/>
        <w:jc w:val="both"/>
      </w:pPr>
      <w:r w:rsidRPr="003C31D6">
        <w:t xml:space="preserve">W przypadku zastosowania w proponowanej metodyce badania narzędzi ankiet </w:t>
      </w:r>
      <w:r w:rsidR="000F6A84">
        <w:t xml:space="preserve">typu </w:t>
      </w:r>
      <w:r w:rsidRPr="003C31D6">
        <w:t xml:space="preserve">CATI/CAWI, </w:t>
      </w:r>
      <w:r w:rsidRPr="003C31D6">
        <w:rPr>
          <w:b/>
          <w:u w:val="single"/>
        </w:rPr>
        <w:t>obowiązkiem wykonawcy</w:t>
      </w:r>
      <w:r w:rsidRPr="003C31D6">
        <w:t xml:space="preserve"> będzie umieszczenie na końcu kwestionariusza CATI czy CAWI „pytania” </w:t>
      </w:r>
      <w:r w:rsidRPr="003C31D6">
        <w:br/>
        <w:t>o zgodę na umieszczenie danych osobowych ankietowanego w bazach ROT</w:t>
      </w:r>
      <w:r w:rsidR="00E92974">
        <w:t xml:space="preserve"> </w:t>
      </w:r>
      <w:r w:rsidR="00161DAE">
        <w:t xml:space="preserve"> – </w:t>
      </w:r>
      <w:r w:rsidR="004F2919">
        <w:t xml:space="preserve"> </w:t>
      </w:r>
      <w:r w:rsidR="00161DAE">
        <w:t xml:space="preserve">oraz przekazanie </w:t>
      </w:r>
      <w:r w:rsidR="00072805">
        <w:t>danych tych respondentów, którzy wyrazili taką zgodę Zamawiającemu w formie elektronicznej (np. w arkuszu Excel)</w:t>
      </w:r>
      <w:r w:rsidR="00E92974">
        <w:t>.</w:t>
      </w:r>
    </w:p>
    <w:p w14:paraId="091E6D98" w14:textId="77777777" w:rsidR="00560602" w:rsidRPr="003C31D6" w:rsidRDefault="00F36958" w:rsidP="006205E9">
      <w:pPr>
        <w:spacing w:before="240" w:after="240" w:line="276" w:lineRule="auto"/>
        <w:ind w:left="284" w:hanging="284"/>
        <w:jc w:val="both"/>
        <w:rPr>
          <w:b/>
          <w:sz w:val="24"/>
          <w:szCs w:val="24"/>
        </w:rPr>
      </w:pPr>
      <w:r w:rsidRPr="00161DAE">
        <w:rPr>
          <w:b/>
          <w:sz w:val="24"/>
          <w:szCs w:val="24"/>
        </w:rPr>
        <w:t xml:space="preserve">5.1. </w:t>
      </w:r>
      <w:r w:rsidR="006205E9" w:rsidRPr="00446E93">
        <w:rPr>
          <w:b/>
          <w:caps/>
          <w:sz w:val="24"/>
          <w:szCs w:val="24"/>
        </w:rPr>
        <w:t>sposób przekazania zamawiającemu wyników badania</w:t>
      </w:r>
    </w:p>
    <w:p w14:paraId="6F5F0E99" w14:textId="77777777" w:rsidR="006A27AD" w:rsidRPr="003C31D6" w:rsidRDefault="00503397" w:rsidP="005F626C">
      <w:pPr>
        <w:spacing w:after="0" w:line="276" w:lineRule="auto"/>
        <w:jc w:val="both"/>
        <w:rPr>
          <w:b/>
        </w:rPr>
      </w:pPr>
      <w:r w:rsidRPr="003C31D6">
        <w:rPr>
          <w:b/>
        </w:rPr>
        <w:t xml:space="preserve">5.1.1. </w:t>
      </w:r>
      <w:r w:rsidR="006A27AD" w:rsidRPr="003C31D6">
        <w:rPr>
          <w:b/>
        </w:rPr>
        <w:t>Raport metodologiczny:</w:t>
      </w:r>
    </w:p>
    <w:p w14:paraId="2CBFEE22" w14:textId="77777777" w:rsidR="006A27AD" w:rsidRPr="003C31D6" w:rsidRDefault="006A27AD" w:rsidP="004A105D">
      <w:pPr>
        <w:pStyle w:val="Akapitzlist"/>
        <w:numPr>
          <w:ilvl w:val="2"/>
          <w:numId w:val="22"/>
        </w:numPr>
        <w:spacing w:after="0" w:line="276" w:lineRule="auto"/>
        <w:jc w:val="both"/>
      </w:pPr>
      <w:r w:rsidRPr="003C31D6">
        <w:t xml:space="preserve">przekazanie Zamawiającemu do odbioru ostatecznej wersji </w:t>
      </w:r>
      <w:r w:rsidRPr="002D3796">
        <w:rPr>
          <w:b/>
        </w:rPr>
        <w:t>raportu metodologicznego</w:t>
      </w:r>
      <w:r w:rsidRPr="003C31D6">
        <w:t xml:space="preserve"> </w:t>
      </w:r>
      <w:r w:rsidRPr="003C31D6">
        <w:rPr>
          <w:u w:val="single"/>
        </w:rPr>
        <w:t>w</w:t>
      </w:r>
      <w:r w:rsidR="000E0DDD" w:rsidRPr="003C31D6">
        <w:rPr>
          <w:u w:val="single"/>
        </w:rPr>
        <w:t> </w:t>
      </w:r>
      <w:r w:rsidRPr="003C31D6">
        <w:rPr>
          <w:u w:val="single"/>
        </w:rPr>
        <w:t>formie elektronicznej</w:t>
      </w:r>
      <w:r w:rsidRPr="003C31D6">
        <w:t xml:space="preserve"> w wersji edytowalnej i nieedytowalnej, na wskazany </w:t>
      </w:r>
      <w:r w:rsidR="00560602" w:rsidRPr="003C31D6">
        <w:br/>
      </w:r>
      <w:r w:rsidRPr="003C31D6">
        <w:t xml:space="preserve">w umowie adres e-mail w terminie </w:t>
      </w:r>
      <w:r w:rsidR="00A92C12" w:rsidRPr="00E045D8">
        <w:rPr>
          <w:b/>
        </w:rPr>
        <w:t>14</w:t>
      </w:r>
      <w:r w:rsidRPr="003C31D6">
        <w:rPr>
          <w:b/>
        </w:rPr>
        <w:t xml:space="preserve"> dni</w:t>
      </w:r>
      <w:r w:rsidRPr="003C31D6">
        <w:t xml:space="preserve"> od dnia podpisania Umowy.</w:t>
      </w:r>
    </w:p>
    <w:p w14:paraId="5A1F4D37" w14:textId="77777777" w:rsidR="006A27AD" w:rsidRPr="003C31D6" w:rsidRDefault="006A27AD" w:rsidP="004A105D">
      <w:pPr>
        <w:pStyle w:val="Akapitzlist"/>
        <w:numPr>
          <w:ilvl w:val="2"/>
          <w:numId w:val="22"/>
        </w:numPr>
        <w:spacing w:after="0" w:line="276" w:lineRule="auto"/>
        <w:jc w:val="both"/>
      </w:pPr>
      <w:r w:rsidRPr="003C31D6">
        <w:t xml:space="preserve">oraz 1 egz. raportu w </w:t>
      </w:r>
      <w:r w:rsidRPr="003C31D6">
        <w:rPr>
          <w:u w:val="single"/>
        </w:rPr>
        <w:t>wersji papierowej, w formie wydruku komputerowego, trwale połączonego</w:t>
      </w:r>
      <w:r w:rsidRPr="003C31D6">
        <w:t xml:space="preserve">, w ciągu </w:t>
      </w:r>
      <w:r w:rsidRPr="003C31D6">
        <w:rPr>
          <w:b/>
        </w:rPr>
        <w:t>5 dni</w:t>
      </w:r>
      <w:r w:rsidRPr="003C31D6">
        <w:t xml:space="preserve"> od zatwierdzenia protokołem odbioru raportu przekazanego w wersji elektronicznej.  </w:t>
      </w:r>
    </w:p>
    <w:p w14:paraId="7DE22007" w14:textId="722B5FC0" w:rsidR="006A27AD" w:rsidRPr="003C31D6" w:rsidRDefault="00503397" w:rsidP="005F626C">
      <w:pPr>
        <w:spacing w:after="0" w:line="276" w:lineRule="auto"/>
        <w:jc w:val="both"/>
        <w:rPr>
          <w:b/>
        </w:rPr>
      </w:pPr>
      <w:r w:rsidRPr="003C31D6">
        <w:rPr>
          <w:b/>
        </w:rPr>
        <w:t>5.</w:t>
      </w:r>
      <w:r w:rsidR="00331805" w:rsidRPr="003C31D6">
        <w:rPr>
          <w:b/>
        </w:rPr>
        <w:t>1</w:t>
      </w:r>
      <w:r w:rsidRPr="003C31D6">
        <w:rPr>
          <w:b/>
        </w:rPr>
        <w:t xml:space="preserve">.2. </w:t>
      </w:r>
      <w:r w:rsidR="006A27AD" w:rsidRPr="003C31D6">
        <w:rPr>
          <w:b/>
        </w:rPr>
        <w:t>Raport końcowy:</w:t>
      </w:r>
    </w:p>
    <w:p w14:paraId="66F39FB5" w14:textId="77777777" w:rsidR="009D4B9B" w:rsidRPr="003C31D6" w:rsidRDefault="009D4B9B" w:rsidP="004A105D">
      <w:pPr>
        <w:pStyle w:val="Akapitzlist"/>
        <w:numPr>
          <w:ilvl w:val="0"/>
          <w:numId w:val="13"/>
        </w:numPr>
        <w:spacing w:after="0" w:line="276" w:lineRule="auto"/>
        <w:jc w:val="both"/>
        <w:rPr>
          <w:vanish/>
        </w:rPr>
      </w:pPr>
    </w:p>
    <w:p w14:paraId="2B42C3A3" w14:textId="77777777" w:rsidR="009D4B9B" w:rsidRPr="003C31D6" w:rsidRDefault="009D4B9B" w:rsidP="004A105D">
      <w:pPr>
        <w:pStyle w:val="Akapitzlist"/>
        <w:numPr>
          <w:ilvl w:val="0"/>
          <w:numId w:val="13"/>
        </w:numPr>
        <w:spacing w:after="0" w:line="276" w:lineRule="auto"/>
        <w:jc w:val="both"/>
        <w:rPr>
          <w:vanish/>
        </w:rPr>
      </w:pPr>
    </w:p>
    <w:p w14:paraId="3B5818BC" w14:textId="462BA03F" w:rsidR="006A27AD" w:rsidRPr="003C31D6" w:rsidRDefault="006A27AD" w:rsidP="004A105D">
      <w:pPr>
        <w:pStyle w:val="Akapitzlist"/>
        <w:numPr>
          <w:ilvl w:val="1"/>
          <w:numId w:val="23"/>
        </w:numPr>
        <w:spacing w:after="0" w:line="276" w:lineRule="auto"/>
        <w:ind w:left="284" w:hanging="284"/>
        <w:jc w:val="both"/>
      </w:pPr>
      <w:r w:rsidRPr="003C31D6">
        <w:t xml:space="preserve">przekazanie Zamawiającemu do odbioru końcowego ostatecznej wersji </w:t>
      </w:r>
      <w:r w:rsidRPr="005D1571">
        <w:rPr>
          <w:b/>
        </w:rPr>
        <w:t>raportu końcowego</w:t>
      </w:r>
      <w:r w:rsidRPr="003C31D6">
        <w:t xml:space="preserve"> </w:t>
      </w:r>
      <w:r w:rsidRPr="003C31D6">
        <w:rPr>
          <w:u w:val="single"/>
        </w:rPr>
        <w:t>w formie elektronicznej</w:t>
      </w:r>
      <w:r w:rsidRPr="003C31D6">
        <w:t xml:space="preserve"> w wersji edytowalnej i nieedytowalnej, na wskazany w</w:t>
      </w:r>
      <w:r w:rsidR="00560602" w:rsidRPr="003C31D6">
        <w:t xml:space="preserve"> umowie adres e-mail w terminie </w:t>
      </w:r>
      <w:r w:rsidR="00631147">
        <w:rPr>
          <w:b/>
        </w:rPr>
        <w:t>do 31.03.2020 r.</w:t>
      </w:r>
      <w:r w:rsidR="00822542">
        <w:rPr>
          <w:b/>
        </w:rPr>
        <w:t xml:space="preserve"> </w:t>
      </w:r>
      <w:r w:rsidRPr="003C31D6">
        <w:t xml:space="preserve">wraz z elementami dodatkowymi: </w:t>
      </w:r>
    </w:p>
    <w:p w14:paraId="3DB9B9F1" w14:textId="7BE5E6E5" w:rsidR="006A27AD" w:rsidRPr="003C31D6" w:rsidRDefault="006A27AD" w:rsidP="004A105D">
      <w:pPr>
        <w:numPr>
          <w:ilvl w:val="0"/>
          <w:numId w:val="14"/>
        </w:numPr>
        <w:spacing w:after="0" w:line="276" w:lineRule="auto"/>
        <w:ind w:left="851" w:hanging="284"/>
        <w:jc w:val="both"/>
      </w:pPr>
      <w:r w:rsidRPr="003C31D6">
        <w:t>dane źródłowe z badań ilościowych w formie elektronicznej w dwóch formatach: MS Excel i</w:t>
      </w:r>
      <w:r w:rsidR="009504EC">
        <w:t> </w:t>
      </w:r>
      <w:r w:rsidRPr="003C31D6">
        <w:t>w formacie właściwym dla programu statystycznego wykorzystywanego przez Wykonawcę do obróbki danych ilo</w:t>
      </w:r>
      <w:r w:rsidR="00560602" w:rsidRPr="003C31D6">
        <w:t>ściowych na potrzeby zamówienia;</w:t>
      </w:r>
    </w:p>
    <w:p w14:paraId="191F1DA2" w14:textId="77777777" w:rsidR="006A27AD" w:rsidRPr="003C31D6" w:rsidRDefault="006A27AD" w:rsidP="004A105D">
      <w:pPr>
        <w:numPr>
          <w:ilvl w:val="0"/>
          <w:numId w:val="14"/>
        </w:numPr>
        <w:spacing w:after="0" w:line="276" w:lineRule="auto"/>
        <w:ind w:left="851" w:hanging="284"/>
        <w:jc w:val="both"/>
      </w:pPr>
      <w:r w:rsidRPr="003C31D6">
        <w:t>wszelkie inne dan</w:t>
      </w:r>
      <w:r w:rsidR="00560602" w:rsidRPr="003C31D6">
        <w:t>e zgromadzone w trakcie badania;</w:t>
      </w:r>
    </w:p>
    <w:p w14:paraId="59C0837A" w14:textId="77777777" w:rsidR="006A27AD" w:rsidRPr="003C31D6" w:rsidRDefault="006A27AD" w:rsidP="004A105D">
      <w:pPr>
        <w:numPr>
          <w:ilvl w:val="0"/>
          <w:numId w:val="14"/>
        </w:numPr>
        <w:spacing w:after="0" w:line="276" w:lineRule="auto"/>
        <w:ind w:left="851" w:hanging="284"/>
        <w:jc w:val="both"/>
      </w:pPr>
      <w:r w:rsidRPr="003C31D6">
        <w:rPr>
          <w:b/>
        </w:rPr>
        <w:t xml:space="preserve">prezentacja multimedialna </w:t>
      </w:r>
      <w:r w:rsidRPr="003C31D6">
        <w:t>(w formacie Power Point (MS Office) lub równoważnym)</w:t>
      </w:r>
      <w:r w:rsidRPr="003C31D6">
        <w:rPr>
          <w:b/>
        </w:rPr>
        <w:t xml:space="preserve"> </w:t>
      </w:r>
      <w:r w:rsidRPr="003C31D6">
        <w:t xml:space="preserve">zawierająca informacje na temat celów badania i metodologii, główne wnioski </w:t>
      </w:r>
      <w:r w:rsidR="007E46D2" w:rsidRPr="003C31D6">
        <w:br/>
      </w:r>
      <w:r w:rsidRPr="003C31D6">
        <w:t>i rekomendacje z badania.</w:t>
      </w:r>
    </w:p>
    <w:p w14:paraId="4980BEEE" w14:textId="77777777" w:rsidR="009D4B9B" w:rsidRPr="003C31D6" w:rsidRDefault="009D4B9B" w:rsidP="004A105D">
      <w:pPr>
        <w:pStyle w:val="Akapitzlist"/>
        <w:numPr>
          <w:ilvl w:val="0"/>
          <w:numId w:val="15"/>
        </w:numPr>
        <w:spacing w:after="0" w:line="276" w:lineRule="auto"/>
        <w:jc w:val="both"/>
        <w:rPr>
          <w:vanish/>
        </w:rPr>
      </w:pPr>
    </w:p>
    <w:p w14:paraId="6B29819B" w14:textId="77777777" w:rsidR="009D4B9B" w:rsidRPr="003C31D6" w:rsidRDefault="009D4B9B" w:rsidP="004A105D">
      <w:pPr>
        <w:pStyle w:val="Akapitzlist"/>
        <w:numPr>
          <w:ilvl w:val="0"/>
          <w:numId w:val="15"/>
        </w:numPr>
        <w:spacing w:after="0" w:line="276" w:lineRule="auto"/>
        <w:jc w:val="both"/>
        <w:rPr>
          <w:vanish/>
        </w:rPr>
      </w:pPr>
    </w:p>
    <w:p w14:paraId="325E0CA6" w14:textId="77777777" w:rsidR="009D4B9B" w:rsidRPr="003C31D6" w:rsidRDefault="009D4B9B" w:rsidP="004A105D">
      <w:pPr>
        <w:pStyle w:val="Akapitzlist"/>
        <w:numPr>
          <w:ilvl w:val="1"/>
          <w:numId w:val="15"/>
        </w:numPr>
        <w:spacing w:after="0" w:line="276" w:lineRule="auto"/>
        <w:jc w:val="both"/>
        <w:rPr>
          <w:vanish/>
        </w:rPr>
      </w:pPr>
    </w:p>
    <w:p w14:paraId="5D18012A" w14:textId="12AF70B9" w:rsidR="006A27AD" w:rsidRPr="003C31D6" w:rsidRDefault="006A27AD" w:rsidP="004A105D">
      <w:pPr>
        <w:pStyle w:val="Akapitzlist"/>
        <w:numPr>
          <w:ilvl w:val="1"/>
          <w:numId w:val="24"/>
        </w:numPr>
        <w:spacing w:after="0" w:line="276" w:lineRule="auto"/>
        <w:ind w:left="284" w:hanging="284"/>
        <w:jc w:val="both"/>
      </w:pPr>
      <w:r w:rsidRPr="003C31D6">
        <w:t xml:space="preserve">oraz </w:t>
      </w:r>
      <w:r w:rsidR="00631147">
        <w:t>3</w:t>
      </w:r>
      <w:r w:rsidR="00631147" w:rsidRPr="003C31D6">
        <w:t xml:space="preserve"> </w:t>
      </w:r>
      <w:r w:rsidRPr="003C31D6">
        <w:t xml:space="preserve">egz. raportu </w:t>
      </w:r>
      <w:r w:rsidRPr="003C31D6">
        <w:rPr>
          <w:u w:val="single"/>
        </w:rPr>
        <w:t xml:space="preserve">w wersji papierowej, trwale połączonej </w:t>
      </w:r>
      <w:r w:rsidRPr="003C31D6">
        <w:t xml:space="preserve">w ciągu </w:t>
      </w:r>
      <w:r w:rsidRPr="003C31D6">
        <w:rPr>
          <w:b/>
        </w:rPr>
        <w:t>10 dni</w:t>
      </w:r>
      <w:r w:rsidRPr="003C31D6">
        <w:t xml:space="preserve"> </w:t>
      </w:r>
      <w:r w:rsidRPr="003C31D6">
        <w:br/>
        <w:t>od zatwierdzenia protokołem odbioru raportu końcowego przekazanego w wersji elektronicznej.  Do każdej wersji papierowej raportu końcowego, należy dołączyć wersję elektroniczną na płycie CD/DVD)</w:t>
      </w:r>
      <w:r w:rsidR="004107B4">
        <w:t>,</w:t>
      </w:r>
      <w:r w:rsidRPr="003C31D6">
        <w:t xml:space="preserve"> na której znajdą się :</w:t>
      </w:r>
    </w:p>
    <w:p w14:paraId="7CF17F52" w14:textId="1F023D02" w:rsidR="006A27AD" w:rsidRPr="003C31D6" w:rsidRDefault="00265477" w:rsidP="004A105D">
      <w:pPr>
        <w:pStyle w:val="Akapitzlist"/>
        <w:numPr>
          <w:ilvl w:val="0"/>
          <w:numId w:val="16"/>
        </w:numPr>
        <w:spacing w:after="0" w:line="276" w:lineRule="auto"/>
        <w:ind w:left="851" w:hanging="284"/>
        <w:jc w:val="both"/>
      </w:pPr>
      <w:r w:rsidRPr="003C31D6">
        <w:rPr>
          <w:b/>
        </w:rPr>
        <w:t xml:space="preserve"> </w:t>
      </w:r>
      <w:r w:rsidR="006A27AD" w:rsidRPr="003C31D6">
        <w:rPr>
          <w:b/>
        </w:rPr>
        <w:t>raport metodologiczny i raport końcowy</w:t>
      </w:r>
      <w:r w:rsidR="006A27AD" w:rsidRPr="003C31D6">
        <w:t xml:space="preserve"> w wersji edytowalnej i</w:t>
      </w:r>
      <w:r w:rsidR="004F2919">
        <w:t> </w:t>
      </w:r>
      <w:r w:rsidR="006A27AD" w:rsidRPr="003C31D6">
        <w:t xml:space="preserve"> nieedytowalnej oraz,  </w:t>
      </w:r>
    </w:p>
    <w:p w14:paraId="57AE6F8A" w14:textId="3DBD40B4" w:rsidR="006A27AD" w:rsidRPr="003C31D6" w:rsidRDefault="00265477" w:rsidP="004A105D">
      <w:pPr>
        <w:numPr>
          <w:ilvl w:val="0"/>
          <w:numId w:val="16"/>
        </w:numPr>
        <w:spacing w:after="0" w:line="276" w:lineRule="auto"/>
        <w:ind w:left="851" w:hanging="284"/>
        <w:jc w:val="both"/>
      </w:pPr>
      <w:r w:rsidRPr="003C31D6">
        <w:t xml:space="preserve"> </w:t>
      </w:r>
      <w:r w:rsidR="006A27AD" w:rsidRPr="003C31D6">
        <w:t>dane źródłowe z badań ilościowych w formie elektroniczne</w:t>
      </w:r>
      <w:r w:rsidR="00A708FE">
        <w:t>j w dwóch formatach: MS Excel i </w:t>
      </w:r>
      <w:r w:rsidR="006A27AD" w:rsidRPr="003C31D6">
        <w:t>w formacie właściwym dla programu statystycznego wykorzystywanego przez Wykonawcę do obróbki danych ilo</w:t>
      </w:r>
      <w:r w:rsidR="00560602" w:rsidRPr="003C31D6">
        <w:t>ściowych na potrzeby zamówienia;</w:t>
      </w:r>
    </w:p>
    <w:p w14:paraId="59F9D99F" w14:textId="77777777" w:rsidR="006A27AD" w:rsidRPr="003C31D6" w:rsidRDefault="00265477" w:rsidP="004A105D">
      <w:pPr>
        <w:numPr>
          <w:ilvl w:val="0"/>
          <w:numId w:val="16"/>
        </w:numPr>
        <w:spacing w:after="0" w:line="276" w:lineRule="auto"/>
        <w:ind w:left="851" w:hanging="284"/>
        <w:jc w:val="both"/>
      </w:pPr>
      <w:r w:rsidRPr="003C31D6">
        <w:t xml:space="preserve"> </w:t>
      </w:r>
      <w:r w:rsidR="006A27AD" w:rsidRPr="003C31D6">
        <w:t>wszelkie inne dane zgromadzone</w:t>
      </w:r>
      <w:r w:rsidR="00560602" w:rsidRPr="003C31D6">
        <w:t xml:space="preserve"> w trakcie badania;</w:t>
      </w:r>
    </w:p>
    <w:p w14:paraId="611E9674" w14:textId="77777777" w:rsidR="006A27AD" w:rsidRPr="003C31D6" w:rsidRDefault="00265477" w:rsidP="004A105D">
      <w:pPr>
        <w:numPr>
          <w:ilvl w:val="0"/>
          <w:numId w:val="16"/>
        </w:numPr>
        <w:spacing w:after="0" w:line="276" w:lineRule="auto"/>
        <w:ind w:left="851" w:hanging="284"/>
        <w:jc w:val="both"/>
      </w:pPr>
      <w:r w:rsidRPr="003C31D6">
        <w:t xml:space="preserve"> </w:t>
      </w:r>
      <w:r w:rsidR="006A27AD" w:rsidRPr="003C31D6">
        <w:t>prezentacja multimedialna (w formacie Power Point (MS Office) lub równoważnym).</w:t>
      </w:r>
    </w:p>
    <w:p w14:paraId="6D7EDD58" w14:textId="3DFEE425" w:rsidR="006A27AD" w:rsidRPr="003C31D6" w:rsidRDefault="006A27AD" w:rsidP="006A27AD">
      <w:pPr>
        <w:spacing w:after="0" w:line="276" w:lineRule="auto"/>
        <w:jc w:val="both"/>
      </w:pPr>
      <w:r w:rsidRPr="003C31D6">
        <w:t xml:space="preserve">wraz z </w:t>
      </w:r>
      <w:r w:rsidR="00631147">
        <w:t>3</w:t>
      </w:r>
      <w:r w:rsidR="00631147" w:rsidRPr="003C31D6">
        <w:t xml:space="preserve"> </w:t>
      </w:r>
      <w:r w:rsidRPr="003C31D6">
        <w:t xml:space="preserve">egz. raportu końcowego, o którym mowa w pkt b), Wykonawca przekaże Zamawiającemu również oryginalne Oświadczenia o wyrażeniu zgody na </w:t>
      </w:r>
      <w:r w:rsidR="00F40375" w:rsidRPr="003C31D6">
        <w:t xml:space="preserve">przetwarzanie danych osobowych. </w:t>
      </w:r>
    </w:p>
    <w:p w14:paraId="58BB1E7D" w14:textId="3FBA44BE" w:rsidR="00F40375" w:rsidRDefault="006A27AD" w:rsidP="006A27AD">
      <w:pPr>
        <w:spacing w:after="0" w:line="276" w:lineRule="auto"/>
        <w:jc w:val="both"/>
        <w:rPr>
          <w:b/>
        </w:rPr>
      </w:pPr>
      <w:r w:rsidRPr="003C31D6">
        <w:rPr>
          <w:b/>
        </w:rPr>
        <w:t xml:space="preserve">Odbiór raportu metodologicznego i odbiór końcowy </w:t>
      </w:r>
      <w:r w:rsidRPr="003C31D6">
        <w:t>odbęd</w:t>
      </w:r>
      <w:r w:rsidR="00A708FE">
        <w:t>ą się na zasadach określonych w </w:t>
      </w:r>
      <w:r w:rsidRPr="003C31D6">
        <w:t>Umowie.</w:t>
      </w:r>
      <w:r w:rsidRPr="003C31D6">
        <w:rPr>
          <w:b/>
        </w:rPr>
        <w:t xml:space="preserve"> </w:t>
      </w:r>
    </w:p>
    <w:p w14:paraId="3ED8ED5E" w14:textId="77777777" w:rsidR="004F2919" w:rsidRDefault="004F2919" w:rsidP="006A27AD">
      <w:pPr>
        <w:spacing w:after="0" w:line="276" w:lineRule="auto"/>
        <w:jc w:val="both"/>
        <w:rPr>
          <w:b/>
        </w:rPr>
      </w:pPr>
    </w:p>
    <w:p w14:paraId="2316F73B" w14:textId="77777777" w:rsidR="004F2919" w:rsidRDefault="004F2919" w:rsidP="006A27AD">
      <w:pPr>
        <w:spacing w:after="0" w:line="276" w:lineRule="auto"/>
        <w:jc w:val="both"/>
        <w:rPr>
          <w:b/>
        </w:rPr>
      </w:pPr>
    </w:p>
    <w:p w14:paraId="4317623B" w14:textId="77777777" w:rsidR="004F2919" w:rsidRPr="003C31D6" w:rsidRDefault="004F2919" w:rsidP="006A27AD">
      <w:pPr>
        <w:spacing w:after="0" w:line="276" w:lineRule="auto"/>
        <w:jc w:val="both"/>
        <w:rPr>
          <w:b/>
        </w:rPr>
      </w:pPr>
    </w:p>
    <w:p w14:paraId="1D8D94F4" w14:textId="77777777" w:rsidR="006A27AD" w:rsidRPr="00446E93" w:rsidRDefault="006A27AD" w:rsidP="004A105D">
      <w:pPr>
        <w:pStyle w:val="Akapitzlist"/>
        <w:numPr>
          <w:ilvl w:val="0"/>
          <w:numId w:val="7"/>
        </w:numPr>
        <w:spacing w:before="240" w:after="240" w:line="240" w:lineRule="auto"/>
        <w:ind w:left="284" w:hanging="284"/>
        <w:contextualSpacing w:val="0"/>
        <w:jc w:val="both"/>
        <w:rPr>
          <w:b/>
        </w:rPr>
      </w:pPr>
      <w:r w:rsidRPr="00446E93">
        <w:rPr>
          <w:b/>
        </w:rPr>
        <w:t>FINANSOWANIE BADANIA I OZNAKOWANIE PRZEDMIOTU ZAMÓWIENIA</w:t>
      </w:r>
    </w:p>
    <w:p w14:paraId="5B980B90" w14:textId="33EB326B" w:rsidR="00223BC0" w:rsidRPr="003C31D6" w:rsidRDefault="006A27AD" w:rsidP="009424B9">
      <w:pPr>
        <w:spacing w:after="0" w:line="276" w:lineRule="auto"/>
        <w:jc w:val="both"/>
        <w:rPr>
          <w:rFonts w:ascii="Calibri" w:hAnsi="Calibri" w:cs="Calibri"/>
          <w:strike/>
          <w:sz w:val="20"/>
          <w:szCs w:val="20"/>
        </w:rPr>
      </w:pPr>
      <w:r w:rsidRPr="003C31D6">
        <w:t xml:space="preserve">Przedmiot zamówienia będzie finansowany ze środków Pomocy Technicznej w ramach Regionalnego Programu Operacyjnego Województwa Podlaskiego na lata 2014-2020. Dokumentacja będąca wynikiem realizacji przedmiotu zamówienia musi zostać opatrzona znakami graficznymi, do których odwołuje się </w:t>
      </w:r>
      <w:r w:rsidRPr="003C31D6">
        <w:rPr>
          <w:i/>
        </w:rPr>
        <w:t xml:space="preserve">Strategia </w:t>
      </w:r>
      <w:r w:rsidR="00F36958" w:rsidRPr="003C31D6">
        <w:rPr>
          <w:i/>
        </w:rPr>
        <w:t>k</w:t>
      </w:r>
      <w:r w:rsidRPr="003C31D6">
        <w:rPr>
          <w:i/>
        </w:rPr>
        <w:t>omunikacji Regionalnego Programu Operacyjnego Województwa Podlaskiego na lata 2014-2020</w:t>
      </w:r>
      <w:r w:rsidRPr="003C31D6">
        <w:t xml:space="preserve"> oraz </w:t>
      </w:r>
      <w:r w:rsidRPr="003C31D6">
        <w:rPr>
          <w:i/>
        </w:rPr>
        <w:t>Systemem Identyfikacji Wizualnej Marki Województwa Podlaskiego</w:t>
      </w:r>
      <w:r w:rsidRPr="003C31D6">
        <w:rPr>
          <w:vertAlign w:val="superscript"/>
        </w:rPr>
        <w:footnoteReference w:id="12"/>
      </w:r>
      <w:r w:rsidRPr="003C31D6">
        <w:t xml:space="preserve"> oraz zgodnie z rozdziałem </w:t>
      </w:r>
      <w:r w:rsidR="00087CE4" w:rsidRPr="003C31D6">
        <w:t>5.1</w:t>
      </w:r>
      <w:r w:rsidR="00A373FC" w:rsidRPr="003C31D6">
        <w:t>.</w:t>
      </w:r>
      <w:r w:rsidR="00C951D7" w:rsidRPr="003C31D6">
        <w:t xml:space="preserve"> </w:t>
      </w:r>
      <w:r w:rsidRPr="003C31D6">
        <w:t>OPZ.</w:t>
      </w:r>
      <w:r w:rsidRPr="003C31D6">
        <w:tab/>
      </w:r>
      <w:r w:rsidR="00223BC0" w:rsidRPr="003C31D6">
        <w:rPr>
          <w:rFonts w:ascii="Calibri" w:hAnsi="Calibri" w:cs="Calibri"/>
          <w:strike/>
          <w:sz w:val="20"/>
          <w:szCs w:val="20"/>
        </w:rPr>
        <w:t xml:space="preserve"> </w:t>
      </w:r>
    </w:p>
    <w:p w14:paraId="7300729E" w14:textId="77777777" w:rsidR="00D5660C" w:rsidRPr="008854BC" w:rsidRDefault="00D5660C" w:rsidP="009424B9">
      <w:pPr>
        <w:spacing w:after="0" w:line="276" w:lineRule="auto"/>
        <w:jc w:val="both"/>
        <w:rPr>
          <w:rFonts w:ascii="Calibri" w:hAnsi="Calibri" w:cs="Calibri"/>
          <w:sz w:val="20"/>
          <w:szCs w:val="20"/>
        </w:rPr>
      </w:pPr>
    </w:p>
    <w:p w14:paraId="4381D9F1" w14:textId="77777777" w:rsidR="008854BC" w:rsidRPr="008854BC" w:rsidRDefault="008854BC" w:rsidP="009424B9">
      <w:pPr>
        <w:spacing w:after="0" w:line="276" w:lineRule="auto"/>
        <w:jc w:val="both"/>
        <w:rPr>
          <w:rFonts w:ascii="Calibri" w:hAnsi="Calibri" w:cs="Calibri"/>
          <w:sz w:val="20"/>
          <w:szCs w:val="20"/>
        </w:rPr>
      </w:pPr>
    </w:p>
    <w:p w14:paraId="6792BD2D" w14:textId="77777777" w:rsidR="008854BC" w:rsidRPr="008854BC" w:rsidRDefault="008854BC" w:rsidP="009424B9">
      <w:pPr>
        <w:spacing w:after="0" w:line="276" w:lineRule="auto"/>
        <w:jc w:val="both"/>
        <w:rPr>
          <w:rFonts w:ascii="Calibri" w:hAnsi="Calibri" w:cs="Calibri"/>
          <w:sz w:val="20"/>
          <w:szCs w:val="20"/>
        </w:rPr>
      </w:pPr>
    </w:p>
    <w:p w14:paraId="03706442" w14:textId="14A1C065" w:rsidR="008854BC" w:rsidRPr="008854BC" w:rsidRDefault="008854BC" w:rsidP="009424B9">
      <w:pPr>
        <w:spacing w:after="0" w:line="276" w:lineRule="auto"/>
        <w:jc w:val="both"/>
        <w:rPr>
          <w:rFonts w:ascii="Calibri" w:hAnsi="Calibri" w:cs="Calibri"/>
          <w:sz w:val="20"/>
          <w:szCs w:val="20"/>
        </w:rPr>
      </w:pPr>
      <w:r w:rsidRPr="008854BC">
        <w:rPr>
          <w:rFonts w:ascii="Calibri" w:hAnsi="Calibri" w:cs="Calibri"/>
          <w:sz w:val="20"/>
          <w:szCs w:val="20"/>
        </w:rPr>
        <w:t>Załącznik:</w:t>
      </w:r>
    </w:p>
    <w:p w14:paraId="09C2E397" w14:textId="7184779A" w:rsidR="008854BC" w:rsidRPr="008854BC" w:rsidRDefault="008854BC" w:rsidP="009424B9">
      <w:pPr>
        <w:spacing w:after="0" w:line="276" w:lineRule="auto"/>
        <w:jc w:val="both"/>
        <w:rPr>
          <w:rFonts w:ascii="Calibri" w:hAnsi="Calibri" w:cs="Calibri"/>
          <w:sz w:val="20"/>
          <w:szCs w:val="20"/>
        </w:rPr>
      </w:pPr>
      <w:r w:rsidRPr="008854BC">
        <w:rPr>
          <w:rFonts w:ascii="Calibri" w:hAnsi="Calibri" w:cs="Calibri"/>
          <w:sz w:val="20"/>
          <w:szCs w:val="20"/>
        </w:rPr>
        <w:t xml:space="preserve">Załącznik nr 1 do OPZ – oświadczenie o wyrażeniu zgody na przetwarzanie danych osobowych </w:t>
      </w:r>
    </w:p>
    <w:sectPr w:rsidR="008854BC" w:rsidRPr="008854BC" w:rsidSect="00EC1DBB">
      <w:headerReference w:type="default" r:id="rId8"/>
      <w:footerReference w:type="default" r:id="rId9"/>
      <w:pgSz w:w="11906" w:h="16838"/>
      <w:pgMar w:top="1417" w:right="1417" w:bottom="1417" w:left="1417" w:header="142"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C2CB6" w14:textId="77777777" w:rsidR="00F936AF" w:rsidRDefault="00F936AF" w:rsidP="00EC1DBB">
      <w:pPr>
        <w:spacing w:after="0" w:line="240" w:lineRule="auto"/>
      </w:pPr>
      <w:r>
        <w:separator/>
      </w:r>
    </w:p>
  </w:endnote>
  <w:endnote w:type="continuationSeparator" w:id="0">
    <w:p w14:paraId="70EA4C2E" w14:textId="77777777" w:rsidR="00F936AF" w:rsidRDefault="00F936AF" w:rsidP="00EC1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entSchbookEU">
    <w:altName w:val="CentSchbookEU"/>
    <w:panose1 w:val="00000000000000000000"/>
    <w:charset w:val="EE"/>
    <w:family w:val="roman"/>
    <w:notTrueType/>
    <w:pitch w:val="default"/>
    <w:sig w:usb0="00000005" w:usb1="00000000" w:usb2="00000000" w:usb3="00000000" w:csb0="00000002" w:csb1="00000000"/>
  </w:font>
  <w:font w:name="TimesNewRomanPSMT">
    <w:altName w:val="MS Gothic"/>
    <w:panose1 w:val="00000000000000000000"/>
    <w:charset w:val="80"/>
    <w:family w:val="auto"/>
    <w:notTrueType/>
    <w:pitch w:val="default"/>
    <w:sig w:usb0="00000000" w:usb1="08070000" w:usb2="00000010" w:usb3="00000000" w:csb0="00020000"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412070"/>
      <w:docPartObj>
        <w:docPartGallery w:val="Page Numbers (Bottom of Page)"/>
        <w:docPartUnique/>
      </w:docPartObj>
    </w:sdtPr>
    <w:sdtEndPr/>
    <w:sdtContent>
      <w:p w14:paraId="192D3ED9" w14:textId="1D261C41" w:rsidR="00907ABB" w:rsidRDefault="00907ABB">
        <w:pPr>
          <w:pStyle w:val="Stopka"/>
          <w:jc w:val="center"/>
        </w:pPr>
        <w:r>
          <w:fldChar w:fldCharType="begin"/>
        </w:r>
        <w:r>
          <w:instrText>PAGE   \* MERGEFORMAT</w:instrText>
        </w:r>
        <w:r>
          <w:fldChar w:fldCharType="separate"/>
        </w:r>
        <w:r w:rsidR="00E069A6">
          <w:rPr>
            <w:noProof/>
          </w:rPr>
          <w:t>15</w:t>
        </w:r>
        <w:r>
          <w:fldChar w:fldCharType="end"/>
        </w:r>
      </w:p>
    </w:sdtContent>
  </w:sdt>
  <w:p w14:paraId="77D0B96F" w14:textId="77777777" w:rsidR="00907ABB" w:rsidRDefault="00907AB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98308" w14:textId="77777777" w:rsidR="00F936AF" w:rsidRDefault="00F936AF" w:rsidP="00EC1DBB">
      <w:pPr>
        <w:spacing w:after="0" w:line="240" w:lineRule="auto"/>
      </w:pPr>
      <w:r>
        <w:separator/>
      </w:r>
    </w:p>
  </w:footnote>
  <w:footnote w:type="continuationSeparator" w:id="0">
    <w:p w14:paraId="48D42138" w14:textId="77777777" w:rsidR="00F936AF" w:rsidRDefault="00F936AF" w:rsidP="00EC1DBB">
      <w:pPr>
        <w:spacing w:after="0" w:line="240" w:lineRule="auto"/>
      </w:pPr>
      <w:r>
        <w:continuationSeparator/>
      </w:r>
    </w:p>
  </w:footnote>
  <w:footnote w:id="1">
    <w:p w14:paraId="10ECE0C4" w14:textId="2A9E85FB" w:rsidR="00907ABB" w:rsidRDefault="00907ABB" w:rsidP="002D3796">
      <w:pPr>
        <w:pStyle w:val="Tekstprzypisudolnego"/>
        <w:jc w:val="both"/>
      </w:pPr>
      <w:r>
        <w:rPr>
          <w:rStyle w:val="Odwoanieprzypisudolnego"/>
        </w:rPr>
        <w:footnoteRef/>
      </w:r>
      <w:r>
        <w:t xml:space="preserve"> Zarząd Województwa Podlaskiego, </w:t>
      </w:r>
      <w:r w:rsidRPr="002D3796">
        <w:rPr>
          <w:i/>
        </w:rPr>
        <w:t>Szczegółowy Opis Osi Priorytetowych Regionalnego Programu Operacyjnego Województwa Podlaskiego na lata 2014-2020</w:t>
      </w:r>
      <w:r>
        <w:t>, Białystok, maj 2017, s. 84-85.</w:t>
      </w:r>
    </w:p>
  </w:footnote>
  <w:footnote w:id="2">
    <w:p w14:paraId="0E202C74" w14:textId="4BFF43C2" w:rsidR="00907ABB" w:rsidRDefault="00907ABB">
      <w:pPr>
        <w:pStyle w:val="Tekstprzypisudolnego"/>
      </w:pPr>
      <w:r>
        <w:rPr>
          <w:rStyle w:val="Odwoanieprzypisudolnego"/>
        </w:rPr>
        <w:footnoteRef/>
      </w:r>
      <w:r>
        <w:t xml:space="preserve"> Ewaluacja w służbach publicznych, dokument dostępny w Internecie, </w:t>
      </w:r>
      <w:r w:rsidRPr="0017635A">
        <w:rPr>
          <w:rStyle w:val="Hipercze"/>
          <w:color w:val="auto"/>
          <w:u w:val="none"/>
        </w:rPr>
        <w:t>https://rownosc.info/media/uploads/ biblioteka/badania/ewaluacja_sluzby_spoleczne_tekst.pdf</w:t>
      </w:r>
      <w:r w:rsidRPr="0017635A">
        <w:t xml:space="preserve"> </w:t>
      </w:r>
      <w:r>
        <w:t>(data dostępu: 05.06.2019 r.).</w:t>
      </w:r>
    </w:p>
  </w:footnote>
  <w:footnote w:id="3">
    <w:p w14:paraId="3BC7CC53" w14:textId="77777777" w:rsidR="00907ABB" w:rsidRPr="000E7CEC" w:rsidRDefault="00907ABB" w:rsidP="0051465C">
      <w:pPr>
        <w:pStyle w:val="Tekstprzypisudolnego"/>
        <w:rPr>
          <w:sz w:val="18"/>
          <w:szCs w:val="18"/>
        </w:rPr>
      </w:pPr>
      <w:r w:rsidRPr="000E7CEC">
        <w:rPr>
          <w:rStyle w:val="Odwoanieprzypisudolnego"/>
          <w:sz w:val="18"/>
          <w:szCs w:val="18"/>
        </w:rPr>
        <w:footnoteRef/>
      </w:r>
      <w:r w:rsidRPr="000E7CEC">
        <w:rPr>
          <w:sz w:val="18"/>
          <w:szCs w:val="18"/>
        </w:rPr>
        <w:t xml:space="preserve"> A. Drobniak, </w:t>
      </w:r>
      <w:r w:rsidRPr="000E7CEC">
        <w:rPr>
          <w:i/>
          <w:sz w:val="18"/>
          <w:szCs w:val="18"/>
        </w:rPr>
        <w:t xml:space="preserve">Podstawy oceny efektywności projektów publicznych, </w:t>
      </w:r>
      <w:r w:rsidRPr="000E7CEC">
        <w:rPr>
          <w:sz w:val="18"/>
          <w:szCs w:val="18"/>
        </w:rPr>
        <w:t>Wydawnictwo Akademii Ekonomicznej, Katowice 2008, s. 134.</w:t>
      </w:r>
    </w:p>
  </w:footnote>
  <w:footnote w:id="4">
    <w:p w14:paraId="5ACA6666" w14:textId="38870B5D" w:rsidR="00907ABB" w:rsidRDefault="00907ABB" w:rsidP="00684EC6">
      <w:pPr>
        <w:pStyle w:val="NormalnyWeb"/>
        <w:spacing w:after="0"/>
        <w:jc w:val="both"/>
      </w:pPr>
      <w:r w:rsidRPr="00264303">
        <w:rPr>
          <w:rStyle w:val="Odwoanieprzypisudolnego"/>
          <w:rFonts w:ascii="Calibri" w:hAnsi="Calibri"/>
          <w:sz w:val="18"/>
          <w:szCs w:val="18"/>
        </w:rPr>
        <w:footnoteRef/>
      </w:r>
      <w:r w:rsidRPr="00264303">
        <w:rPr>
          <w:rFonts w:ascii="Calibri" w:hAnsi="Calibri"/>
          <w:sz w:val="18"/>
          <w:szCs w:val="18"/>
        </w:rPr>
        <w:t xml:space="preserve"> Efektywność wg Pareto (od nazwiska </w:t>
      </w:r>
      <w:r w:rsidRPr="006A74BA">
        <w:rPr>
          <w:rFonts w:ascii="Calibri" w:hAnsi="Calibri"/>
          <w:sz w:val="18"/>
          <w:szCs w:val="18"/>
        </w:rPr>
        <w:t>Vilfredo Pareto</w:t>
      </w:r>
      <w:r w:rsidRPr="00264303">
        <w:rPr>
          <w:rFonts w:ascii="Calibri" w:hAnsi="Calibri"/>
          <w:sz w:val="18"/>
          <w:szCs w:val="18"/>
        </w:rPr>
        <w:t xml:space="preserve"> - włoskiego ekonomisty, autora koncepcji) zachodzi wówczas, gdy da się tak zreorganizować </w:t>
      </w:r>
      <w:r w:rsidRPr="006A74BA">
        <w:rPr>
          <w:rFonts w:ascii="Calibri" w:hAnsi="Calibri"/>
          <w:sz w:val="18"/>
          <w:szCs w:val="18"/>
        </w:rPr>
        <w:t>proces produkcji</w:t>
      </w:r>
      <w:r w:rsidRPr="00264303">
        <w:rPr>
          <w:rFonts w:ascii="Calibri" w:hAnsi="Calibri"/>
          <w:sz w:val="18"/>
          <w:szCs w:val="18"/>
        </w:rPr>
        <w:t xml:space="preserve"> lub </w:t>
      </w:r>
      <w:r w:rsidRPr="006A74BA">
        <w:rPr>
          <w:rFonts w:ascii="Calibri" w:hAnsi="Calibri"/>
          <w:sz w:val="18"/>
          <w:szCs w:val="18"/>
        </w:rPr>
        <w:t>konsumpcję</w:t>
      </w:r>
      <w:r w:rsidRPr="00264303">
        <w:rPr>
          <w:rFonts w:ascii="Calibri" w:hAnsi="Calibri"/>
          <w:sz w:val="18"/>
          <w:szCs w:val="18"/>
        </w:rPr>
        <w:t>, aby polepszyć sytuację kogokolwiek, nie pogarszając jednocześnie</w:t>
      </w:r>
      <w:r>
        <w:rPr>
          <w:rFonts w:ascii="Calibri" w:hAnsi="Calibri"/>
          <w:sz w:val="18"/>
          <w:szCs w:val="18"/>
        </w:rPr>
        <w:t xml:space="preserve"> </w:t>
      </w:r>
      <w:r w:rsidRPr="00264303">
        <w:rPr>
          <w:rFonts w:ascii="Calibri" w:hAnsi="Calibri"/>
          <w:sz w:val="18"/>
          <w:szCs w:val="18"/>
        </w:rPr>
        <w:t xml:space="preserve">sytuacji kogoś innego (za P. Samuelson, 2004, s. 443), </w:t>
      </w:r>
      <w:r>
        <w:rPr>
          <w:rFonts w:ascii="Calibri" w:hAnsi="Calibri"/>
          <w:sz w:val="18"/>
          <w:szCs w:val="18"/>
        </w:rPr>
        <w:t xml:space="preserve">dokument </w:t>
      </w:r>
      <w:r w:rsidRPr="00264303">
        <w:rPr>
          <w:rFonts w:ascii="Calibri" w:hAnsi="Calibri"/>
          <w:sz w:val="18"/>
          <w:szCs w:val="18"/>
        </w:rPr>
        <w:t>dostępn</w:t>
      </w:r>
      <w:r>
        <w:rPr>
          <w:rFonts w:ascii="Calibri" w:hAnsi="Calibri"/>
          <w:sz w:val="18"/>
          <w:szCs w:val="18"/>
        </w:rPr>
        <w:t>y</w:t>
      </w:r>
      <w:r w:rsidRPr="00264303">
        <w:rPr>
          <w:rFonts w:ascii="Calibri" w:hAnsi="Calibri"/>
          <w:sz w:val="18"/>
          <w:szCs w:val="18"/>
        </w:rPr>
        <w:t xml:space="preserve"> w Internecie </w:t>
      </w:r>
      <w:r w:rsidRPr="006A74BA">
        <w:rPr>
          <w:rFonts w:ascii="Calibri" w:hAnsi="Calibri"/>
          <w:sz w:val="18"/>
          <w:szCs w:val="18"/>
        </w:rPr>
        <w:t>http://mfiles.pl/pl/index.php/</w:t>
      </w:r>
      <w:r>
        <w:rPr>
          <w:rFonts w:ascii="Calibri" w:hAnsi="Calibri"/>
          <w:sz w:val="18"/>
          <w:szCs w:val="18"/>
        </w:rPr>
        <w:t xml:space="preserve"> </w:t>
      </w:r>
      <w:r w:rsidRPr="006A74BA">
        <w:rPr>
          <w:rFonts w:ascii="Calibri" w:hAnsi="Calibri"/>
          <w:sz w:val="18"/>
          <w:szCs w:val="18"/>
        </w:rPr>
        <w:t>Efektywno%C5%9B%C4%87_w_sensie_Pareto</w:t>
      </w:r>
      <w:r>
        <w:rPr>
          <w:rFonts w:ascii="Calibri" w:hAnsi="Calibri"/>
          <w:sz w:val="18"/>
          <w:szCs w:val="18"/>
        </w:rPr>
        <w:t xml:space="preserve"> (data d</w:t>
      </w:r>
      <w:r w:rsidRPr="00264303">
        <w:rPr>
          <w:rFonts w:ascii="Calibri" w:hAnsi="Calibri"/>
          <w:sz w:val="18"/>
          <w:szCs w:val="18"/>
        </w:rPr>
        <w:t>ostęp</w:t>
      </w:r>
      <w:r>
        <w:rPr>
          <w:rFonts w:ascii="Calibri" w:hAnsi="Calibri"/>
          <w:sz w:val="18"/>
          <w:szCs w:val="18"/>
        </w:rPr>
        <w:t>u 18.07.2019 r.).</w:t>
      </w:r>
      <w:r w:rsidRPr="00264303">
        <w:rPr>
          <w:rFonts w:ascii="Calibri" w:hAnsi="Calibri"/>
          <w:sz w:val="18"/>
          <w:szCs w:val="18"/>
        </w:rPr>
        <w:t xml:space="preserve"> </w:t>
      </w:r>
    </w:p>
  </w:footnote>
  <w:footnote w:id="5">
    <w:p w14:paraId="21C746C6" w14:textId="77777777" w:rsidR="00907ABB" w:rsidRPr="007035E9" w:rsidRDefault="00907ABB" w:rsidP="0051465C">
      <w:pPr>
        <w:pStyle w:val="Tekstprzypisudolnego"/>
        <w:rPr>
          <w:sz w:val="18"/>
          <w:szCs w:val="18"/>
        </w:rPr>
      </w:pPr>
      <w:r w:rsidRPr="000E7CEC">
        <w:rPr>
          <w:rStyle w:val="Odwoanieprzypisudolnego"/>
          <w:sz w:val="18"/>
          <w:szCs w:val="18"/>
        </w:rPr>
        <w:footnoteRef/>
      </w:r>
      <w:r w:rsidRPr="000E7CEC">
        <w:rPr>
          <w:sz w:val="18"/>
          <w:szCs w:val="18"/>
        </w:rPr>
        <w:t xml:space="preserve"> </w:t>
      </w:r>
      <w:r w:rsidRPr="007035E9">
        <w:rPr>
          <w:sz w:val="18"/>
          <w:szCs w:val="18"/>
        </w:rPr>
        <w:t>Tamże, s. 135.</w:t>
      </w:r>
    </w:p>
  </w:footnote>
  <w:footnote w:id="6">
    <w:p w14:paraId="74F2ED19" w14:textId="77777777" w:rsidR="00907ABB" w:rsidRPr="007035E9" w:rsidRDefault="00907ABB" w:rsidP="0051465C">
      <w:pPr>
        <w:pStyle w:val="NormalnyWeb"/>
        <w:spacing w:after="0"/>
        <w:jc w:val="both"/>
        <w:rPr>
          <w:rFonts w:ascii="Calibri" w:hAnsi="Calibri" w:cs="Tahoma"/>
          <w:color w:val="000000"/>
          <w:sz w:val="18"/>
          <w:szCs w:val="18"/>
        </w:rPr>
      </w:pPr>
      <w:r w:rsidRPr="007035E9">
        <w:rPr>
          <w:rStyle w:val="Odwoanieprzypisudolnego"/>
          <w:rFonts w:ascii="Calibri" w:hAnsi="Calibri"/>
          <w:sz w:val="18"/>
          <w:szCs w:val="18"/>
        </w:rPr>
        <w:footnoteRef/>
      </w:r>
      <w:r w:rsidRPr="007035E9">
        <w:rPr>
          <w:rFonts w:ascii="Calibri" w:hAnsi="Calibri"/>
          <w:sz w:val="18"/>
          <w:szCs w:val="18"/>
        </w:rPr>
        <w:t xml:space="preserve"> </w:t>
      </w:r>
      <w:r w:rsidRPr="007035E9">
        <w:rPr>
          <w:rFonts w:ascii="Calibri" w:hAnsi="Calibri" w:cs="Tahoma"/>
          <w:color w:val="000000"/>
          <w:sz w:val="18"/>
          <w:szCs w:val="18"/>
        </w:rPr>
        <w:t>Przykład: firma, która otrzymała wsparcie ze środków publicznych nie zwiększyła poziomu zatrudnienia (efekt brutto równy zero). Jednakże, oszacowano, iż w przypadku braku wystąpienia pomocy publicznej, firma zwolniłaby 400 pracowników (sytuacja sprzeczności faktów). Tym samym utrzymano 400 miejsc pracy (efekt netto).</w:t>
      </w:r>
    </w:p>
  </w:footnote>
  <w:footnote w:id="7">
    <w:p w14:paraId="267EC9C0" w14:textId="1D8AD9A4" w:rsidR="00907ABB" w:rsidRPr="00AD3D07" w:rsidRDefault="00907ABB" w:rsidP="0051465C">
      <w:pPr>
        <w:pStyle w:val="Tekstprzypisudolnego"/>
        <w:jc w:val="both"/>
        <w:rPr>
          <w:sz w:val="18"/>
          <w:szCs w:val="18"/>
        </w:rPr>
      </w:pPr>
      <w:r w:rsidRPr="007035E9">
        <w:rPr>
          <w:rStyle w:val="Odwoanieprzypisudolnego"/>
          <w:sz w:val="18"/>
          <w:szCs w:val="18"/>
        </w:rPr>
        <w:footnoteRef/>
      </w:r>
      <w:r w:rsidRPr="007035E9">
        <w:rPr>
          <w:sz w:val="18"/>
          <w:szCs w:val="18"/>
        </w:rPr>
        <w:t xml:space="preserve"> </w:t>
      </w:r>
      <w:r>
        <w:rPr>
          <w:sz w:val="18"/>
          <w:szCs w:val="18"/>
        </w:rPr>
        <w:t xml:space="preserve">K. Pylak, </w:t>
      </w:r>
      <w:r w:rsidRPr="00FF1EE8">
        <w:rPr>
          <w:i/>
          <w:sz w:val="18"/>
          <w:szCs w:val="18"/>
        </w:rPr>
        <w:t>Podręcznik ewaluacji projektów infrastrukturalnych</w:t>
      </w:r>
      <w:r w:rsidRPr="007035E9">
        <w:rPr>
          <w:sz w:val="18"/>
          <w:szCs w:val="18"/>
        </w:rPr>
        <w:t>,</w:t>
      </w:r>
      <w:r>
        <w:rPr>
          <w:sz w:val="18"/>
          <w:szCs w:val="18"/>
        </w:rPr>
        <w:t xml:space="preserve"> MRR, Warszawa</w:t>
      </w:r>
      <w:r w:rsidR="0017635A">
        <w:rPr>
          <w:sz w:val="18"/>
          <w:szCs w:val="18"/>
        </w:rPr>
        <w:t xml:space="preserve"> </w:t>
      </w:r>
      <w:r w:rsidRPr="007035E9">
        <w:rPr>
          <w:sz w:val="18"/>
          <w:szCs w:val="18"/>
        </w:rPr>
        <w:t>2009</w:t>
      </w:r>
      <w:r>
        <w:rPr>
          <w:sz w:val="18"/>
          <w:szCs w:val="18"/>
        </w:rPr>
        <w:t xml:space="preserve">, s. 26, dokument dostępny w Internecie </w:t>
      </w:r>
      <w:r w:rsidRPr="00B36AEA">
        <w:rPr>
          <w:sz w:val="18"/>
          <w:szCs w:val="18"/>
        </w:rPr>
        <w:t>http://rszarf.ips.uw.edu.pl/ewalps/dzienne/pylak2009.pdf</w:t>
      </w:r>
      <w:r w:rsidRPr="00FF1EE8" w:rsidDel="00907ABB">
        <w:rPr>
          <w:sz w:val="18"/>
          <w:szCs w:val="18"/>
        </w:rPr>
        <w:t xml:space="preserve"> </w:t>
      </w:r>
      <w:r>
        <w:rPr>
          <w:sz w:val="18"/>
          <w:szCs w:val="18"/>
        </w:rPr>
        <w:t>(data dostępu 18.07.2019 r.)</w:t>
      </w:r>
    </w:p>
  </w:footnote>
  <w:footnote w:id="8">
    <w:p w14:paraId="30592403" w14:textId="4FF348CD" w:rsidR="00907ABB" w:rsidRDefault="00907ABB" w:rsidP="00136160">
      <w:pPr>
        <w:pStyle w:val="Tekstprzypisudolnego"/>
        <w:jc w:val="both"/>
      </w:pPr>
      <w:r w:rsidRPr="00E045D8">
        <w:rPr>
          <w:rStyle w:val="Odwoanieprzypisudolnego"/>
          <w:sz w:val="18"/>
          <w:szCs w:val="18"/>
        </w:rPr>
        <w:footnoteRef/>
      </w:r>
      <w:r w:rsidRPr="00E045D8">
        <w:rPr>
          <w:sz w:val="18"/>
          <w:szCs w:val="18"/>
        </w:rPr>
        <w:t xml:space="preserve"> </w:t>
      </w:r>
      <w:r w:rsidRPr="00E045D8">
        <w:rPr>
          <w:i/>
          <w:sz w:val="18"/>
          <w:szCs w:val="18"/>
        </w:rPr>
        <w:t>Ewaluacja oparta na badaniu użyteczności – analiza w kontekście realizacji zasady good governance w wybranych programach operacyjnych</w:t>
      </w:r>
      <w:r w:rsidRPr="00E045D8">
        <w:rPr>
          <w:sz w:val="18"/>
          <w:szCs w:val="18"/>
        </w:rPr>
        <w:t xml:space="preserve">, dokument dostępny w Internecie </w:t>
      </w:r>
      <w:r w:rsidRPr="00E045D8">
        <w:rPr>
          <w:rStyle w:val="Hipercze"/>
          <w:color w:val="auto"/>
          <w:sz w:val="18"/>
          <w:szCs w:val="18"/>
          <w:u w:val="none"/>
        </w:rPr>
        <w:t>https://portal.uj.edu.pl/ documents/4628317/5fd8f097-8ce8-4ad7-af64-6c386fa6a51e</w:t>
      </w:r>
      <w:r w:rsidRPr="00E045D8">
        <w:rPr>
          <w:sz w:val="18"/>
          <w:szCs w:val="18"/>
        </w:rPr>
        <w:t xml:space="preserve"> (data dostępu 05.06.2019 r.).</w:t>
      </w:r>
    </w:p>
  </w:footnote>
  <w:footnote w:id="9">
    <w:p w14:paraId="59E60EE0" w14:textId="3D2B7A52" w:rsidR="00907ABB" w:rsidRDefault="00907ABB">
      <w:pPr>
        <w:pStyle w:val="Tekstprzypisudolnego"/>
      </w:pPr>
      <w:r>
        <w:rPr>
          <w:rStyle w:val="Odwoanieprzypisudolnego"/>
        </w:rPr>
        <w:footnoteRef/>
      </w:r>
      <w:r>
        <w:t xml:space="preserve"> Tamże.</w:t>
      </w:r>
    </w:p>
  </w:footnote>
  <w:footnote w:id="10">
    <w:p w14:paraId="7226D39A" w14:textId="05055026" w:rsidR="00907ABB" w:rsidRPr="00D93D1A" w:rsidRDefault="00907ABB" w:rsidP="007E46D2">
      <w:pPr>
        <w:pStyle w:val="Tekstprzypisudolnego"/>
        <w:jc w:val="both"/>
      </w:pPr>
      <w:r w:rsidRPr="00D93D1A">
        <w:rPr>
          <w:rStyle w:val="Odwoanieprzypisudolnego"/>
        </w:rPr>
        <w:footnoteRef/>
      </w:r>
      <w:r w:rsidRPr="009D4B9B">
        <w:t xml:space="preserve"> </w:t>
      </w:r>
      <w:r w:rsidRPr="009D4B9B">
        <w:rPr>
          <w:i/>
        </w:rPr>
        <w:t>Wytyczne w zakresie ewaluacji polityki spójności na lata 2014-2020</w:t>
      </w:r>
      <w:r w:rsidRPr="009D4B9B">
        <w:t>, Minister Infrastruktury i Rozwoju z dnia 22.09.2015 r., s. 37</w:t>
      </w:r>
      <w:r>
        <w:t>.</w:t>
      </w:r>
    </w:p>
  </w:footnote>
  <w:footnote w:id="11">
    <w:p w14:paraId="5690C2A4" w14:textId="77777777" w:rsidR="00907ABB" w:rsidRPr="007E46D2" w:rsidRDefault="00907ABB" w:rsidP="00D93D1A">
      <w:pPr>
        <w:rPr>
          <w:sz w:val="20"/>
          <w:szCs w:val="20"/>
        </w:rPr>
      </w:pPr>
      <w:r w:rsidRPr="007E46D2">
        <w:rPr>
          <w:rStyle w:val="Odwoanieprzypisudolnego"/>
          <w:rFonts w:ascii="Calibri" w:hAnsi="Calibri"/>
          <w:sz w:val="20"/>
          <w:szCs w:val="20"/>
        </w:rPr>
        <w:footnoteRef/>
      </w:r>
      <w:r w:rsidRPr="007E46D2">
        <w:rPr>
          <w:rFonts w:ascii="Calibri" w:hAnsi="Calibri"/>
          <w:sz w:val="20"/>
          <w:szCs w:val="20"/>
        </w:rPr>
        <w:t xml:space="preserve"> Przykładowy wzór dostępny: </w:t>
      </w:r>
      <w:hyperlink r:id="rId1" w:history="1">
        <w:r w:rsidRPr="007E46D2">
          <w:rPr>
            <w:rFonts w:ascii="Calibri" w:hAnsi="Calibri"/>
            <w:sz w:val="20"/>
            <w:szCs w:val="20"/>
          </w:rPr>
          <w:t>http://rot.wrotapodlasia.pl/pl/badaniaewaluacyjne/</w:t>
        </w:r>
      </w:hyperlink>
    </w:p>
  </w:footnote>
  <w:footnote w:id="12">
    <w:p w14:paraId="0A87E59F" w14:textId="77777777" w:rsidR="00907ABB" w:rsidRPr="000A263A" w:rsidRDefault="00907ABB" w:rsidP="006A27AD">
      <w:pPr>
        <w:pStyle w:val="Tekstprzypisudolnego"/>
        <w:rPr>
          <w:rFonts w:ascii="Calibri" w:hAnsi="Calibri"/>
          <w:sz w:val="18"/>
          <w:szCs w:val="18"/>
        </w:rPr>
      </w:pPr>
      <w:r w:rsidRPr="000A263A">
        <w:rPr>
          <w:rStyle w:val="Odwoanieprzypisudolnego"/>
          <w:rFonts w:ascii="Calibri" w:hAnsi="Calibri"/>
          <w:sz w:val="18"/>
          <w:szCs w:val="18"/>
        </w:rPr>
        <w:footnoteRef/>
      </w:r>
      <w:r w:rsidRPr="000A263A">
        <w:rPr>
          <w:rFonts w:ascii="Calibri" w:hAnsi="Calibri"/>
          <w:sz w:val="18"/>
          <w:szCs w:val="18"/>
        </w:rPr>
        <w:t xml:space="preserve"> </w:t>
      </w:r>
      <w:r w:rsidRPr="00785ADA">
        <w:rPr>
          <w:rFonts w:ascii="Calibri" w:hAnsi="Calibri"/>
          <w:sz w:val="16"/>
          <w:szCs w:val="16"/>
        </w:rPr>
        <w:t>Dokument dostępny na stronie: http://bip.umwp.wrotapodlasia.pl/wojewodztwo/symbole_wojewodztwa/logo_wojewodztwa/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C79CA" w14:textId="77777777" w:rsidR="00907ABB" w:rsidRDefault="00907ABB">
    <w:pPr>
      <w:pStyle w:val="Nagwek"/>
    </w:pPr>
    <w:r w:rsidRPr="007F09CA">
      <w:rPr>
        <w:noProof/>
        <w:lang w:eastAsia="pl-PL"/>
      </w:rPr>
      <w:drawing>
        <wp:inline distT="0" distB="0" distL="0" distR="0" wp14:anchorId="7AAE2DD5" wp14:editId="0721311B">
          <wp:extent cx="5760720" cy="501841"/>
          <wp:effectExtent l="0" t="0" r="0" b="0"/>
          <wp:docPr id="3" name="Obraz 3" descr="C:\Users\anna.kaminska\AppData\Local\Microsoft\Windows\Temporary Internet Files\Content.IE5\5W8V136L\Zestaw+logotypĂł+monochrom+GRAY+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kaminska\AppData\Local\Microsoft\Windows\Temporary Internet Files\Content.IE5\5W8V136L\Zestaw+logotypĂł+monochrom+GRAY+EF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0184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6C20"/>
    <w:multiLevelType w:val="multilevel"/>
    <w:tmpl w:val="9BC8B786"/>
    <w:lvl w:ilvl="0">
      <w:start w:val="1"/>
      <w:numFmt w:val="decimal"/>
      <w:lvlText w:val="%1"/>
      <w:lvlJc w:val="left"/>
      <w:pPr>
        <w:ind w:left="432" w:hanging="432"/>
      </w:pPr>
      <w:rPr>
        <w:rFonts w:hint="default"/>
      </w:rPr>
    </w:lvl>
    <w:lvl w:ilvl="1">
      <w:start w:val="1"/>
      <w:numFmt w:val="decimal"/>
      <w:pStyle w:val="Nagwek2"/>
      <w:lvlText w:val="%1.%2."/>
      <w:lvlJc w:val="left"/>
      <w:pPr>
        <w:ind w:left="718" w:hanging="576"/>
      </w:pPr>
      <w:rPr>
        <w:rFonts w:hint="default"/>
        <w:b/>
        <w:color w:val="auto"/>
      </w:rPr>
    </w:lvl>
    <w:lvl w:ilvl="2">
      <w:start w:val="1"/>
      <w:numFmt w:val="decimal"/>
      <w:pStyle w:val="Nagwek3"/>
      <w:lvlText w:val="%1.%2.%3"/>
      <w:lvlJc w:val="left"/>
      <w:pPr>
        <w:ind w:left="720" w:hanging="720"/>
      </w:pPr>
      <w:rPr>
        <w:rFonts w:asciiTheme="minorHAnsi" w:hAnsiTheme="minorHAnsi" w:cstheme="minorHAnsi" w:hint="default"/>
        <w:b/>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 w15:restartNumberingAfterBreak="0">
    <w:nsid w:val="04961A73"/>
    <w:multiLevelType w:val="hybridMultilevel"/>
    <w:tmpl w:val="E13E9A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254ACD"/>
    <w:multiLevelType w:val="hybridMultilevel"/>
    <w:tmpl w:val="839C6FB4"/>
    <w:lvl w:ilvl="0" w:tplc="E93091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8B67A7"/>
    <w:multiLevelType w:val="hybridMultilevel"/>
    <w:tmpl w:val="A050C0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C34ABD"/>
    <w:multiLevelType w:val="hybridMultilevel"/>
    <w:tmpl w:val="DF6CE778"/>
    <w:lvl w:ilvl="0" w:tplc="37868BF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0C2981"/>
    <w:multiLevelType w:val="multilevel"/>
    <w:tmpl w:val="C9988804"/>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D5F204D"/>
    <w:multiLevelType w:val="hybridMultilevel"/>
    <w:tmpl w:val="DF986BF8"/>
    <w:lvl w:ilvl="0" w:tplc="04150017">
      <w:start w:val="1"/>
      <w:numFmt w:val="lowerLetter"/>
      <w:lvlText w:val="%1)"/>
      <w:lvlJc w:val="left"/>
      <w:pPr>
        <w:ind w:left="2523" w:hanging="360"/>
      </w:pPr>
    </w:lvl>
    <w:lvl w:ilvl="1" w:tplc="04150019" w:tentative="1">
      <w:start w:val="1"/>
      <w:numFmt w:val="lowerLetter"/>
      <w:lvlText w:val="%2."/>
      <w:lvlJc w:val="left"/>
      <w:pPr>
        <w:ind w:left="3243" w:hanging="360"/>
      </w:pPr>
    </w:lvl>
    <w:lvl w:ilvl="2" w:tplc="0415001B" w:tentative="1">
      <w:start w:val="1"/>
      <w:numFmt w:val="lowerRoman"/>
      <w:lvlText w:val="%3."/>
      <w:lvlJc w:val="right"/>
      <w:pPr>
        <w:ind w:left="3963" w:hanging="180"/>
      </w:pPr>
    </w:lvl>
    <w:lvl w:ilvl="3" w:tplc="0415000F" w:tentative="1">
      <w:start w:val="1"/>
      <w:numFmt w:val="decimal"/>
      <w:lvlText w:val="%4."/>
      <w:lvlJc w:val="left"/>
      <w:pPr>
        <w:ind w:left="4683" w:hanging="360"/>
      </w:pPr>
    </w:lvl>
    <w:lvl w:ilvl="4" w:tplc="04150019" w:tentative="1">
      <w:start w:val="1"/>
      <w:numFmt w:val="lowerLetter"/>
      <w:lvlText w:val="%5."/>
      <w:lvlJc w:val="left"/>
      <w:pPr>
        <w:ind w:left="5403" w:hanging="360"/>
      </w:pPr>
    </w:lvl>
    <w:lvl w:ilvl="5" w:tplc="0415001B" w:tentative="1">
      <w:start w:val="1"/>
      <w:numFmt w:val="lowerRoman"/>
      <w:lvlText w:val="%6."/>
      <w:lvlJc w:val="right"/>
      <w:pPr>
        <w:ind w:left="6123" w:hanging="180"/>
      </w:pPr>
    </w:lvl>
    <w:lvl w:ilvl="6" w:tplc="0415000F" w:tentative="1">
      <w:start w:val="1"/>
      <w:numFmt w:val="decimal"/>
      <w:lvlText w:val="%7."/>
      <w:lvlJc w:val="left"/>
      <w:pPr>
        <w:ind w:left="6843" w:hanging="360"/>
      </w:pPr>
    </w:lvl>
    <w:lvl w:ilvl="7" w:tplc="04150019" w:tentative="1">
      <w:start w:val="1"/>
      <w:numFmt w:val="lowerLetter"/>
      <w:lvlText w:val="%8."/>
      <w:lvlJc w:val="left"/>
      <w:pPr>
        <w:ind w:left="7563" w:hanging="360"/>
      </w:pPr>
    </w:lvl>
    <w:lvl w:ilvl="8" w:tplc="0415001B" w:tentative="1">
      <w:start w:val="1"/>
      <w:numFmt w:val="lowerRoman"/>
      <w:lvlText w:val="%9."/>
      <w:lvlJc w:val="right"/>
      <w:pPr>
        <w:ind w:left="8283" w:hanging="180"/>
      </w:pPr>
    </w:lvl>
  </w:abstractNum>
  <w:abstractNum w:abstractNumId="7" w15:restartNumberingAfterBreak="0">
    <w:nsid w:val="100A73CF"/>
    <w:multiLevelType w:val="hybridMultilevel"/>
    <w:tmpl w:val="539AAFD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11A06CBF"/>
    <w:multiLevelType w:val="hybridMultilevel"/>
    <w:tmpl w:val="375C40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260293E"/>
    <w:multiLevelType w:val="multilevel"/>
    <w:tmpl w:val="5F166CD6"/>
    <w:lvl w:ilvl="0">
      <w:start w:val="1"/>
      <w:numFmt w:val="lowerLetter"/>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5B4D87"/>
    <w:multiLevelType w:val="hybridMultilevel"/>
    <w:tmpl w:val="0F8E27AE"/>
    <w:lvl w:ilvl="0" w:tplc="6220F144">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11" w15:restartNumberingAfterBreak="0">
    <w:nsid w:val="1C7B5D72"/>
    <w:multiLevelType w:val="multilevel"/>
    <w:tmpl w:val="C9CE66E2"/>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6"/>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DC669CB"/>
    <w:multiLevelType w:val="multilevel"/>
    <w:tmpl w:val="A57AC894"/>
    <w:lvl w:ilvl="0">
      <w:start w:val="1"/>
      <w:numFmt w:val="decimal"/>
      <w:lvlText w:val="%1."/>
      <w:lvlJc w:val="left"/>
      <w:pPr>
        <w:ind w:left="720" w:hanging="360"/>
      </w:pPr>
      <w:rPr>
        <w:rFonts w:cs="Times New Roman" w:hint="default"/>
        <w:b w:val="0"/>
        <w:color w:val="auto"/>
      </w:rPr>
    </w:lvl>
    <w:lvl w:ilvl="1">
      <w:start w:val="1"/>
      <w:numFmt w:val="decimal"/>
      <w:lvlText w:val="%2.1."/>
      <w:lvlJc w:val="left"/>
      <w:pPr>
        <w:ind w:left="1128" w:hanging="408"/>
      </w:pPr>
      <w:rPr>
        <w:rFonts w:hint="default"/>
        <w:b/>
        <w:color w:val="auto"/>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3" w15:restartNumberingAfterBreak="0">
    <w:nsid w:val="206914D2"/>
    <w:multiLevelType w:val="hybridMultilevel"/>
    <w:tmpl w:val="A2E0F3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5079DB"/>
    <w:multiLevelType w:val="hybridMultilevel"/>
    <w:tmpl w:val="12B87098"/>
    <w:lvl w:ilvl="0" w:tplc="6220F144">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5" w15:restartNumberingAfterBreak="0">
    <w:nsid w:val="2E9A08B0"/>
    <w:multiLevelType w:val="hybridMultilevel"/>
    <w:tmpl w:val="DB4EEF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3131580"/>
    <w:multiLevelType w:val="multilevel"/>
    <w:tmpl w:val="04F8E590"/>
    <w:lvl w:ilvl="0">
      <w:start w:val="1"/>
      <w:numFmt w:val="decimal"/>
      <w:lvlText w:val="%1"/>
      <w:lvlJc w:val="left"/>
      <w:pPr>
        <w:ind w:left="432" w:hanging="432"/>
      </w:pPr>
      <w:rPr>
        <w:rFonts w:hint="default"/>
      </w:rPr>
    </w:lvl>
    <w:lvl w:ilvl="1">
      <w:start w:val="1"/>
      <w:numFmt w:val="decimal"/>
      <w:lvlText w:val="%1.%2."/>
      <w:lvlJc w:val="left"/>
      <w:pPr>
        <w:ind w:left="170" w:hanging="1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35886A89"/>
    <w:multiLevelType w:val="hybridMultilevel"/>
    <w:tmpl w:val="B1826AE6"/>
    <w:lvl w:ilvl="0" w:tplc="BB30D20A">
      <w:start w:val="1"/>
      <w:numFmt w:val="bullet"/>
      <w:lvlText w:val=""/>
      <w:lvlJc w:val="left"/>
      <w:pPr>
        <w:ind w:left="2280" w:hanging="360"/>
      </w:pPr>
      <w:rPr>
        <w:rFonts w:ascii="Symbol" w:hAnsi="Symbol" w:hint="default"/>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8" w15:restartNumberingAfterBreak="0">
    <w:nsid w:val="360063C5"/>
    <w:multiLevelType w:val="hybridMultilevel"/>
    <w:tmpl w:val="15C482BA"/>
    <w:lvl w:ilvl="0" w:tplc="FB7454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8CE6D4A"/>
    <w:multiLevelType w:val="hybridMultilevel"/>
    <w:tmpl w:val="F0EC46D0"/>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0" w15:restartNumberingAfterBreak="0">
    <w:nsid w:val="3953563B"/>
    <w:multiLevelType w:val="hybridMultilevel"/>
    <w:tmpl w:val="C412690A"/>
    <w:lvl w:ilvl="0" w:tplc="CFE2C36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697BE4"/>
    <w:multiLevelType w:val="multilevel"/>
    <w:tmpl w:val="D8C0D3A4"/>
    <w:lvl w:ilvl="0">
      <w:start w:val="1"/>
      <w:numFmt w:val="lowerLetter"/>
      <w:lvlText w:val="%1)"/>
      <w:lvlJc w:val="left"/>
      <w:pPr>
        <w:ind w:left="360" w:hanging="360"/>
      </w:pPr>
      <w:rPr>
        <w:rFonts w:hint="default"/>
      </w:rPr>
    </w:lvl>
    <w:lvl w:ilvl="1">
      <w:start w:val="2"/>
      <w:numFmt w:val="lowerLetter"/>
      <w:lvlText w:val="%2)"/>
      <w:lvlJc w:val="left"/>
      <w:pPr>
        <w:ind w:left="156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C5C6027"/>
    <w:multiLevelType w:val="multilevel"/>
    <w:tmpl w:val="27DEF86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DEF35A0"/>
    <w:multiLevelType w:val="multilevel"/>
    <w:tmpl w:val="5F166CD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0D910EB"/>
    <w:multiLevelType w:val="multilevel"/>
    <w:tmpl w:val="9098A2D2"/>
    <w:lvl w:ilvl="0">
      <w:start w:val="1"/>
      <w:numFmt w:val="lowerLetter"/>
      <w:lvlText w:val="%1)"/>
      <w:lvlJc w:val="left"/>
      <w:pPr>
        <w:ind w:left="1428" w:hanging="360"/>
      </w:pPr>
    </w:lvl>
    <w:lvl w:ilvl="1">
      <w:start w:val="1"/>
      <w:numFmt w:val="bullet"/>
      <w:lvlText w:val=""/>
      <w:lvlJc w:val="left"/>
      <w:pPr>
        <w:ind w:left="1860" w:hanging="432"/>
      </w:pPr>
      <w:rPr>
        <w:rFonts w:ascii="Symbol" w:hAnsi="Symbol" w:hint="default"/>
      </w:rPr>
    </w:lvl>
    <w:lvl w:ilvl="2">
      <w:start w:val="1"/>
      <w:numFmt w:val="decimal"/>
      <w:lvlText w:val="%1.%2.%3."/>
      <w:lvlJc w:val="left"/>
      <w:pPr>
        <w:ind w:left="2292" w:hanging="504"/>
      </w:pPr>
    </w:lvl>
    <w:lvl w:ilvl="3">
      <w:start w:val="1"/>
      <w:numFmt w:val="decimal"/>
      <w:lvlText w:val="%1.%2.%3.%4."/>
      <w:lvlJc w:val="left"/>
      <w:pPr>
        <w:ind w:left="2796" w:hanging="648"/>
      </w:pPr>
    </w:lvl>
    <w:lvl w:ilvl="4">
      <w:start w:val="1"/>
      <w:numFmt w:val="decimal"/>
      <w:lvlText w:val="%1.%2.%3.%4.%5."/>
      <w:lvlJc w:val="left"/>
      <w:pPr>
        <w:ind w:left="3300" w:hanging="792"/>
      </w:pPr>
    </w:lvl>
    <w:lvl w:ilvl="5">
      <w:start w:val="1"/>
      <w:numFmt w:val="decimal"/>
      <w:lvlText w:val="%1.%2.%3.%4.%5.%6."/>
      <w:lvlJc w:val="left"/>
      <w:pPr>
        <w:ind w:left="3804" w:hanging="936"/>
      </w:pPr>
    </w:lvl>
    <w:lvl w:ilvl="6">
      <w:start w:val="1"/>
      <w:numFmt w:val="decimal"/>
      <w:lvlText w:val="%1.%2.%3.%4.%5.%6.%7."/>
      <w:lvlJc w:val="left"/>
      <w:pPr>
        <w:ind w:left="4308" w:hanging="1080"/>
      </w:pPr>
    </w:lvl>
    <w:lvl w:ilvl="7">
      <w:start w:val="1"/>
      <w:numFmt w:val="decimal"/>
      <w:lvlText w:val="%1.%2.%3.%4.%5.%6.%7.%8."/>
      <w:lvlJc w:val="left"/>
      <w:pPr>
        <w:ind w:left="4812" w:hanging="1224"/>
      </w:pPr>
    </w:lvl>
    <w:lvl w:ilvl="8">
      <w:start w:val="1"/>
      <w:numFmt w:val="decimal"/>
      <w:lvlText w:val="%1.%2.%3.%4.%5.%6.%7.%8.%9."/>
      <w:lvlJc w:val="left"/>
      <w:pPr>
        <w:ind w:left="5388" w:hanging="1440"/>
      </w:pPr>
    </w:lvl>
  </w:abstractNum>
  <w:abstractNum w:abstractNumId="25" w15:restartNumberingAfterBreak="0">
    <w:nsid w:val="4FF532FE"/>
    <w:multiLevelType w:val="hybridMultilevel"/>
    <w:tmpl w:val="CDBA0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B71474"/>
    <w:multiLevelType w:val="multilevel"/>
    <w:tmpl w:val="DA0A2F40"/>
    <w:lvl w:ilvl="0">
      <w:start w:val="1"/>
      <w:numFmt w:val="lowerLetter"/>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5E16F0F"/>
    <w:multiLevelType w:val="hybridMultilevel"/>
    <w:tmpl w:val="D21867A8"/>
    <w:lvl w:ilvl="0" w:tplc="6220F144">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8" w15:restartNumberingAfterBreak="0">
    <w:nsid w:val="574B0FBD"/>
    <w:multiLevelType w:val="multilevel"/>
    <w:tmpl w:val="D73A80C8"/>
    <w:lvl w:ilvl="0">
      <w:start w:val="1"/>
      <w:numFmt w:val="lowerLetter"/>
      <w:lvlText w:val="%1)"/>
      <w:lvlJc w:val="left"/>
      <w:pPr>
        <w:ind w:left="360" w:hanging="360"/>
      </w:pPr>
    </w:lvl>
    <w:lvl w:ilvl="1">
      <w:start w:val="1"/>
      <w:numFmt w:val="decimal"/>
      <w:lvlText w:val="%1.%2."/>
      <w:lvlJc w:val="left"/>
      <w:pPr>
        <w:ind w:left="716" w:hanging="432"/>
      </w:pPr>
      <w:rPr>
        <w:b/>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E3651E"/>
    <w:multiLevelType w:val="multilevel"/>
    <w:tmpl w:val="E47E62D2"/>
    <w:lvl w:ilvl="0">
      <w:start w:val="1"/>
      <w:numFmt w:val="decimal"/>
      <w:lvlText w:val="%1"/>
      <w:lvlJc w:val="left"/>
      <w:pPr>
        <w:ind w:left="644" w:hanging="644"/>
      </w:pPr>
      <w:rPr>
        <w:rFonts w:ascii="Calibri" w:eastAsiaTheme="majorEastAsia" w:hAnsi="Calibri" w:cstheme="majorBidi" w:hint="default"/>
        <w:color w:val="5B9BD5" w:themeColor="accent1"/>
        <w:sz w:val="24"/>
      </w:rPr>
    </w:lvl>
    <w:lvl w:ilvl="1">
      <w:start w:val="1"/>
      <w:numFmt w:val="decimal"/>
      <w:lvlText w:val="%2.2."/>
      <w:lvlJc w:val="left"/>
      <w:pPr>
        <w:ind w:left="928" w:hanging="644"/>
      </w:pPr>
      <w:rPr>
        <w:rFonts w:hint="default"/>
        <w:color w:val="auto"/>
        <w:sz w:val="24"/>
      </w:rPr>
    </w:lvl>
    <w:lvl w:ilvl="2">
      <w:start w:val="1"/>
      <w:numFmt w:val="decimal"/>
      <w:lvlText w:val="%1.%2.%3"/>
      <w:lvlJc w:val="left"/>
      <w:pPr>
        <w:ind w:left="1572" w:hanging="1004"/>
      </w:pPr>
      <w:rPr>
        <w:rFonts w:ascii="Calibri" w:eastAsiaTheme="majorEastAsia" w:hAnsi="Calibri" w:cstheme="majorBidi" w:hint="default"/>
        <w:color w:val="5B9BD5" w:themeColor="accent1"/>
        <w:sz w:val="24"/>
      </w:rPr>
    </w:lvl>
    <w:lvl w:ilvl="3">
      <w:start w:val="1"/>
      <w:numFmt w:val="decimal"/>
      <w:lvlText w:val="%1.%2.%3.%4"/>
      <w:lvlJc w:val="left"/>
      <w:pPr>
        <w:ind w:left="1856" w:hanging="1004"/>
      </w:pPr>
      <w:rPr>
        <w:rFonts w:ascii="Calibri" w:eastAsiaTheme="majorEastAsia" w:hAnsi="Calibri" w:cstheme="majorBidi" w:hint="default"/>
        <w:color w:val="5B9BD5" w:themeColor="accent1"/>
        <w:sz w:val="24"/>
      </w:rPr>
    </w:lvl>
    <w:lvl w:ilvl="4">
      <w:start w:val="1"/>
      <w:numFmt w:val="decimal"/>
      <w:lvlText w:val="%1.%2.%3.%4.%5"/>
      <w:lvlJc w:val="left"/>
      <w:pPr>
        <w:ind w:left="2500" w:hanging="1364"/>
      </w:pPr>
      <w:rPr>
        <w:rFonts w:ascii="Calibri" w:eastAsiaTheme="majorEastAsia" w:hAnsi="Calibri" w:cstheme="majorBidi" w:hint="default"/>
        <w:color w:val="5B9BD5" w:themeColor="accent1"/>
        <w:sz w:val="24"/>
      </w:rPr>
    </w:lvl>
    <w:lvl w:ilvl="5">
      <w:start w:val="1"/>
      <w:numFmt w:val="decimal"/>
      <w:lvlText w:val="%1.%2.%3.%4.%5.%6"/>
      <w:lvlJc w:val="left"/>
      <w:pPr>
        <w:ind w:left="2784" w:hanging="1364"/>
      </w:pPr>
      <w:rPr>
        <w:rFonts w:ascii="Calibri" w:eastAsiaTheme="majorEastAsia" w:hAnsi="Calibri" w:cstheme="majorBidi" w:hint="default"/>
        <w:color w:val="5B9BD5" w:themeColor="accent1"/>
        <w:sz w:val="24"/>
      </w:rPr>
    </w:lvl>
    <w:lvl w:ilvl="6">
      <w:start w:val="1"/>
      <w:numFmt w:val="decimal"/>
      <w:lvlText w:val="%1.%2.%3.%4.%5.%6.%7"/>
      <w:lvlJc w:val="left"/>
      <w:pPr>
        <w:ind w:left="3428" w:hanging="1724"/>
      </w:pPr>
      <w:rPr>
        <w:rFonts w:ascii="Calibri" w:eastAsiaTheme="majorEastAsia" w:hAnsi="Calibri" w:cstheme="majorBidi" w:hint="default"/>
        <w:color w:val="5B9BD5" w:themeColor="accent1"/>
        <w:sz w:val="24"/>
      </w:rPr>
    </w:lvl>
    <w:lvl w:ilvl="7">
      <w:start w:val="1"/>
      <w:numFmt w:val="decimal"/>
      <w:lvlText w:val="%1.%2.%3.%4.%5.%6.%7.%8"/>
      <w:lvlJc w:val="left"/>
      <w:pPr>
        <w:ind w:left="3712" w:hanging="1724"/>
      </w:pPr>
      <w:rPr>
        <w:rFonts w:ascii="Calibri" w:eastAsiaTheme="majorEastAsia" w:hAnsi="Calibri" w:cstheme="majorBidi" w:hint="default"/>
        <w:color w:val="5B9BD5" w:themeColor="accent1"/>
        <w:sz w:val="24"/>
      </w:rPr>
    </w:lvl>
    <w:lvl w:ilvl="8">
      <w:start w:val="1"/>
      <w:numFmt w:val="decimal"/>
      <w:lvlText w:val="%1.%2.%3.%4.%5.%6.%7.%8.%9"/>
      <w:lvlJc w:val="left"/>
      <w:pPr>
        <w:ind w:left="4356" w:hanging="2084"/>
      </w:pPr>
      <w:rPr>
        <w:rFonts w:ascii="Calibri" w:eastAsiaTheme="majorEastAsia" w:hAnsi="Calibri" w:cstheme="majorBidi" w:hint="default"/>
        <w:color w:val="5B9BD5" w:themeColor="accent1"/>
        <w:sz w:val="24"/>
      </w:rPr>
    </w:lvl>
  </w:abstractNum>
  <w:abstractNum w:abstractNumId="30" w15:restartNumberingAfterBreak="0">
    <w:nsid w:val="5E274579"/>
    <w:multiLevelType w:val="multilevel"/>
    <w:tmpl w:val="DF9CF33E"/>
    <w:lvl w:ilvl="0">
      <w:start w:val="1"/>
      <w:numFmt w:val="lowerLetter"/>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C7409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F854AB7"/>
    <w:multiLevelType w:val="hybridMultilevel"/>
    <w:tmpl w:val="511AE0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166718"/>
    <w:multiLevelType w:val="hybridMultilevel"/>
    <w:tmpl w:val="99BC5462"/>
    <w:lvl w:ilvl="0" w:tplc="48B0039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E56330"/>
    <w:multiLevelType w:val="multilevel"/>
    <w:tmpl w:val="C310E3CE"/>
    <w:lvl w:ilvl="0">
      <w:start w:val="1"/>
      <w:numFmt w:val="lowerLetter"/>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B600616"/>
    <w:multiLevelType w:val="hybridMultilevel"/>
    <w:tmpl w:val="3EAC9C7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EDA0325"/>
    <w:multiLevelType w:val="hybridMultilevel"/>
    <w:tmpl w:val="612AF778"/>
    <w:lvl w:ilvl="0" w:tplc="81F6452E">
      <w:start w:val="1"/>
      <w:numFmt w:val="decimal"/>
      <w:pStyle w:val="Nagwek1"/>
      <w:lvlText w:val="%1."/>
      <w:lvlJc w:val="left"/>
      <w:pPr>
        <w:ind w:left="720" w:hanging="360"/>
      </w:pPr>
      <w:rPr>
        <w:sz w:val="24"/>
        <w:szCs w:val="24"/>
      </w:rPr>
    </w:lvl>
    <w:lvl w:ilvl="1" w:tplc="70A4B6F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DA6B1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CAE712C"/>
    <w:multiLevelType w:val="multilevel"/>
    <w:tmpl w:val="FAB6B108"/>
    <w:lvl w:ilvl="0">
      <w:start w:val="1"/>
      <w:numFmt w:val="lowerLetter"/>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3"/>
  </w:num>
  <w:num w:numId="2">
    <w:abstractNumId w:val="20"/>
  </w:num>
  <w:num w:numId="3">
    <w:abstractNumId w:val="17"/>
  </w:num>
  <w:num w:numId="4">
    <w:abstractNumId w:val="27"/>
  </w:num>
  <w:num w:numId="5">
    <w:abstractNumId w:val="6"/>
  </w:num>
  <w:num w:numId="6">
    <w:abstractNumId w:val="7"/>
  </w:num>
  <w:num w:numId="7">
    <w:abstractNumId w:val="4"/>
  </w:num>
  <w:num w:numId="8">
    <w:abstractNumId w:val="31"/>
  </w:num>
  <w:num w:numId="9">
    <w:abstractNumId w:val="37"/>
  </w:num>
  <w:num w:numId="10">
    <w:abstractNumId w:val="22"/>
  </w:num>
  <w:num w:numId="11">
    <w:abstractNumId w:val="24"/>
  </w:num>
  <w:num w:numId="12">
    <w:abstractNumId w:val="35"/>
  </w:num>
  <w:num w:numId="13">
    <w:abstractNumId w:val="23"/>
  </w:num>
  <w:num w:numId="14">
    <w:abstractNumId w:val="10"/>
  </w:num>
  <w:num w:numId="15">
    <w:abstractNumId w:val="9"/>
  </w:num>
  <w:num w:numId="16">
    <w:abstractNumId w:val="14"/>
  </w:num>
  <w:num w:numId="17">
    <w:abstractNumId w:val="11"/>
  </w:num>
  <w:num w:numId="18">
    <w:abstractNumId w:val="1"/>
  </w:num>
  <w:num w:numId="19">
    <w:abstractNumId w:val="36"/>
  </w:num>
  <w:num w:numId="20">
    <w:abstractNumId w:val="16"/>
  </w:num>
  <w:num w:numId="21">
    <w:abstractNumId w:val="0"/>
  </w:num>
  <w:num w:numId="22">
    <w:abstractNumId w:val="30"/>
  </w:num>
  <w:num w:numId="23">
    <w:abstractNumId w:val="34"/>
  </w:num>
  <w:num w:numId="24">
    <w:abstractNumId w:val="21"/>
  </w:num>
  <w:num w:numId="25">
    <w:abstractNumId w:val="26"/>
  </w:num>
  <w:num w:numId="26">
    <w:abstractNumId w:val="38"/>
  </w:num>
  <w:num w:numId="27">
    <w:abstractNumId w:val="5"/>
  </w:num>
  <w:num w:numId="28">
    <w:abstractNumId w:val="28"/>
  </w:num>
  <w:num w:numId="29">
    <w:abstractNumId w:val="8"/>
  </w:num>
  <w:num w:numId="30">
    <w:abstractNumId w:val="32"/>
  </w:num>
  <w:num w:numId="31">
    <w:abstractNumId w:val="15"/>
  </w:num>
  <w:num w:numId="32">
    <w:abstractNumId w:val="12"/>
  </w:num>
  <w:num w:numId="33">
    <w:abstractNumId w:val="29"/>
  </w:num>
  <w:num w:numId="34">
    <w:abstractNumId w:val="3"/>
  </w:num>
  <w:num w:numId="35">
    <w:abstractNumId w:val="2"/>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13"/>
  </w:num>
  <w:num w:numId="40">
    <w:abstractNumId w:val="18"/>
  </w:num>
  <w:num w:numId="41">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81"/>
    <w:rsid w:val="0000165C"/>
    <w:rsid w:val="0000431E"/>
    <w:rsid w:val="0000450E"/>
    <w:rsid w:val="000060C1"/>
    <w:rsid w:val="00006E7D"/>
    <w:rsid w:val="000120D9"/>
    <w:rsid w:val="00013072"/>
    <w:rsid w:val="00013B12"/>
    <w:rsid w:val="000149F8"/>
    <w:rsid w:val="00017ED5"/>
    <w:rsid w:val="000238A8"/>
    <w:rsid w:val="00024031"/>
    <w:rsid w:val="00033FFD"/>
    <w:rsid w:val="00034553"/>
    <w:rsid w:val="00035036"/>
    <w:rsid w:val="00035635"/>
    <w:rsid w:val="00035BDD"/>
    <w:rsid w:val="00036B59"/>
    <w:rsid w:val="00036ED6"/>
    <w:rsid w:val="00040503"/>
    <w:rsid w:val="00042C48"/>
    <w:rsid w:val="00044936"/>
    <w:rsid w:val="00045AA5"/>
    <w:rsid w:val="00045ACB"/>
    <w:rsid w:val="00045BEC"/>
    <w:rsid w:val="00046F5E"/>
    <w:rsid w:val="00053DF5"/>
    <w:rsid w:val="00064E3D"/>
    <w:rsid w:val="00065EC0"/>
    <w:rsid w:val="000707C2"/>
    <w:rsid w:val="00070C0F"/>
    <w:rsid w:val="000714DA"/>
    <w:rsid w:val="00071B78"/>
    <w:rsid w:val="00072805"/>
    <w:rsid w:val="000733DA"/>
    <w:rsid w:val="000740B7"/>
    <w:rsid w:val="000758BA"/>
    <w:rsid w:val="00075E99"/>
    <w:rsid w:val="00077888"/>
    <w:rsid w:val="0008155C"/>
    <w:rsid w:val="0008296D"/>
    <w:rsid w:val="00087CE4"/>
    <w:rsid w:val="000904B1"/>
    <w:rsid w:val="00091393"/>
    <w:rsid w:val="00095F4C"/>
    <w:rsid w:val="00097703"/>
    <w:rsid w:val="000A1EE5"/>
    <w:rsid w:val="000A7FF4"/>
    <w:rsid w:val="000B0C51"/>
    <w:rsid w:val="000B3698"/>
    <w:rsid w:val="000B3D78"/>
    <w:rsid w:val="000B7726"/>
    <w:rsid w:val="000B7997"/>
    <w:rsid w:val="000C7792"/>
    <w:rsid w:val="000C7EA4"/>
    <w:rsid w:val="000D145B"/>
    <w:rsid w:val="000D4087"/>
    <w:rsid w:val="000D591E"/>
    <w:rsid w:val="000E0570"/>
    <w:rsid w:val="000E0DDD"/>
    <w:rsid w:val="000E27AC"/>
    <w:rsid w:val="000E4F09"/>
    <w:rsid w:val="000E51BB"/>
    <w:rsid w:val="000F203B"/>
    <w:rsid w:val="000F6A84"/>
    <w:rsid w:val="000F7A41"/>
    <w:rsid w:val="001023EE"/>
    <w:rsid w:val="00106FF3"/>
    <w:rsid w:val="00107E52"/>
    <w:rsid w:val="00110342"/>
    <w:rsid w:val="0011071E"/>
    <w:rsid w:val="00110D09"/>
    <w:rsid w:val="00111276"/>
    <w:rsid w:val="00113DFB"/>
    <w:rsid w:val="00114929"/>
    <w:rsid w:val="00115F19"/>
    <w:rsid w:val="00115FCC"/>
    <w:rsid w:val="0011631A"/>
    <w:rsid w:val="00116369"/>
    <w:rsid w:val="00120B86"/>
    <w:rsid w:val="00123B73"/>
    <w:rsid w:val="001253C4"/>
    <w:rsid w:val="00125A1E"/>
    <w:rsid w:val="0013102B"/>
    <w:rsid w:val="00136160"/>
    <w:rsid w:val="001363F6"/>
    <w:rsid w:val="00137995"/>
    <w:rsid w:val="00146468"/>
    <w:rsid w:val="00147C53"/>
    <w:rsid w:val="0015151D"/>
    <w:rsid w:val="0015470D"/>
    <w:rsid w:val="00161DAE"/>
    <w:rsid w:val="00167DC8"/>
    <w:rsid w:val="001717EA"/>
    <w:rsid w:val="001738CB"/>
    <w:rsid w:val="001741AB"/>
    <w:rsid w:val="0017635A"/>
    <w:rsid w:val="001809B1"/>
    <w:rsid w:val="00182667"/>
    <w:rsid w:val="00185A2F"/>
    <w:rsid w:val="0019257E"/>
    <w:rsid w:val="00194AD3"/>
    <w:rsid w:val="00196EDA"/>
    <w:rsid w:val="00196F5B"/>
    <w:rsid w:val="001A1CD6"/>
    <w:rsid w:val="001A20A6"/>
    <w:rsid w:val="001B29EA"/>
    <w:rsid w:val="001B6421"/>
    <w:rsid w:val="001B6727"/>
    <w:rsid w:val="001C0910"/>
    <w:rsid w:val="001D10AF"/>
    <w:rsid w:val="001D7FE3"/>
    <w:rsid w:val="001E087D"/>
    <w:rsid w:val="001E2745"/>
    <w:rsid w:val="001F2042"/>
    <w:rsid w:val="00204A9C"/>
    <w:rsid w:val="00211105"/>
    <w:rsid w:val="0021256A"/>
    <w:rsid w:val="00213EEA"/>
    <w:rsid w:val="00214A1A"/>
    <w:rsid w:val="0021563B"/>
    <w:rsid w:val="00221366"/>
    <w:rsid w:val="00223BC0"/>
    <w:rsid w:val="00224579"/>
    <w:rsid w:val="002261DB"/>
    <w:rsid w:val="00235705"/>
    <w:rsid w:val="00242C05"/>
    <w:rsid w:val="00243F37"/>
    <w:rsid w:val="00244197"/>
    <w:rsid w:val="0025039D"/>
    <w:rsid w:val="00256534"/>
    <w:rsid w:val="002567A5"/>
    <w:rsid w:val="00265477"/>
    <w:rsid w:val="00265FEE"/>
    <w:rsid w:val="00266BD6"/>
    <w:rsid w:val="00273586"/>
    <w:rsid w:val="00275859"/>
    <w:rsid w:val="0028125D"/>
    <w:rsid w:val="002813CE"/>
    <w:rsid w:val="00281628"/>
    <w:rsid w:val="00281A89"/>
    <w:rsid w:val="00282879"/>
    <w:rsid w:val="00282FEB"/>
    <w:rsid w:val="002869A8"/>
    <w:rsid w:val="002872B8"/>
    <w:rsid w:val="00287A74"/>
    <w:rsid w:val="00290DA1"/>
    <w:rsid w:val="00292E68"/>
    <w:rsid w:val="00292F26"/>
    <w:rsid w:val="002930D8"/>
    <w:rsid w:val="00296FED"/>
    <w:rsid w:val="002A43E7"/>
    <w:rsid w:val="002C00A5"/>
    <w:rsid w:val="002C1C95"/>
    <w:rsid w:val="002C231E"/>
    <w:rsid w:val="002C2632"/>
    <w:rsid w:val="002C3ED3"/>
    <w:rsid w:val="002C4921"/>
    <w:rsid w:val="002D1367"/>
    <w:rsid w:val="002D3796"/>
    <w:rsid w:val="002D3B19"/>
    <w:rsid w:val="002D427A"/>
    <w:rsid w:val="002D6589"/>
    <w:rsid w:val="002D735A"/>
    <w:rsid w:val="002E68C3"/>
    <w:rsid w:val="002F4544"/>
    <w:rsid w:val="00301A6B"/>
    <w:rsid w:val="00306FC5"/>
    <w:rsid w:val="003073FE"/>
    <w:rsid w:val="0030773F"/>
    <w:rsid w:val="00312C62"/>
    <w:rsid w:val="0031342A"/>
    <w:rsid w:val="00313D7F"/>
    <w:rsid w:val="00314072"/>
    <w:rsid w:val="00316228"/>
    <w:rsid w:val="00317B96"/>
    <w:rsid w:val="0032025D"/>
    <w:rsid w:val="0032080F"/>
    <w:rsid w:val="00320990"/>
    <w:rsid w:val="0032232C"/>
    <w:rsid w:val="00322EFD"/>
    <w:rsid w:val="003239F7"/>
    <w:rsid w:val="00325A33"/>
    <w:rsid w:val="00330E0D"/>
    <w:rsid w:val="00331805"/>
    <w:rsid w:val="00334C25"/>
    <w:rsid w:val="00335679"/>
    <w:rsid w:val="0033590F"/>
    <w:rsid w:val="00337826"/>
    <w:rsid w:val="00340521"/>
    <w:rsid w:val="0034538E"/>
    <w:rsid w:val="0035039F"/>
    <w:rsid w:val="003505DF"/>
    <w:rsid w:val="0035082A"/>
    <w:rsid w:val="0035787D"/>
    <w:rsid w:val="00361ED3"/>
    <w:rsid w:val="00363D16"/>
    <w:rsid w:val="0036479A"/>
    <w:rsid w:val="003651E3"/>
    <w:rsid w:val="0036721B"/>
    <w:rsid w:val="00376C92"/>
    <w:rsid w:val="00380663"/>
    <w:rsid w:val="003810B4"/>
    <w:rsid w:val="00381F40"/>
    <w:rsid w:val="003824D9"/>
    <w:rsid w:val="003842F5"/>
    <w:rsid w:val="00385230"/>
    <w:rsid w:val="003853D9"/>
    <w:rsid w:val="003871E1"/>
    <w:rsid w:val="003873D6"/>
    <w:rsid w:val="00387729"/>
    <w:rsid w:val="00387FF9"/>
    <w:rsid w:val="00394B04"/>
    <w:rsid w:val="00396616"/>
    <w:rsid w:val="003974DB"/>
    <w:rsid w:val="003A2976"/>
    <w:rsid w:val="003A37F9"/>
    <w:rsid w:val="003A76EA"/>
    <w:rsid w:val="003B0268"/>
    <w:rsid w:val="003B52F1"/>
    <w:rsid w:val="003B6FD5"/>
    <w:rsid w:val="003B793F"/>
    <w:rsid w:val="003B7A54"/>
    <w:rsid w:val="003C100A"/>
    <w:rsid w:val="003C287A"/>
    <w:rsid w:val="003C31D6"/>
    <w:rsid w:val="003C4117"/>
    <w:rsid w:val="003D38EE"/>
    <w:rsid w:val="003D55A8"/>
    <w:rsid w:val="003D6772"/>
    <w:rsid w:val="003D7199"/>
    <w:rsid w:val="003E66AA"/>
    <w:rsid w:val="003E6E99"/>
    <w:rsid w:val="003F25CC"/>
    <w:rsid w:val="00400B22"/>
    <w:rsid w:val="004021DA"/>
    <w:rsid w:val="004042AA"/>
    <w:rsid w:val="004059F7"/>
    <w:rsid w:val="00407706"/>
    <w:rsid w:val="004107B4"/>
    <w:rsid w:val="00411FB9"/>
    <w:rsid w:val="004162D2"/>
    <w:rsid w:val="0042138A"/>
    <w:rsid w:val="0042549D"/>
    <w:rsid w:val="00425A2A"/>
    <w:rsid w:val="0042696A"/>
    <w:rsid w:val="00433A2A"/>
    <w:rsid w:val="00441CA3"/>
    <w:rsid w:val="0044362C"/>
    <w:rsid w:val="004440B1"/>
    <w:rsid w:val="0044437B"/>
    <w:rsid w:val="00444A4C"/>
    <w:rsid w:val="00445015"/>
    <w:rsid w:val="00446E93"/>
    <w:rsid w:val="00451DA5"/>
    <w:rsid w:val="004529F4"/>
    <w:rsid w:val="00452CB8"/>
    <w:rsid w:val="004540CC"/>
    <w:rsid w:val="00454A55"/>
    <w:rsid w:val="00454BFE"/>
    <w:rsid w:val="00455DE9"/>
    <w:rsid w:val="00464E6E"/>
    <w:rsid w:val="00466B90"/>
    <w:rsid w:val="00467A4F"/>
    <w:rsid w:val="00470CEB"/>
    <w:rsid w:val="004775F6"/>
    <w:rsid w:val="004805C8"/>
    <w:rsid w:val="00481270"/>
    <w:rsid w:val="0048739F"/>
    <w:rsid w:val="004924FC"/>
    <w:rsid w:val="00492C9A"/>
    <w:rsid w:val="00494155"/>
    <w:rsid w:val="004947AD"/>
    <w:rsid w:val="004974BC"/>
    <w:rsid w:val="004977D1"/>
    <w:rsid w:val="004A105D"/>
    <w:rsid w:val="004A4D8F"/>
    <w:rsid w:val="004B0051"/>
    <w:rsid w:val="004B0C7E"/>
    <w:rsid w:val="004C085B"/>
    <w:rsid w:val="004C221C"/>
    <w:rsid w:val="004C45F3"/>
    <w:rsid w:val="004D1FA0"/>
    <w:rsid w:val="004D3C8B"/>
    <w:rsid w:val="004D6125"/>
    <w:rsid w:val="004D6DB2"/>
    <w:rsid w:val="004E0F8A"/>
    <w:rsid w:val="004E1FB7"/>
    <w:rsid w:val="004E23D0"/>
    <w:rsid w:val="004E3704"/>
    <w:rsid w:val="004E5EE0"/>
    <w:rsid w:val="004E7C66"/>
    <w:rsid w:val="004F0112"/>
    <w:rsid w:val="004F13A0"/>
    <w:rsid w:val="004F2919"/>
    <w:rsid w:val="00502280"/>
    <w:rsid w:val="005026B1"/>
    <w:rsid w:val="00503397"/>
    <w:rsid w:val="00503582"/>
    <w:rsid w:val="00504F78"/>
    <w:rsid w:val="00511288"/>
    <w:rsid w:val="00511520"/>
    <w:rsid w:val="00512252"/>
    <w:rsid w:val="0051465C"/>
    <w:rsid w:val="005157F1"/>
    <w:rsid w:val="00515AB9"/>
    <w:rsid w:val="0052161C"/>
    <w:rsid w:val="00530987"/>
    <w:rsid w:val="00530D11"/>
    <w:rsid w:val="005320C2"/>
    <w:rsid w:val="00535D81"/>
    <w:rsid w:val="005419D7"/>
    <w:rsid w:val="005457BF"/>
    <w:rsid w:val="005507B0"/>
    <w:rsid w:val="0055152D"/>
    <w:rsid w:val="00555BA4"/>
    <w:rsid w:val="00560602"/>
    <w:rsid w:val="00562CF0"/>
    <w:rsid w:val="00564E27"/>
    <w:rsid w:val="005723A3"/>
    <w:rsid w:val="00576175"/>
    <w:rsid w:val="00577B6D"/>
    <w:rsid w:val="0058451C"/>
    <w:rsid w:val="00584B8D"/>
    <w:rsid w:val="00590051"/>
    <w:rsid w:val="00593209"/>
    <w:rsid w:val="00594DAB"/>
    <w:rsid w:val="00595498"/>
    <w:rsid w:val="005A0A3D"/>
    <w:rsid w:val="005A0BE1"/>
    <w:rsid w:val="005A3E4D"/>
    <w:rsid w:val="005B0422"/>
    <w:rsid w:val="005B1FEB"/>
    <w:rsid w:val="005B4F33"/>
    <w:rsid w:val="005C321D"/>
    <w:rsid w:val="005C4EA1"/>
    <w:rsid w:val="005C7987"/>
    <w:rsid w:val="005C7DAB"/>
    <w:rsid w:val="005D1571"/>
    <w:rsid w:val="005D16F9"/>
    <w:rsid w:val="005D3784"/>
    <w:rsid w:val="005D731D"/>
    <w:rsid w:val="005D7F03"/>
    <w:rsid w:val="005E1A24"/>
    <w:rsid w:val="005E6095"/>
    <w:rsid w:val="005E74F8"/>
    <w:rsid w:val="005F0A4E"/>
    <w:rsid w:val="005F1BC4"/>
    <w:rsid w:val="005F3764"/>
    <w:rsid w:val="005F626C"/>
    <w:rsid w:val="00600259"/>
    <w:rsid w:val="00603A1D"/>
    <w:rsid w:val="00604E5F"/>
    <w:rsid w:val="006061E0"/>
    <w:rsid w:val="006072E8"/>
    <w:rsid w:val="00612D9D"/>
    <w:rsid w:val="006151C4"/>
    <w:rsid w:val="006205E9"/>
    <w:rsid w:val="00621264"/>
    <w:rsid w:val="00623AC9"/>
    <w:rsid w:val="006242AD"/>
    <w:rsid w:val="0062471F"/>
    <w:rsid w:val="00631147"/>
    <w:rsid w:val="00632F3B"/>
    <w:rsid w:val="00633369"/>
    <w:rsid w:val="00636D88"/>
    <w:rsid w:val="00637079"/>
    <w:rsid w:val="006411FD"/>
    <w:rsid w:val="00644A68"/>
    <w:rsid w:val="006455D5"/>
    <w:rsid w:val="00647786"/>
    <w:rsid w:val="006533B6"/>
    <w:rsid w:val="00654B42"/>
    <w:rsid w:val="00656CDA"/>
    <w:rsid w:val="00660FE9"/>
    <w:rsid w:val="00664E3C"/>
    <w:rsid w:val="006656AF"/>
    <w:rsid w:val="006674B7"/>
    <w:rsid w:val="006706F7"/>
    <w:rsid w:val="00676C17"/>
    <w:rsid w:val="00677040"/>
    <w:rsid w:val="00684EC6"/>
    <w:rsid w:val="00693263"/>
    <w:rsid w:val="00694EA9"/>
    <w:rsid w:val="006969FD"/>
    <w:rsid w:val="006971BD"/>
    <w:rsid w:val="006A1212"/>
    <w:rsid w:val="006A1B5D"/>
    <w:rsid w:val="006A27AD"/>
    <w:rsid w:val="006A331C"/>
    <w:rsid w:val="006A37DB"/>
    <w:rsid w:val="006A529F"/>
    <w:rsid w:val="006A6394"/>
    <w:rsid w:val="006A6953"/>
    <w:rsid w:val="006B01C7"/>
    <w:rsid w:val="006B429B"/>
    <w:rsid w:val="006B54D5"/>
    <w:rsid w:val="006B5A75"/>
    <w:rsid w:val="006C4396"/>
    <w:rsid w:val="006C4528"/>
    <w:rsid w:val="006C495D"/>
    <w:rsid w:val="006C723A"/>
    <w:rsid w:val="006D09E1"/>
    <w:rsid w:val="006D0FFC"/>
    <w:rsid w:val="006D4207"/>
    <w:rsid w:val="006E10C1"/>
    <w:rsid w:val="006E27EA"/>
    <w:rsid w:val="006E4083"/>
    <w:rsid w:val="006E484E"/>
    <w:rsid w:val="006E6E3B"/>
    <w:rsid w:val="006F6B8E"/>
    <w:rsid w:val="006F75FA"/>
    <w:rsid w:val="00700AD8"/>
    <w:rsid w:val="00703E58"/>
    <w:rsid w:val="00705D4D"/>
    <w:rsid w:val="00706743"/>
    <w:rsid w:val="00710D99"/>
    <w:rsid w:val="007143FD"/>
    <w:rsid w:val="00715E95"/>
    <w:rsid w:val="007168C9"/>
    <w:rsid w:val="0072012D"/>
    <w:rsid w:val="00720CE5"/>
    <w:rsid w:val="007247CC"/>
    <w:rsid w:val="00725DE8"/>
    <w:rsid w:val="0073342C"/>
    <w:rsid w:val="007348AC"/>
    <w:rsid w:val="0074499E"/>
    <w:rsid w:val="00744A88"/>
    <w:rsid w:val="0074743E"/>
    <w:rsid w:val="00751AAF"/>
    <w:rsid w:val="00751FD6"/>
    <w:rsid w:val="00757200"/>
    <w:rsid w:val="00760ABC"/>
    <w:rsid w:val="00761912"/>
    <w:rsid w:val="007648AC"/>
    <w:rsid w:val="00767242"/>
    <w:rsid w:val="00770FB7"/>
    <w:rsid w:val="00772BB2"/>
    <w:rsid w:val="00773373"/>
    <w:rsid w:val="00783012"/>
    <w:rsid w:val="00791A40"/>
    <w:rsid w:val="00792D70"/>
    <w:rsid w:val="007935C2"/>
    <w:rsid w:val="00793A72"/>
    <w:rsid w:val="00793F17"/>
    <w:rsid w:val="00797F0C"/>
    <w:rsid w:val="007A02FE"/>
    <w:rsid w:val="007A1332"/>
    <w:rsid w:val="007A75EB"/>
    <w:rsid w:val="007B155E"/>
    <w:rsid w:val="007B204C"/>
    <w:rsid w:val="007B4A8D"/>
    <w:rsid w:val="007C4611"/>
    <w:rsid w:val="007C4AD1"/>
    <w:rsid w:val="007D37F5"/>
    <w:rsid w:val="007D4B48"/>
    <w:rsid w:val="007D4FA9"/>
    <w:rsid w:val="007E05BC"/>
    <w:rsid w:val="007E26B9"/>
    <w:rsid w:val="007E2ECC"/>
    <w:rsid w:val="007E4435"/>
    <w:rsid w:val="007E46D2"/>
    <w:rsid w:val="007E5726"/>
    <w:rsid w:val="007E5CAA"/>
    <w:rsid w:val="007F09CA"/>
    <w:rsid w:val="007F6E18"/>
    <w:rsid w:val="007F6F29"/>
    <w:rsid w:val="007F730C"/>
    <w:rsid w:val="008046D7"/>
    <w:rsid w:val="0080667B"/>
    <w:rsid w:val="00806A1B"/>
    <w:rsid w:val="00806A27"/>
    <w:rsid w:val="00813DEC"/>
    <w:rsid w:val="00817192"/>
    <w:rsid w:val="00822542"/>
    <w:rsid w:val="00823909"/>
    <w:rsid w:val="00823B3D"/>
    <w:rsid w:val="008248F8"/>
    <w:rsid w:val="00827686"/>
    <w:rsid w:val="00830734"/>
    <w:rsid w:val="00831B6E"/>
    <w:rsid w:val="008336A9"/>
    <w:rsid w:val="0083623F"/>
    <w:rsid w:val="00837E55"/>
    <w:rsid w:val="008408E4"/>
    <w:rsid w:val="00840EDD"/>
    <w:rsid w:val="0084177C"/>
    <w:rsid w:val="00841A97"/>
    <w:rsid w:val="0084222D"/>
    <w:rsid w:val="00844B1E"/>
    <w:rsid w:val="008456CF"/>
    <w:rsid w:val="008560DA"/>
    <w:rsid w:val="00860628"/>
    <w:rsid w:val="008611DC"/>
    <w:rsid w:val="0086281D"/>
    <w:rsid w:val="00863FF2"/>
    <w:rsid w:val="00865EFC"/>
    <w:rsid w:val="00866B34"/>
    <w:rsid w:val="008763F1"/>
    <w:rsid w:val="00877D80"/>
    <w:rsid w:val="00883713"/>
    <w:rsid w:val="008854BC"/>
    <w:rsid w:val="00886A8D"/>
    <w:rsid w:val="008875DE"/>
    <w:rsid w:val="00887C67"/>
    <w:rsid w:val="00894C52"/>
    <w:rsid w:val="008A4A7A"/>
    <w:rsid w:val="008A5671"/>
    <w:rsid w:val="008A6674"/>
    <w:rsid w:val="008A7011"/>
    <w:rsid w:val="008A72B9"/>
    <w:rsid w:val="008A79C3"/>
    <w:rsid w:val="008B1126"/>
    <w:rsid w:val="008B6E8A"/>
    <w:rsid w:val="008C28FB"/>
    <w:rsid w:val="008C2F59"/>
    <w:rsid w:val="008C6FB8"/>
    <w:rsid w:val="008C7F35"/>
    <w:rsid w:val="008D1279"/>
    <w:rsid w:val="008D1A51"/>
    <w:rsid w:val="008E48A4"/>
    <w:rsid w:val="008F5268"/>
    <w:rsid w:val="008F5A0A"/>
    <w:rsid w:val="00902A04"/>
    <w:rsid w:val="00905BF0"/>
    <w:rsid w:val="00907ABB"/>
    <w:rsid w:val="00914E27"/>
    <w:rsid w:val="00915395"/>
    <w:rsid w:val="009203CD"/>
    <w:rsid w:val="00927012"/>
    <w:rsid w:val="00935FCF"/>
    <w:rsid w:val="00937363"/>
    <w:rsid w:val="009378A5"/>
    <w:rsid w:val="009410C2"/>
    <w:rsid w:val="009424B9"/>
    <w:rsid w:val="00942E17"/>
    <w:rsid w:val="00944199"/>
    <w:rsid w:val="009504EC"/>
    <w:rsid w:val="00950A1C"/>
    <w:rsid w:val="00954FF2"/>
    <w:rsid w:val="00956873"/>
    <w:rsid w:val="00957A2B"/>
    <w:rsid w:val="00957A9E"/>
    <w:rsid w:val="00962F70"/>
    <w:rsid w:val="0096791C"/>
    <w:rsid w:val="0097083A"/>
    <w:rsid w:val="009711DC"/>
    <w:rsid w:val="00974701"/>
    <w:rsid w:val="00976DD7"/>
    <w:rsid w:val="00983881"/>
    <w:rsid w:val="00984245"/>
    <w:rsid w:val="00984FFA"/>
    <w:rsid w:val="00986B6D"/>
    <w:rsid w:val="00987B97"/>
    <w:rsid w:val="00992F0F"/>
    <w:rsid w:val="00993D8A"/>
    <w:rsid w:val="0099405B"/>
    <w:rsid w:val="009957D7"/>
    <w:rsid w:val="009A0350"/>
    <w:rsid w:val="009A1F90"/>
    <w:rsid w:val="009A2337"/>
    <w:rsid w:val="009A3A1A"/>
    <w:rsid w:val="009A48FB"/>
    <w:rsid w:val="009A4E52"/>
    <w:rsid w:val="009A582A"/>
    <w:rsid w:val="009A7FCC"/>
    <w:rsid w:val="009B2935"/>
    <w:rsid w:val="009B58C2"/>
    <w:rsid w:val="009C5E4E"/>
    <w:rsid w:val="009D058E"/>
    <w:rsid w:val="009D1775"/>
    <w:rsid w:val="009D2523"/>
    <w:rsid w:val="009D4B9B"/>
    <w:rsid w:val="009D779B"/>
    <w:rsid w:val="009E0652"/>
    <w:rsid w:val="009E130D"/>
    <w:rsid w:val="009E2ACC"/>
    <w:rsid w:val="009E472C"/>
    <w:rsid w:val="009E671E"/>
    <w:rsid w:val="009F5AA6"/>
    <w:rsid w:val="009F786A"/>
    <w:rsid w:val="00A02AFC"/>
    <w:rsid w:val="00A04041"/>
    <w:rsid w:val="00A05B4A"/>
    <w:rsid w:val="00A062EF"/>
    <w:rsid w:val="00A06714"/>
    <w:rsid w:val="00A071CE"/>
    <w:rsid w:val="00A07333"/>
    <w:rsid w:val="00A1055D"/>
    <w:rsid w:val="00A14228"/>
    <w:rsid w:val="00A1444F"/>
    <w:rsid w:val="00A15963"/>
    <w:rsid w:val="00A211C8"/>
    <w:rsid w:val="00A2264F"/>
    <w:rsid w:val="00A24D47"/>
    <w:rsid w:val="00A24D8F"/>
    <w:rsid w:val="00A27C00"/>
    <w:rsid w:val="00A27E66"/>
    <w:rsid w:val="00A33D8D"/>
    <w:rsid w:val="00A36CD8"/>
    <w:rsid w:val="00A373FC"/>
    <w:rsid w:val="00A461BE"/>
    <w:rsid w:val="00A464EC"/>
    <w:rsid w:val="00A56899"/>
    <w:rsid w:val="00A67BDD"/>
    <w:rsid w:val="00A67C6E"/>
    <w:rsid w:val="00A708FE"/>
    <w:rsid w:val="00A71D8A"/>
    <w:rsid w:val="00A72ECE"/>
    <w:rsid w:val="00A74A47"/>
    <w:rsid w:val="00A75B64"/>
    <w:rsid w:val="00A75FDE"/>
    <w:rsid w:val="00A774CA"/>
    <w:rsid w:val="00A8041F"/>
    <w:rsid w:val="00A80945"/>
    <w:rsid w:val="00A821CB"/>
    <w:rsid w:val="00A858CE"/>
    <w:rsid w:val="00A92155"/>
    <w:rsid w:val="00A92C12"/>
    <w:rsid w:val="00A967E2"/>
    <w:rsid w:val="00A969AD"/>
    <w:rsid w:val="00AA1CB8"/>
    <w:rsid w:val="00AA24EA"/>
    <w:rsid w:val="00AA26B4"/>
    <w:rsid w:val="00AA5F75"/>
    <w:rsid w:val="00AB4259"/>
    <w:rsid w:val="00AB52F5"/>
    <w:rsid w:val="00AC1C01"/>
    <w:rsid w:val="00AC48C6"/>
    <w:rsid w:val="00AC4BD1"/>
    <w:rsid w:val="00AC6271"/>
    <w:rsid w:val="00AD34BC"/>
    <w:rsid w:val="00AD3FB9"/>
    <w:rsid w:val="00AD4036"/>
    <w:rsid w:val="00AD4133"/>
    <w:rsid w:val="00AD46A6"/>
    <w:rsid w:val="00AD5A0D"/>
    <w:rsid w:val="00AD625A"/>
    <w:rsid w:val="00AE4869"/>
    <w:rsid w:val="00AE52B6"/>
    <w:rsid w:val="00AF0A0B"/>
    <w:rsid w:val="00AF224A"/>
    <w:rsid w:val="00AF64FC"/>
    <w:rsid w:val="00AF7EE3"/>
    <w:rsid w:val="00B01654"/>
    <w:rsid w:val="00B067A5"/>
    <w:rsid w:val="00B10C05"/>
    <w:rsid w:val="00B1140B"/>
    <w:rsid w:val="00B13107"/>
    <w:rsid w:val="00B13706"/>
    <w:rsid w:val="00B20AE7"/>
    <w:rsid w:val="00B20B56"/>
    <w:rsid w:val="00B24021"/>
    <w:rsid w:val="00B270AF"/>
    <w:rsid w:val="00B30692"/>
    <w:rsid w:val="00B37C2F"/>
    <w:rsid w:val="00B37D33"/>
    <w:rsid w:val="00B40ABC"/>
    <w:rsid w:val="00B41BB8"/>
    <w:rsid w:val="00B420D8"/>
    <w:rsid w:val="00B42DF0"/>
    <w:rsid w:val="00B44C65"/>
    <w:rsid w:val="00B44E9D"/>
    <w:rsid w:val="00B52E95"/>
    <w:rsid w:val="00B54884"/>
    <w:rsid w:val="00B6135D"/>
    <w:rsid w:val="00B629DD"/>
    <w:rsid w:val="00B66CCE"/>
    <w:rsid w:val="00B715B7"/>
    <w:rsid w:val="00B72EBA"/>
    <w:rsid w:val="00B74669"/>
    <w:rsid w:val="00B83E7D"/>
    <w:rsid w:val="00B8489C"/>
    <w:rsid w:val="00B91195"/>
    <w:rsid w:val="00B9152C"/>
    <w:rsid w:val="00B9443E"/>
    <w:rsid w:val="00BA285C"/>
    <w:rsid w:val="00BA359B"/>
    <w:rsid w:val="00BA3A39"/>
    <w:rsid w:val="00BB2141"/>
    <w:rsid w:val="00BB392E"/>
    <w:rsid w:val="00BB4921"/>
    <w:rsid w:val="00BC487C"/>
    <w:rsid w:val="00BC761E"/>
    <w:rsid w:val="00BC779C"/>
    <w:rsid w:val="00BD1744"/>
    <w:rsid w:val="00BD2242"/>
    <w:rsid w:val="00BD2EA1"/>
    <w:rsid w:val="00BD79E8"/>
    <w:rsid w:val="00BF0992"/>
    <w:rsid w:val="00BF3D30"/>
    <w:rsid w:val="00BF46AB"/>
    <w:rsid w:val="00BF4EEE"/>
    <w:rsid w:val="00BF6FB4"/>
    <w:rsid w:val="00C07183"/>
    <w:rsid w:val="00C104EF"/>
    <w:rsid w:val="00C147F4"/>
    <w:rsid w:val="00C17C31"/>
    <w:rsid w:val="00C21A6E"/>
    <w:rsid w:val="00C230B1"/>
    <w:rsid w:val="00C24721"/>
    <w:rsid w:val="00C253C2"/>
    <w:rsid w:val="00C424E8"/>
    <w:rsid w:val="00C45B71"/>
    <w:rsid w:val="00C476DA"/>
    <w:rsid w:val="00C50188"/>
    <w:rsid w:val="00C50F92"/>
    <w:rsid w:val="00C52A9D"/>
    <w:rsid w:val="00C6151A"/>
    <w:rsid w:val="00C6218E"/>
    <w:rsid w:val="00C625CE"/>
    <w:rsid w:val="00C6631B"/>
    <w:rsid w:val="00C671BF"/>
    <w:rsid w:val="00C72CB3"/>
    <w:rsid w:val="00C7345D"/>
    <w:rsid w:val="00C75675"/>
    <w:rsid w:val="00C75945"/>
    <w:rsid w:val="00C80FA0"/>
    <w:rsid w:val="00C82C66"/>
    <w:rsid w:val="00C85C20"/>
    <w:rsid w:val="00C87C6E"/>
    <w:rsid w:val="00C9279B"/>
    <w:rsid w:val="00C951D7"/>
    <w:rsid w:val="00CA0745"/>
    <w:rsid w:val="00CA115E"/>
    <w:rsid w:val="00CA630C"/>
    <w:rsid w:val="00CB05DA"/>
    <w:rsid w:val="00CB0CCE"/>
    <w:rsid w:val="00CB1066"/>
    <w:rsid w:val="00CB4E60"/>
    <w:rsid w:val="00CC17BC"/>
    <w:rsid w:val="00CC66AB"/>
    <w:rsid w:val="00CC7F01"/>
    <w:rsid w:val="00CD2BCA"/>
    <w:rsid w:val="00CD3273"/>
    <w:rsid w:val="00CD67CD"/>
    <w:rsid w:val="00CD696B"/>
    <w:rsid w:val="00CE2655"/>
    <w:rsid w:val="00CF439F"/>
    <w:rsid w:val="00D0088E"/>
    <w:rsid w:val="00D02403"/>
    <w:rsid w:val="00D03B87"/>
    <w:rsid w:val="00D10A71"/>
    <w:rsid w:val="00D1766E"/>
    <w:rsid w:val="00D21129"/>
    <w:rsid w:val="00D244DA"/>
    <w:rsid w:val="00D2538A"/>
    <w:rsid w:val="00D25B61"/>
    <w:rsid w:val="00D27FDD"/>
    <w:rsid w:val="00D3202D"/>
    <w:rsid w:val="00D342BF"/>
    <w:rsid w:val="00D343C3"/>
    <w:rsid w:val="00D37DD1"/>
    <w:rsid w:val="00D44064"/>
    <w:rsid w:val="00D449F5"/>
    <w:rsid w:val="00D51E75"/>
    <w:rsid w:val="00D5660C"/>
    <w:rsid w:val="00D571DD"/>
    <w:rsid w:val="00D6131A"/>
    <w:rsid w:val="00D6458D"/>
    <w:rsid w:val="00D65DFA"/>
    <w:rsid w:val="00D743AE"/>
    <w:rsid w:val="00D748A4"/>
    <w:rsid w:val="00D7526D"/>
    <w:rsid w:val="00D81221"/>
    <w:rsid w:val="00D82B69"/>
    <w:rsid w:val="00D8306F"/>
    <w:rsid w:val="00D84724"/>
    <w:rsid w:val="00D86270"/>
    <w:rsid w:val="00D93D1A"/>
    <w:rsid w:val="00D93E4F"/>
    <w:rsid w:val="00D96EBD"/>
    <w:rsid w:val="00DB09C9"/>
    <w:rsid w:val="00DB1B21"/>
    <w:rsid w:val="00DB328B"/>
    <w:rsid w:val="00DB4D2B"/>
    <w:rsid w:val="00DB7022"/>
    <w:rsid w:val="00DB7E1C"/>
    <w:rsid w:val="00DC1271"/>
    <w:rsid w:val="00DC264B"/>
    <w:rsid w:val="00DC52A2"/>
    <w:rsid w:val="00DC6EC1"/>
    <w:rsid w:val="00DD0FB8"/>
    <w:rsid w:val="00DD2392"/>
    <w:rsid w:val="00DD27AD"/>
    <w:rsid w:val="00DD669A"/>
    <w:rsid w:val="00DD7602"/>
    <w:rsid w:val="00DE05C2"/>
    <w:rsid w:val="00DE0608"/>
    <w:rsid w:val="00DE1D89"/>
    <w:rsid w:val="00DE2C2E"/>
    <w:rsid w:val="00DE4777"/>
    <w:rsid w:val="00DE5292"/>
    <w:rsid w:val="00DF102B"/>
    <w:rsid w:val="00DF30CE"/>
    <w:rsid w:val="00DF482A"/>
    <w:rsid w:val="00DF4940"/>
    <w:rsid w:val="00DF531D"/>
    <w:rsid w:val="00DF5E4F"/>
    <w:rsid w:val="00E03A08"/>
    <w:rsid w:val="00E045D8"/>
    <w:rsid w:val="00E069A6"/>
    <w:rsid w:val="00E071FF"/>
    <w:rsid w:val="00E10030"/>
    <w:rsid w:val="00E22DB7"/>
    <w:rsid w:val="00E241D9"/>
    <w:rsid w:val="00E259B7"/>
    <w:rsid w:val="00E26D49"/>
    <w:rsid w:val="00E30F3B"/>
    <w:rsid w:val="00E326FF"/>
    <w:rsid w:val="00E33C95"/>
    <w:rsid w:val="00E36AF3"/>
    <w:rsid w:val="00E46C46"/>
    <w:rsid w:val="00E47756"/>
    <w:rsid w:val="00E47847"/>
    <w:rsid w:val="00E52CC4"/>
    <w:rsid w:val="00E53791"/>
    <w:rsid w:val="00E60274"/>
    <w:rsid w:val="00E607F4"/>
    <w:rsid w:val="00E609B7"/>
    <w:rsid w:val="00E60E6B"/>
    <w:rsid w:val="00E61549"/>
    <w:rsid w:val="00E70E03"/>
    <w:rsid w:val="00E71253"/>
    <w:rsid w:val="00E72CA3"/>
    <w:rsid w:val="00E75347"/>
    <w:rsid w:val="00E8066D"/>
    <w:rsid w:val="00E81273"/>
    <w:rsid w:val="00E8409C"/>
    <w:rsid w:val="00E845B2"/>
    <w:rsid w:val="00E85402"/>
    <w:rsid w:val="00E861A0"/>
    <w:rsid w:val="00E9126B"/>
    <w:rsid w:val="00E92974"/>
    <w:rsid w:val="00EA24D0"/>
    <w:rsid w:val="00EA5672"/>
    <w:rsid w:val="00EA5FB5"/>
    <w:rsid w:val="00EA7261"/>
    <w:rsid w:val="00EB191F"/>
    <w:rsid w:val="00EB2EC8"/>
    <w:rsid w:val="00EB31AD"/>
    <w:rsid w:val="00EB3B6F"/>
    <w:rsid w:val="00EB6511"/>
    <w:rsid w:val="00EC0805"/>
    <w:rsid w:val="00EC1DBB"/>
    <w:rsid w:val="00EC3A30"/>
    <w:rsid w:val="00EC3AB5"/>
    <w:rsid w:val="00EC41CA"/>
    <w:rsid w:val="00EC76D2"/>
    <w:rsid w:val="00EC7BF9"/>
    <w:rsid w:val="00ED2B83"/>
    <w:rsid w:val="00EE5996"/>
    <w:rsid w:val="00EF5BBC"/>
    <w:rsid w:val="00F02F48"/>
    <w:rsid w:val="00F03B2E"/>
    <w:rsid w:val="00F0552B"/>
    <w:rsid w:val="00F0552C"/>
    <w:rsid w:val="00F0552F"/>
    <w:rsid w:val="00F06427"/>
    <w:rsid w:val="00F12338"/>
    <w:rsid w:val="00F1498D"/>
    <w:rsid w:val="00F149AA"/>
    <w:rsid w:val="00F15108"/>
    <w:rsid w:val="00F16027"/>
    <w:rsid w:val="00F20024"/>
    <w:rsid w:val="00F22BE0"/>
    <w:rsid w:val="00F23E72"/>
    <w:rsid w:val="00F24E81"/>
    <w:rsid w:val="00F26496"/>
    <w:rsid w:val="00F36958"/>
    <w:rsid w:val="00F378F3"/>
    <w:rsid w:val="00F40375"/>
    <w:rsid w:val="00F5293D"/>
    <w:rsid w:val="00F5296D"/>
    <w:rsid w:val="00F62206"/>
    <w:rsid w:val="00F67D8E"/>
    <w:rsid w:val="00F73036"/>
    <w:rsid w:val="00F74E82"/>
    <w:rsid w:val="00F76DC0"/>
    <w:rsid w:val="00F80EEB"/>
    <w:rsid w:val="00F81170"/>
    <w:rsid w:val="00F8688A"/>
    <w:rsid w:val="00F87B33"/>
    <w:rsid w:val="00F92E48"/>
    <w:rsid w:val="00F93465"/>
    <w:rsid w:val="00F936AF"/>
    <w:rsid w:val="00FA0ECA"/>
    <w:rsid w:val="00FA5C04"/>
    <w:rsid w:val="00FB135B"/>
    <w:rsid w:val="00FB2431"/>
    <w:rsid w:val="00FB2504"/>
    <w:rsid w:val="00FB6075"/>
    <w:rsid w:val="00FC4436"/>
    <w:rsid w:val="00FD075B"/>
    <w:rsid w:val="00FD34B9"/>
    <w:rsid w:val="00FE08A1"/>
    <w:rsid w:val="00FE427C"/>
    <w:rsid w:val="00FE6D55"/>
    <w:rsid w:val="00FF50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AEEDCC"/>
  <w15:docId w15:val="{3963D177-631B-459F-891E-5E88ADD54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1DBB"/>
  </w:style>
  <w:style w:type="paragraph" w:styleId="Nagwek1">
    <w:name w:val="heading 1"/>
    <w:basedOn w:val="Normalny"/>
    <w:next w:val="Normalny"/>
    <w:link w:val="Nagwek1Znak"/>
    <w:autoRedefine/>
    <w:uiPriority w:val="9"/>
    <w:qFormat/>
    <w:rsid w:val="00F20024"/>
    <w:pPr>
      <w:keepNext/>
      <w:keepLines/>
      <w:numPr>
        <w:numId w:val="19"/>
      </w:numPr>
      <w:spacing w:before="240" w:after="240" w:line="240" w:lineRule="auto"/>
      <w:ind w:left="284" w:hanging="284"/>
      <w:outlineLvl w:val="0"/>
    </w:pPr>
    <w:rPr>
      <w:rFonts w:ascii="Calibri" w:eastAsiaTheme="majorEastAsia" w:hAnsi="Calibri" w:cstheme="majorBidi"/>
      <w:color w:val="5B9BD5" w:themeColor="accent1"/>
      <w:sz w:val="24"/>
      <w:szCs w:val="24"/>
    </w:rPr>
  </w:style>
  <w:style w:type="paragraph" w:styleId="Nagwek2">
    <w:name w:val="heading 2"/>
    <w:basedOn w:val="Normalny"/>
    <w:next w:val="Normalny"/>
    <w:link w:val="Nagwek2Znak"/>
    <w:autoRedefine/>
    <w:uiPriority w:val="9"/>
    <w:unhideWhenUsed/>
    <w:qFormat/>
    <w:rsid w:val="006D09E1"/>
    <w:pPr>
      <w:keepNext/>
      <w:keepLines/>
      <w:numPr>
        <w:ilvl w:val="1"/>
        <w:numId w:val="21"/>
      </w:numPr>
      <w:spacing w:before="240" w:after="240" w:line="240" w:lineRule="auto"/>
      <w:ind w:left="426" w:hanging="426"/>
      <w:outlineLvl w:val="1"/>
    </w:pPr>
    <w:rPr>
      <w:rFonts w:ascii="Calibri" w:eastAsiaTheme="majorEastAsia" w:hAnsi="Calibri" w:cstheme="majorBidi"/>
      <w:b/>
      <w:sz w:val="24"/>
      <w:szCs w:val="24"/>
    </w:rPr>
  </w:style>
  <w:style w:type="paragraph" w:styleId="Nagwek3">
    <w:name w:val="heading 3"/>
    <w:basedOn w:val="Normalny"/>
    <w:next w:val="Normalny"/>
    <w:link w:val="Nagwek3Znak"/>
    <w:uiPriority w:val="9"/>
    <w:unhideWhenUsed/>
    <w:qFormat/>
    <w:rsid w:val="00D65DFA"/>
    <w:pPr>
      <w:keepNext/>
      <w:keepLines/>
      <w:numPr>
        <w:ilvl w:val="2"/>
        <w:numId w:val="21"/>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D65DFA"/>
    <w:pPr>
      <w:keepNext/>
      <w:keepLines/>
      <w:numPr>
        <w:ilvl w:val="3"/>
        <w:numId w:val="21"/>
      </w:numPr>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D65DFA"/>
    <w:pPr>
      <w:keepNext/>
      <w:keepLines/>
      <w:numPr>
        <w:ilvl w:val="4"/>
        <w:numId w:val="21"/>
      </w:numPr>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D65DFA"/>
    <w:pPr>
      <w:keepNext/>
      <w:keepLines/>
      <w:numPr>
        <w:ilvl w:val="5"/>
        <w:numId w:val="21"/>
      </w:numPr>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D65DFA"/>
    <w:pPr>
      <w:keepNext/>
      <w:keepLines/>
      <w:numPr>
        <w:ilvl w:val="6"/>
        <w:numId w:val="21"/>
      </w:numPr>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D65DFA"/>
    <w:pPr>
      <w:keepNext/>
      <w:keepLines/>
      <w:numPr>
        <w:ilvl w:val="7"/>
        <w:numId w:val="2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D65DFA"/>
    <w:pPr>
      <w:keepNext/>
      <w:keepLines/>
      <w:numPr>
        <w:ilvl w:val="8"/>
        <w:numId w:val="2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C1D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1DBB"/>
  </w:style>
  <w:style w:type="paragraph" w:styleId="Stopka">
    <w:name w:val="footer"/>
    <w:basedOn w:val="Normalny"/>
    <w:link w:val="StopkaZnak"/>
    <w:uiPriority w:val="99"/>
    <w:unhideWhenUsed/>
    <w:rsid w:val="00EC1D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1DBB"/>
  </w:style>
  <w:style w:type="paragraph" w:styleId="Tekstprzypisudolnego">
    <w:name w:val="footnote text"/>
    <w:basedOn w:val="Normalny"/>
    <w:link w:val="TekstprzypisudolnegoZnak"/>
    <w:uiPriority w:val="99"/>
    <w:semiHidden/>
    <w:unhideWhenUsed/>
    <w:rsid w:val="00720CE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20CE5"/>
    <w:rPr>
      <w:sz w:val="20"/>
      <w:szCs w:val="20"/>
    </w:rPr>
  </w:style>
  <w:style w:type="character" w:styleId="Odwoanieprzypisudolnego">
    <w:name w:val="footnote reference"/>
    <w:aliases w:val="Footnote Reference Number,Footnote symbol,Footnote Reference Superscript,Odwołanie przypisu,Znak Znak11,ftref,BVI fnr,EN Footnote Reference,Times 10 Point,Exposant 3 Point,Footnote reference number,note TESI,stylish,SUPERS,Ref"/>
    <w:basedOn w:val="Domylnaczcionkaakapitu"/>
    <w:uiPriority w:val="99"/>
    <w:unhideWhenUsed/>
    <w:rsid w:val="00720CE5"/>
    <w:rPr>
      <w:vertAlign w:val="superscript"/>
    </w:rPr>
  </w:style>
  <w:style w:type="paragraph" w:styleId="Akapitzlist">
    <w:name w:val="List Paragraph"/>
    <w:aliases w:val="Akapit z listą BS"/>
    <w:basedOn w:val="Normalny"/>
    <w:link w:val="AkapitzlistZnak"/>
    <w:uiPriority w:val="34"/>
    <w:qFormat/>
    <w:rsid w:val="00387FF9"/>
    <w:pPr>
      <w:ind w:left="720"/>
      <w:contextualSpacing/>
    </w:pPr>
  </w:style>
  <w:style w:type="paragraph" w:customStyle="1" w:styleId="Default">
    <w:name w:val="Default"/>
    <w:rsid w:val="00BD2242"/>
    <w:pPr>
      <w:autoSpaceDE w:val="0"/>
      <w:autoSpaceDN w:val="0"/>
      <w:adjustRightInd w:val="0"/>
      <w:spacing w:after="0" w:line="240" w:lineRule="auto"/>
    </w:pPr>
    <w:rPr>
      <w:rFonts w:ascii="Calibri" w:hAnsi="Calibri" w:cs="Calibri"/>
      <w:color w:val="000000"/>
      <w:sz w:val="24"/>
      <w:szCs w:val="24"/>
    </w:rPr>
  </w:style>
  <w:style w:type="character" w:customStyle="1" w:styleId="WYG-TekstgwnyZnak">
    <w:name w:val="WYG - Tekst główny Znak"/>
    <w:basedOn w:val="Domylnaczcionkaakapitu"/>
    <w:link w:val="WYG-Tekstgwny"/>
    <w:locked/>
    <w:rsid w:val="00604E5F"/>
    <w:rPr>
      <w:rFonts w:ascii="Tahoma" w:eastAsia="Times New Roman" w:hAnsi="Tahoma" w:cs="Tahoma"/>
      <w:sz w:val="20"/>
      <w:szCs w:val="18"/>
    </w:rPr>
  </w:style>
  <w:style w:type="paragraph" w:customStyle="1" w:styleId="WYG-Tekstgwny">
    <w:name w:val="WYG - Tekst główny"/>
    <w:basedOn w:val="Normalny"/>
    <w:link w:val="WYG-TekstgwnyZnak"/>
    <w:qFormat/>
    <w:rsid w:val="00604E5F"/>
    <w:pPr>
      <w:spacing w:after="200" w:line="276" w:lineRule="auto"/>
      <w:jc w:val="both"/>
    </w:pPr>
    <w:rPr>
      <w:rFonts w:ascii="Tahoma" w:eastAsia="Times New Roman" w:hAnsi="Tahoma" w:cs="Tahoma"/>
      <w:sz w:val="20"/>
      <w:szCs w:val="18"/>
    </w:rPr>
  </w:style>
  <w:style w:type="character" w:customStyle="1" w:styleId="AkapitzlistZnak">
    <w:name w:val="Akapit z listą Znak"/>
    <w:aliases w:val="Akapit z listą BS Znak"/>
    <w:basedOn w:val="Domylnaczcionkaakapitu"/>
    <w:link w:val="Akapitzlist"/>
    <w:uiPriority w:val="34"/>
    <w:locked/>
    <w:rsid w:val="003B7A54"/>
  </w:style>
  <w:style w:type="table" w:styleId="Tabela-Siatka">
    <w:name w:val="Table Grid"/>
    <w:basedOn w:val="Standardowy"/>
    <w:uiPriority w:val="39"/>
    <w:rsid w:val="00F76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677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2akcent51">
    <w:name w:val="Tabela siatki 2 — akcent 51"/>
    <w:basedOn w:val="Standardowy"/>
    <w:uiPriority w:val="47"/>
    <w:rsid w:val="00677040"/>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siatki5ciemnaakcent11">
    <w:name w:val="Tabela siatki 5 — ciemna — akcent 11"/>
    <w:basedOn w:val="Standardowy"/>
    <w:uiPriority w:val="50"/>
    <w:rsid w:val="00167D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elasiatki4akcent51">
    <w:name w:val="Tabela siatki 4 — akcent 51"/>
    <w:basedOn w:val="Standardowy"/>
    <w:uiPriority w:val="49"/>
    <w:rsid w:val="00167DC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siatki5ciemnaakcent51">
    <w:name w:val="Tabela siatki 5 — ciemna — akcent 51"/>
    <w:basedOn w:val="Standardowy"/>
    <w:uiPriority w:val="50"/>
    <w:rsid w:val="00167D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elalisty3akcent51">
    <w:name w:val="Tabela listy 3 — akcent 51"/>
    <w:basedOn w:val="Standardowy"/>
    <w:uiPriority w:val="48"/>
    <w:rsid w:val="00167DC8"/>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Tekstdymka">
    <w:name w:val="Balloon Text"/>
    <w:basedOn w:val="Normalny"/>
    <w:link w:val="TekstdymkaZnak"/>
    <w:uiPriority w:val="99"/>
    <w:semiHidden/>
    <w:unhideWhenUsed/>
    <w:rsid w:val="0052161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161C"/>
    <w:rPr>
      <w:rFonts w:ascii="Segoe UI" w:hAnsi="Segoe UI" w:cs="Segoe UI"/>
      <w:sz w:val="18"/>
      <w:szCs w:val="18"/>
    </w:rPr>
  </w:style>
  <w:style w:type="character" w:styleId="Odwoaniedokomentarza">
    <w:name w:val="annotation reference"/>
    <w:basedOn w:val="Domylnaczcionkaakapitu"/>
    <w:uiPriority w:val="99"/>
    <w:semiHidden/>
    <w:unhideWhenUsed/>
    <w:rsid w:val="0052161C"/>
    <w:rPr>
      <w:sz w:val="16"/>
      <w:szCs w:val="16"/>
    </w:rPr>
  </w:style>
  <w:style w:type="paragraph" w:styleId="Tekstkomentarza">
    <w:name w:val="annotation text"/>
    <w:basedOn w:val="Normalny"/>
    <w:link w:val="TekstkomentarzaZnak"/>
    <w:uiPriority w:val="99"/>
    <w:semiHidden/>
    <w:unhideWhenUsed/>
    <w:rsid w:val="0052161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161C"/>
    <w:rPr>
      <w:sz w:val="20"/>
      <w:szCs w:val="20"/>
    </w:rPr>
  </w:style>
  <w:style w:type="paragraph" w:styleId="Tematkomentarza">
    <w:name w:val="annotation subject"/>
    <w:basedOn w:val="Tekstkomentarza"/>
    <w:next w:val="Tekstkomentarza"/>
    <w:link w:val="TematkomentarzaZnak"/>
    <w:uiPriority w:val="99"/>
    <w:semiHidden/>
    <w:unhideWhenUsed/>
    <w:rsid w:val="0052161C"/>
    <w:rPr>
      <w:b/>
      <w:bCs/>
    </w:rPr>
  </w:style>
  <w:style w:type="character" w:customStyle="1" w:styleId="TematkomentarzaZnak">
    <w:name w:val="Temat komentarza Znak"/>
    <w:basedOn w:val="TekstkomentarzaZnak"/>
    <w:link w:val="Tematkomentarza"/>
    <w:uiPriority w:val="99"/>
    <w:semiHidden/>
    <w:rsid w:val="0052161C"/>
    <w:rPr>
      <w:b/>
      <w:bCs/>
      <w:sz w:val="20"/>
      <w:szCs w:val="20"/>
    </w:rPr>
  </w:style>
  <w:style w:type="paragraph" w:styleId="Poprawka">
    <w:name w:val="Revision"/>
    <w:hidden/>
    <w:uiPriority w:val="99"/>
    <w:semiHidden/>
    <w:rsid w:val="003A2976"/>
    <w:pPr>
      <w:spacing w:after="0" w:line="240" w:lineRule="auto"/>
    </w:pPr>
  </w:style>
  <w:style w:type="table" w:customStyle="1" w:styleId="Zwykatabela21">
    <w:name w:val="Zwykła tabela 21"/>
    <w:basedOn w:val="Standardowy"/>
    <w:uiPriority w:val="42"/>
    <w:rsid w:val="00841A9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asiatki6kolorowaakcent31">
    <w:name w:val="Tabela siatki 6 — kolorowa — akcent 31"/>
    <w:basedOn w:val="Standardowy"/>
    <w:uiPriority w:val="51"/>
    <w:rsid w:val="00841A9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asiatki2akcent52">
    <w:name w:val="Tabela siatki 2 — akcent 52"/>
    <w:basedOn w:val="Standardowy"/>
    <w:uiPriority w:val="47"/>
    <w:rsid w:val="00841A9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Odwoanieintensywne">
    <w:name w:val="Intense Reference"/>
    <w:basedOn w:val="Domylnaczcionkaakapitu"/>
    <w:uiPriority w:val="32"/>
    <w:qFormat/>
    <w:rsid w:val="008611DC"/>
    <w:rPr>
      <w:b/>
      <w:bCs/>
      <w:smallCaps/>
      <w:color w:val="5B9BD5" w:themeColor="accent1"/>
      <w:spacing w:val="5"/>
    </w:rPr>
  </w:style>
  <w:style w:type="character" w:styleId="Hipercze">
    <w:name w:val="Hyperlink"/>
    <w:basedOn w:val="Domylnaczcionkaakapitu"/>
    <w:uiPriority w:val="99"/>
    <w:unhideWhenUsed/>
    <w:rsid w:val="002D735A"/>
    <w:rPr>
      <w:color w:val="0563C1" w:themeColor="hyperlink"/>
      <w:u w:val="single"/>
    </w:rPr>
  </w:style>
  <w:style w:type="character" w:customStyle="1" w:styleId="Nagwek1Znak">
    <w:name w:val="Nagłówek 1 Znak"/>
    <w:basedOn w:val="Domylnaczcionkaakapitu"/>
    <w:link w:val="Nagwek1"/>
    <w:uiPriority w:val="9"/>
    <w:rsid w:val="00F20024"/>
    <w:rPr>
      <w:rFonts w:ascii="Calibri" w:eastAsiaTheme="majorEastAsia" w:hAnsi="Calibri" w:cstheme="majorBidi"/>
      <w:color w:val="5B9BD5" w:themeColor="accent1"/>
      <w:sz w:val="24"/>
      <w:szCs w:val="24"/>
    </w:rPr>
  </w:style>
  <w:style w:type="character" w:customStyle="1" w:styleId="Nagwek2Znak">
    <w:name w:val="Nagłówek 2 Znak"/>
    <w:basedOn w:val="Domylnaczcionkaakapitu"/>
    <w:link w:val="Nagwek2"/>
    <w:uiPriority w:val="9"/>
    <w:rsid w:val="006D09E1"/>
    <w:rPr>
      <w:rFonts w:ascii="Calibri" w:eastAsiaTheme="majorEastAsia" w:hAnsi="Calibri" w:cstheme="majorBidi"/>
      <w:b/>
      <w:sz w:val="24"/>
      <w:szCs w:val="24"/>
    </w:rPr>
  </w:style>
  <w:style w:type="character" w:customStyle="1" w:styleId="Nagwek3Znak">
    <w:name w:val="Nagłówek 3 Znak"/>
    <w:basedOn w:val="Domylnaczcionkaakapitu"/>
    <w:link w:val="Nagwek3"/>
    <w:uiPriority w:val="9"/>
    <w:rsid w:val="00D65DFA"/>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semiHidden/>
    <w:rsid w:val="00D65DFA"/>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uiPriority w:val="9"/>
    <w:semiHidden/>
    <w:rsid w:val="00D65DFA"/>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semiHidden/>
    <w:rsid w:val="00D65DFA"/>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rsid w:val="00D65DFA"/>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semiHidden/>
    <w:rsid w:val="00D65DFA"/>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D65DFA"/>
    <w:rPr>
      <w:rFonts w:asciiTheme="majorHAnsi" w:eastAsiaTheme="majorEastAsia" w:hAnsiTheme="majorHAnsi" w:cstheme="majorBidi"/>
      <w:i/>
      <w:iCs/>
      <w:color w:val="272727" w:themeColor="text1" w:themeTint="D8"/>
      <w:sz w:val="21"/>
      <w:szCs w:val="21"/>
    </w:rPr>
  </w:style>
  <w:style w:type="character" w:styleId="Uwydatnienie">
    <w:name w:val="Emphasis"/>
    <w:basedOn w:val="Domylnaczcionkaakapitu"/>
    <w:uiPriority w:val="20"/>
    <w:qFormat/>
    <w:rsid w:val="00E81273"/>
    <w:rPr>
      <w:i/>
      <w:iCs/>
    </w:rPr>
  </w:style>
  <w:style w:type="paragraph" w:styleId="Tekstprzypisukocowego">
    <w:name w:val="endnote text"/>
    <w:basedOn w:val="Normalny"/>
    <w:link w:val="TekstprzypisukocowegoZnak"/>
    <w:uiPriority w:val="99"/>
    <w:semiHidden/>
    <w:unhideWhenUsed/>
    <w:rsid w:val="00110D0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10D09"/>
    <w:rPr>
      <w:sz w:val="20"/>
      <w:szCs w:val="20"/>
    </w:rPr>
  </w:style>
  <w:style w:type="character" w:styleId="Odwoanieprzypisukocowego">
    <w:name w:val="endnote reference"/>
    <w:basedOn w:val="Domylnaczcionkaakapitu"/>
    <w:uiPriority w:val="99"/>
    <w:semiHidden/>
    <w:unhideWhenUsed/>
    <w:rsid w:val="00110D09"/>
    <w:rPr>
      <w:vertAlign w:val="superscript"/>
    </w:rPr>
  </w:style>
  <w:style w:type="paragraph" w:styleId="NormalnyWeb">
    <w:name w:val="Normal (Web)"/>
    <w:basedOn w:val="Normalny"/>
    <w:uiPriority w:val="99"/>
    <w:unhideWhenUsed/>
    <w:rsid w:val="0051465C"/>
    <w:rPr>
      <w:rFonts w:ascii="Times New Roman" w:hAnsi="Times New Roman" w:cs="Times New Roman"/>
      <w:sz w:val="24"/>
      <w:szCs w:val="24"/>
    </w:rPr>
  </w:style>
  <w:style w:type="table" w:customStyle="1" w:styleId="Tabelalisty3akcent11">
    <w:name w:val="Tabela listy 3 — akcent 11"/>
    <w:basedOn w:val="Standardowy"/>
    <w:uiPriority w:val="48"/>
    <w:rsid w:val="0015470D"/>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customStyle="1" w:styleId="Pa26">
    <w:name w:val="Pa26"/>
    <w:basedOn w:val="Default"/>
    <w:next w:val="Default"/>
    <w:uiPriority w:val="99"/>
    <w:rsid w:val="00035036"/>
    <w:pPr>
      <w:spacing w:line="181" w:lineRule="atLeast"/>
    </w:pPr>
    <w:rPr>
      <w:rFonts w:ascii="CentSchbookEU" w:hAnsi="CentSchbookEU" w:cstheme="minorBidi"/>
      <w:color w:val="auto"/>
    </w:rPr>
  </w:style>
  <w:style w:type="table" w:customStyle="1" w:styleId="Tabelalisty3akcent52">
    <w:name w:val="Tabela listy 3 — akcent 52"/>
    <w:basedOn w:val="Standardowy"/>
    <w:uiPriority w:val="48"/>
    <w:rsid w:val="00761912"/>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Tabelalisty3akcent21">
    <w:name w:val="Tabela listy 3 — akcent 21"/>
    <w:basedOn w:val="Standardowy"/>
    <w:uiPriority w:val="48"/>
    <w:rsid w:val="00761912"/>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08136">
      <w:bodyDiv w:val="1"/>
      <w:marLeft w:val="0"/>
      <w:marRight w:val="0"/>
      <w:marTop w:val="0"/>
      <w:marBottom w:val="0"/>
      <w:divBdr>
        <w:top w:val="none" w:sz="0" w:space="0" w:color="auto"/>
        <w:left w:val="none" w:sz="0" w:space="0" w:color="auto"/>
        <w:bottom w:val="none" w:sz="0" w:space="0" w:color="auto"/>
        <w:right w:val="none" w:sz="0" w:space="0" w:color="auto"/>
      </w:divBdr>
    </w:div>
    <w:div w:id="194849331">
      <w:bodyDiv w:val="1"/>
      <w:marLeft w:val="0"/>
      <w:marRight w:val="0"/>
      <w:marTop w:val="0"/>
      <w:marBottom w:val="0"/>
      <w:divBdr>
        <w:top w:val="none" w:sz="0" w:space="0" w:color="auto"/>
        <w:left w:val="none" w:sz="0" w:space="0" w:color="auto"/>
        <w:bottom w:val="none" w:sz="0" w:space="0" w:color="auto"/>
        <w:right w:val="none" w:sz="0" w:space="0" w:color="auto"/>
      </w:divBdr>
    </w:div>
    <w:div w:id="358162600">
      <w:bodyDiv w:val="1"/>
      <w:marLeft w:val="0"/>
      <w:marRight w:val="0"/>
      <w:marTop w:val="0"/>
      <w:marBottom w:val="0"/>
      <w:divBdr>
        <w:top w:val="none" w:sz="0" w:space="0" w:color="auto"/>
        <w:left w:val="none" w:sz="0" w:space="0" w:color="auto"/>
        <w:bottom w:val="none" w:sz="0" w:space="0" w:color="auto"/>
        <w:right w:val="none" w:sz="0" w:space="0" w:color="auto"/>
      </w:divBdr>
    </w:div>
    <w:div w:id="980962673">
      <w:bodyDiv w:val="1"/>
      <w:marLeft w:val="0"/>
      <w:marRight w:val="0"/>
      <w:marTop w:val="0"/>
      <w:marBottom w:val="0"/>
      <w:divBdr>
        <w:top w:val="none" w:sz="0" w:space="0" w:color="auto"/>
        <w:left w:val="none" w:sz="0" w:space="0" w:color="auto"/>
        <w:bottom w:val="none" w:sz="0" w:space="0" w:color="auto"/>
        <w:right w:val="none" w:sz="0" w:space="0" w:color="auto"/>
      </w:divBdr>
    </w:div>
    <w:div w:id="1269120975">
      <w:bodyDiv w:val="1"/>
      <w:marLeft w:val="0"/>
      <w:marRight w:val="0"/>
      <w:marTop w:val="0"/>
      <w:marBottom w:val="0"/>
      <w:divBdr>
        <w:top w:val="none" w:sz="0" w:space="0" w:color="auto"/>
        <w:left w:val="none" w:sz="0" w:space="0" w:color="auto"/>
        <w:bottom w:val="none" w:sz="0" w:space="0" w:color="auto"/>
        <w:right w:val="none" w:sz="0" w:space="0" w:color="auto"/>
      </w:divBdr>
    </w:div>
    <w:div w:id="1440030691">
      <w:bodyDiv w:val="1"/>
      <w:marLeft w:val="0"/>
      <w:marRight w:val="0"/>
      <w:marTop w:val="0"/>
      <w:marBottom w:val="0"/>
      <w:divBdr>
        <w:top w:val="none" w:sz="0" w:space="0" w:color="auto"/>
        <w:left w:val="none" w:sz="0" w:space="0" w:color="auto"/>
        <w:bottom w:val="none" w:sz="0" w:space="0" w:color="auto"/>
        <w:right w:val="none" w:sz="0" w:space="0" w:color="auto"/>
      </w:divBdr>
    </w:div>
    <w:div w:id="1638336708">
      <w:bodyDiv w:val="1"/>
      <w:marLeft w:val="0"/>
      <w:marRight w:val="0"/>
      <w:marTop w:val="0"/>
      <w:marBottom w:val="0"/>
      <w:divBdr>
        <w:top w:val="none" w:sz="0" w:space="0" w:color="auto"/>
        <w:left w:val="none" w:sz="0" w:space="0" w:color="auto"/>
        <w:bottom w:val="none" w:sz="0" w:space="0" w:color="auto"/>
        <w:right w:val="none" w:sz="0" w:space="0" w:color="auto"/>
      </w:divBdr>
    </w:div>
    <w:div w:id="1651592301">
      <w:bodyDiv w:val="1"/>
      <w:marLeft w:val="0"/>
      <w:marRight w:val="0"/>
      <w:marTop w:val="0"/>
      <w:marBottom w:val="0"/>
      <w:divBdr>
        <w:top w:val="none" w:sz="0" w:space="0" w:color="auto"/>
        <w:left w:val="none" w:sz="0" w:space="0" w:color="auto"/>
        <w:bottom w:val="none" w:sz="0" w:space="0" w:color="auto"/>
        <w:right w:val="none" w:sz="0" w:space="0" w:color="auto"/>
      </w:divBdr>
    </w:div>
    <w:div w:id="1765228174">
      <w:bodyDiv w:val="1"/>
      <w:marLeft w:val="0"/>
      <w:marRight w:val="0"/>
      <w:marTop w:val="0"/>
      <w:marBottom w:val="0"/>
      <w:divBdr>
        <w:top w:val="none" w:sz="0" w:space="0" w:color="auto"/>
        <w:left w:val="none" w:sz="0" w:space="0" w:color="auto"/>
        <w:bottom w:val="none" w:sz="0" w:space="0" w:color="auto"/>
        <w:right w:val="none" w:sz="0" w:space="0" w:color="auto"/>
      </w:divBdr>
    </w:div>
    <w:div w:id="1884057190">
      <w:bodyDiv w:val="1"/>
      <w:marLeft w:val="0"/>
      <w:marRight w:val="0"/>
      <w:marTop w:val="0"/>
      <w:marBottom w:val="0"/>
      <w:divBdr>
        <w:top w:val="none" w:sz="0" w:space="0" w:color="auto"/>
        <w:left w:val="none" w:sz="0" w:space="0" w:color="auto"/>
        <w:bottom w:val="none" w:sz="0" w:space="0" w:color="auto"/>
        <w:right w:val="none" w:sz="0" w:space="0" w:color="auto"/>
      </w:divBdr>
    </w:div>
    <w:div w:id="1889150535">
      <w:bodyDiv w:val="1"/>
      <w:marLeft w:val="0"/>
      <w:marRight w:val="0"/>
      <w:marTop w:val="0"/>
      <w:marBottom w:val="0"/>
      <w:divBdr>
        <w:top w:val="none" w:sz="0" w:space="0" w:color="auto"/>
        <w:left w:val="none" w:sz="0" w:space="0" w:color="auto"/>
        <w:bottom w:val="none" w:sz="0" w:space="0" w:color="auto"/>
        <w:right w:val="none" w:sz="0" w:space="0" w:color="auto"/>
      </w:divBdr>
    </w:div>
    <w:div w:id="1919290263">
      <w:bodyDiv w:val="1"/>
      <w:marLeft w:val="0"/>
      <w:marRight w:val="0"/>
      <w:marTop w:val="0"/>
      <w:marBottom w:val="0"/>
      <w:divBdr>
        <w:top w:val="none" w:sz="0" w:space="0" w:color="auto"/>
        <w:left w:val="none" w:sz="0" w:space="0" w:color="auto"/>
        <w:bottom w:val="none" w:sz="0" w:space="0" w:color="auto"/>
        <w:right w:val="none" w:sz="0" w:space="0" w:color="auto"/>
      </w:divBdr>
    </w:div>
    <w:div w:id="2042971908">
      <w:bodyDiv w:val="1"/>
      <w:marLeft w:val="0"/>
      <w:marRight w:val="0"/>
      <w:marTop w:val="0"/>
      <w:marBottom w:val="0"/>
      <w:divBdr>
        <w:top w:val="none" w:sz="0" w:space="0" w:color="auto"/>
        <w:left w:val="none" w:sz="0" w:space="0" w:color="auto"/>
        <w:bottom w:val="none" w:sz="0" w:space="0" w:color="auto"/>
        <w:right w:val="none" w:sz="0" w:space="0" w:color="auto"/>
      </w:divBdr>
    </w:div>
    <w:div w:id="212553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rot.wrotapodlasia.pl/pl/badaniaewaluacyj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455F0-D8AE-4943-969F-3C845C24C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5410</Words>
  <Characters>32464</Characters>
  <Application>Microsoft Office Word</Application>
  <DocSecurity>4</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Kamińska Anna</dc:creator>
  <cp:lastModifiedBy>Stypułkowska Agnieszka</cp:lastModifiedBy>
  <cp:revision>2</cp:revision>
  <cp:lastPrinted>2019-07-24T08:11:00Z</cp:lastPrinted>
  <dcterms:created xsi:type="dcterms:W3CDTF">2019-08-06T09:11:00Z</dcterms:created>
  <dcterms:modified xsi:type="dcterms:W3CDTF">2019-08-06T09:11:00Z</dcterms:modified>
</cp:coreProperties>
</file>