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636" w:type="dxa"/>
        <w:jc w:val="center"/>
        <w:tblLayout w:type="fixed"/>
        <w:tblLook w:val="04A0"/>
      </w:tblPr>
      <w:tblGrid>
        <w:gridCol w:w="675"/>
        <w:gridCol w:w="2061"/>
        <w:gridCol w:w="5452"/>
        <w:gridCol w:w="2448"/>
      </w:tblGrid>
      <w:tr w:rsidR="00CE2AD0" w:rsidRPr="00526B6E" w:rsidTr="00CE2AD0">
        <w:trPr>
          <w:jc w:val="center"/>
        </w:trPr>
        <w:tc>
          <w:tcPr>
            <w:tcW w:w="8188" w:type="dxa"/>
            <w:gridSpan w:val="3"/>
            <w:vAlign w:val="center"/>
          </w:tcPr>
          <w:p w:rsidR="00CE2AD0" w:rsidRPr="00526B6E" w:rsidRDefault="00CE2AD0" w:rsidP="00CE2AD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Zestaw</w:t>
            </w: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y Komputerowe</w:t>
            </w:r>
            <w:r w:rsidRPr="00526B6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 z systemem operacyjnym</w:t>
            </w:r>
          </w:p>
        </w:tc>
        <w:tc>
          <w:tcPr>
            <w:tcW w:w="2448" w:type="dxa"/>
          </w:tcPr>
          <w:p w:rsidR="00CE2AD0" w:rsidRPr="00BB665E" w:rsidRDefault="00CE2AD0" w:rsidP="00CE2AD0">
            <w:pPr>
              <w:widowControl/>
              <w:suppressAutoHyphens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 w:rsidRPr="00BB665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Spełnia / Nie spełnia</w:t>
            </w:r>
          </w:p>
          <w:p w:rsidR="00CE2AD0" w:rsidRPr="00CE2AD0" w:rsidRDefault="00CE2AD0" w:rsidP="00CE2AD0">
            <w:pPr>
              <w:widowControl/>
              <w:suppressAutoHyphens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 w:rsidRPr="00BB665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Nazwa Komponentu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Wymagane parametry techniczne</w:t>
            </w: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Typ Komputera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Komputer stacjonarny</w:t>
            </w: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ind w:left="-391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5452" w:type="dxa"/>
            <w:vAlign w:val="center"/>
          </w:tcPr>
          <w:tbl>
            <w:tblPr>
              <w:tblW w:w="95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18"/>
            </w:tblGrid>
            <w:tr w:rsidR="00CE2AD0" w:rsidRPr="00526B6E" w:rsidTr="00AA04C8">
              <w:trPr>
                <w:trHeight w:val="213"/>
              </w:trPr>
              <w:tc>
                <w:tcPr>
                  <w:tcW w:w="9518" w:type="dxa"/>
                </w:tcPr>
                <w:p w:rsidR="00CE2AD0" w:rsidRPr="00526B6E" w:rsidRDefault="00CE2AD0" w:rsidP="00AA04C8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6B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Dostosowana do oferowanego procesora, wyposażona w min. </w:t>
                  </w:r>
                </w:p>
                <w:p w:rsidR="00CE2AD0" w:rsidRPr="00526B6E" w:rsidRDefault="00CE2AD0" w:rsidP="00AA04C8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6B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 złącze PCI Express 3.0x16, min. 1 złącze PCI/PCI Express, </w:t>
                  </w:r>
                </w:p>
                <w:p w:rsidR="00CE2AD0" w:rsidRPr="00526B6E" w:rsidRDefault="00CE2AD0" w:rsidP="00AA04C8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6B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min. 2 złącza SATA, min. 2 złącza M.2, obsługa do min. 32 GB RAM </w:t>
                  </w:r>
                </w:p>
              </w:tc>
            </w:tr>
          </w:tbl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Chipset</w:t>
            </w:r>
          </w:p>
        </w:tc>
        <w:tc>
          <w:tcPr>
            <w:tcW w:w="545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06"/>
            </w:tblGrid>
            <w:tr w:rsidR="00CE2AD0" w:rsidRPr="00526B6E" w:rsidTr="00AA04C8">
              <w:trPr>
                <w:trHeight w:val="92"/>
              </w:trPr>
              <w:tc>
                <w:tcPr>
                  <w:tcW w:w="6306" w:type="dxa"/>
                </w:tcPr>
                <w:p w:rsidR="00CE2AD0" w:rsidRPr="00526B6E" w:rsidRDefault="00CE2AD0" w:rsidP="00AA04C8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6B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Dostosowany do oferowanego procesora</w:t>
                  </w:r>
                </w:p>
              </w:tc>
            </w:tr>
          </w:tbl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Minimum </w:t>
            </w: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Intel Core i5-8400 taktowanie 2,8 GHz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 z</w:t>
            </w: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6 </w:t>
            </w: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rdzeni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ami</w:t>
            </w: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– lub nowszej generacji</w:t>
            </w: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DDR4 Min. 16 GB – zapewnienie możliwości na rozszerzenie pamięci</w:t>
            </w: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Dysk twardy SSD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240 GB  Nowy</w:t>
            </w: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Zintegrowana w płycie głównej</w:t>
            </w: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8. 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Karta sieciowa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Zintegrowana 10/100/1000 Mbit/s (RJ-45), </w:t>
            </w: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Karta sieciowa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Dodatkowa 10/100/1000 Mbit/s (RJ-45)</w:t>
            </w: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Porty wyjścia -wejścia 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Na froncie obudowy min 1x USB 2.0 min. 1X USB 3.0</w:t>
            </w:r>
          </w:p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Z tyłu obudowy:</w:t>
            </w:r>
          </w:p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Min </w:t>
            </w:r>
            <w:r w:rsidRPr="00526B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DisplayPort wyjście graficzne, </w:t>
            </w: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min 1x USB 2.0 min. 4X USB 3.1</w:t>
            </w: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Typ Mini Tower</w:t>
            </w: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F14108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Zasilacz o mocy min. 250W z aktywnym PFC i sprawność min. 92% dla 100% użycia</w:t>
            </w:r>
          </w:p>
        </w:tc>
        <w:tc>
          <w:tcPr>
            <w:tcW w:w="2448" w:type="dxa"/>
          </w:tcPr>
          <w:p w:rsidR="00CE2AD0" w:rsidRDefault="00CE2AD0" w:rsidP="00CE2AD0">
            <w:pPr>
              <w:jc w:val="center"/>
            </w:pPr>
            <w:r w:rsidRPr="00260033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BIOS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Bios typu UEFI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funkcja blokowania wejścia do BIOS oraz blokowania startu systemu operacyjnego, zgodny ze specyfikacją Plug &amp; Play,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Funkcja blokowania/odblokowania BOOT-owania stacji roboczej z zewnętrznych urządzeń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Musi posiadać możliwość ustawienia hasła administratora, aby mieć możliwość przeglądania ustawień i zmianę parametrów BIOS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Musi posiadać możliwość ustawienia hasła administratora systemu i dysku twardego </w:t>
            </w:r>
          </w:p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Możliwość odczytania z BIOS, bez uruchamiania systemu operacyjnego z dysku twardego komputera lub innych, podłączonych do niego, urządzeń zewnętrznych, informacji na temat: zainstalowanego procesora, pamięci operacyjnej RAM wraz z informacją o obsadzeniu slotów pamięci.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Możliwość włączenia/wyłączenia zintegrowanej karty dźwiękowej z poziomu BIOS, bez uruchamiania systemu operacyjnego z dysku twardego komputera lub innych, podłączonych do niego, urządzeń zewnętrznych.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Możliwość wyłączenia/włączenia zintegrowanej karty sieciowej z poziomu BIOS, bez uruchamiania systemu operacyjnego z dysku twardego komputera lub innych, podłączonych do niego, urządzeń zewnętrznych.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Możliwość wyłączenia/włączenia wirtualizacji, </w:t>
            </w:r>
          </w:p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- Możliwość ustawienia portów USB w trybie „no BOOT”, czyli podczas startu komputer nie wykrywa urządzeń typu USB, natomiast po uruchomieniu systemu operacyjnego porty USB są aktywne. </w:t>
            </w:r>
          </w:p>
        </w:tc>
        <w:tc>
          <w:tcPr>
            <w:tcW w:w="2448" w:type="dxa"/>
            <w:vAlign w:val="center"/>
          </w:tcPr>
          <w:p w:rsidR="00CE2AD0" w:rsidRDefault="00CE2AD0" w:rsidP="00CE2AD0">
            <w:pPr>
              <w:jc w:val="center"/>
            </w:pPr>
            <w:r w:rsidRPr="00260033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5452" w:type="dxa"/>
            <w:vAlign w:val="center"/>
          </w:tcPr>
          <w:p w:rsidR="00CE2AD0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− </w:t>
            </w:r>
            <w:r w:rsidRPr="00526B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 operacyjny</w:t>
            </w: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System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Windows 10 PRO lub 11 PRO </w:t>
            </w: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64-bitowy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− Zainstalowany system operacyjny nie wymagający aktywacji za pomocą telefonu lub Internetu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− 1. Licencja na zaoferowany system operacyjny musi być w pełni zgodna z warunkami licencjonowania producenta oprogramowania.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− 2. Najnowszy stabilny system operacyjny w języku polskim </w:t>
            </w:r>
          </w:p>
        </w:tc>
        <w:tc>
          <w:tcPr>
            <w:tcW w:w="2448" w:type="dxa"/>
            <w:vAlign w:val="center"/>
          </w:tcPr>
          <w:p w:rsidR="00CE2AD0" w:rsidRPr="00526B6E" w:rsidRDefault="00CE2AD0" w:rsidP="00CE2AD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  <w:lang w:eastAsia="pl-PL"/>
              </w:rPr>
              <w:lastRenderedPageBreak/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lastRenderedPageBreak/>
              <w:t>15.</w:t>
            </w:r>
          </w:p>
        </w:tc>
        <w:tc>
          <w:tcPr>
            <w:tcW w:w="2061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Monitor</w:t>
            </w: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Monitor min.24”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Przekątna ekranu (obszar widzialny): min. 24”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Podświetlenie matrycy: LED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Rozdzielczość: · 1920x1200 pikseli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Czas reakcji matrycy: Max.5ms (barwa szarej do szarej)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Jasność: min. 250 cd/m2 </w:t>
            </w:r>
          </w:p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Kontrast: min. 1000:1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Kąt widzenia poziomy: min. 178 stopni.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Kąt widzenia pionowy: min. 178 stopni.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Liczba wyświetlanych kolorów: min. 16,77 mln.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Typ gniazda wejściowego, co najmniej: DisplayPort, HDMI 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Ergonomia: regulacja wysokości.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Kable: Komplet kabli zasilających i połączeniowych. </w:t>
            </w:r>
          </w:p>
          <w:p w:rsidR="00CE2AD0" w:rsidRPr="00526B6E" w:rsidRDefault="00CE2AD0" w:rsidP="00AA04C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E">
              <w:rPr>
                <w:rFonts w:ascii="Times New Roman" w:hAnsi="Times New Roman" w:cs="Times New Roman"/>
                <w:sz w:val="18"/>
                <w:szCs w:val="18"/>
              </w:rPr>
              <w:t xml:space="preserve">Certyfikaty: CE </w:t>
            </w:r>
          </w:p>
        </w:tc>
        <w:tc>
          <w:tcPr>
            <w:tcW w:w="2448" w:type="dxa"/>
            <w:vAlign w:val="center"/>
          </w:tcPr>
          <w:p w:rsidR="00CE2AD0" w:rsidRPr="00526B6E" w:rsidRDefault="00CE2AD0" w:rsidP="00CE2AD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  <w:tr w:rsidR="00CE2AD0" w:rsidRPr="00526B6E" w:rsidTr="00CE2AD0">
        <w:trPr>
          <w:jc w:val="center"/>
        </w:trPr>
        <w:tc>
          <w:tcPr>
            <w:tcW w:w="675" w:type="dxa"/>
            <w:vAlign w:val="center"/>
          </w:tcPr>
          <w:p w:rsidR="00CE2AD0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061" w:type="dxa"/>
            <w:vAlign w:val="center"/>
          </w:tcPr>
          <w:p w:rsidR="00CE2AD0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52" w:type="dxa"/>
            <w:vAlign w:val="center"/>
          </w:tcPr>
          <w:p w:rsidR="00CE2AD0" w:rsidRPr="00526B6E" w:rsidRDefault="00CE2AD0" w:rsidP="00AA04C8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Klawiatura i Mysz nowa układ klawiszy Qwe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r</w:t>
            </w: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y</w:t>
            </w:r>
            <w:r w:rsidRPr="00526B6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 PL</w:t>
            </w:r>
            <w:r w:rsidR="00BB665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 standardowa nie mini</w:t>
            </w:r>
          </w:p>
        </w:tc>
        <w:tc>
          <w:tcPr>
            <w:tcW w:w="2448" w:type="dxa"/>
            <w:vAlign w:val="center"/>
          </w:tcPr>
          <w:p w:rsidR="00CE2AD0" w:rsidRPr="00526B6E" w:rsidRDefault="00CE2AD0" w:rsidP="00CE2AD0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TAK/NIE</w:t>
            </w:r>
          </w:p>
        </w:tc>
      </w:tr>
    </w:tbl>
    <w:p w:rsidR="001C708C" w:rsidRDefault="001C708C"/>
    <w:sectPr w:rsidR="001C708C" w:rsidSect="001C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673" w:rsidRDefault="00755673" w:rsidP="00CE2AD0">
      <w:r>
        <w:separator/>
      </w:r>
    </w:p>
  </w:endnote>
  <w:endnote w:type="continuationSeparator" w:id="1">
    <w:p w:rsidR="00755673" w:rsidRDefault="00755673" w:rsidP="00CE2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673" w:rsidRDefault="00755673" w:rsidP="00CE2AD0">
      <w:r>
        <w:separator/>
      </w:r>
    </w:p>
  </w:footnote>
  <w:footnote w:type="continuationSeparator" w:id="1">
    <w:p w:rsidR="00755673" w:rsidRDefault="00755673" w:rsidP="00CE2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013A"/>
    <w:multiLevelType w:val="hybridMultilevel"/>
    <w:tmpl w:val="9CD2ABAA"/>
    <w:lvl w:ilvl="0" w:tplc="0BCCE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AD0"/>
    <w:rsid w:val="001B0C7F"/>
    <w:rsid w:val="001C708C"/>
    <w:rsid w:val="004F2747"/>
    <w:rsid w:val="00755673"/>
    <w:rsid w:val="00780880"/>
    <w:rsid w:val="00BB665E"/>
    <w:rsid w:val="00CE2AD0"/>
    <w:rsid w:val="00DC4618"/>
    <w:rsid w:val="00E7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AD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AD0"/>
    <w:pPr>
      <w:ind w:left="720"/>
      <w:contextualSpacing/>
    </w:pPr>
  </w:style>
  <w:style w:type="table" w:styleId="Tabela-Siatka">
    <w:name w:val="Table Grid"/>
    <w:basedOn w:val="Standardowy"/>
    <w:uiPriority w:val="59"/>
    <w:rsid w:val="00CE2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2A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E2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2AD0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E2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2A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4</cp:revision>
  <dcterms:created xsi:type="dcterms:W3CDTF">2022-03-18T07:57:00Z</dcterms:created>
  <dcterms:modified xsi:type="dcterms:W3CDTF">2022-03-30T11:24:00Z</dcterms:modified>
</cp:coreProperties>
</file>