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43" w:rsidRPr="004C24BF" w:rsidRDefault="00844622" w:rsidP="000807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24BF">
        <w:rPr>
          <w:rFonts w:cstheme="minorHAnsi"/>
          <w:b/>
          <w:bCs/>
          <w:sz w:val="24"/>
          <w:szCs w:val="24"/>
        </w:rPr>
        <w:t xml:space="preserve">Przedmiot zamówienia: </w:t>
      </w:r>
    </w:p>
    <w:p w:rsidR="00844622" w:rsidRPr="00BF741C" w:rsidRDefault="002626C4" w:rsidP="00BF74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Fantom </w:t>
      </w:r>
      <w:r w:rsidR="009C782B">
        <w:rPr>
          <w:rFonts w:cstheme="minorHAnsi"/>
          <w:bCs/>
          <w:sz w:val="24"/>
          <w:szCs w:val="24"/>
        </w:rPr>
        <w:t xml:space="preserve">stały </w:t>
      </w:r>
      <w:r>
        <w:rPr>
          <w:rFonts w:cstheme="minorHAnsi"/>
          <w:bCs/>
          <w:sz w:val="24"/>
          <w:szCs w:val="24"/>
        </w:rPr>
        <w:t xml:space="preserve">do </w:t>
      </w:r>
      <w:r w:rsidR="009C782B">
        <w:rPr>
          <w:rFonts w:cstheme="minorHAnsi"/>
          <w:bCs/>
          <w:sz w:val="24"/>
          <w:szCs w:val="24"/>
        </w:rPr>
        <w:t xml:space="preserve">weryfikacji dozymetrycznej </w:t>
      </w:r>
      <w:r w:rsidR="005677B1">
        <w:rPr>
          <w:rFonts w:cstheme="minorHAnsi"/>
          <w:bCs/>
          <w:sz w:val="24"/>
          <w:szCs w:val="24"/>
        </w:rPr>
        <w:t xml:space="preserve">4D </w:t>
      </w:r>
      <w:r>
        <w:rPr>
          <w:rFonts w:cstheme="minorHAnsi"/>
          <w:bCs/>
          <w:sz w:val="24"/>
          <w:szCs w:val="24"/>
        </w:rPr>
        <w:t xml:space="preserve">planów leczenia </w:t>
      </w:r>
      <w:r w:rsidR="009C782B">
        <w:rPr>
          <w:rFonts w:cstheme="minorHAnsi"/>
          <w:bCs/>
          <w:sz w:val="24"/>
          <w:szCs w:val="24"/>
        </w:rPr>
        <w:t xml:space="preserve">realizowanych w technice dynamicznej </w:t>
      </w:r>
      <w:r>
        <w:rPr>
          <w:rFonts w:cstheme="minorHAnsi"/>
          <w:bCs/>
          <w:sz w:val="24"/>
          <w:szCs w:val="24"/>
        </w:rPr>
        <w:t>na akceleratorze</w:t>
      </w:r>
      <w:r w:rsidR="004C24BF">
        <w:rPr>
          <w:rFonts w:cstheme="minorHAnsi"/>
          <w:bCs/>
          <w:sz w:val="24"/>
          <w:szCs w:val="24"/>
        </w:rPr>
        <w:t>.</w:t>
      </w:r>
    </w:p>
    <w:tbl>
      <w:tblPr>
        <w:tblStyle w:val="Tabela-Siatka"/>
        <w:tblW w:w="9923" w:type="dxa"/>
        <w:tblInd w:w="-459" w:type="dxa"/>
        <w:tblLayout w:type="fixed"/>
        <w:tblLook w:val="04A0"/>
      </w:tblPr>
      <w:tblGrid>
        <w:gridCol w:w="760"/>
        <w:gridCol w:w="3682"/>
        <w:gridCol w:w="1589"/>
        <w:gridCol w:w="3892"/>
      </w:tblGrid>
      <w:tr w:rsidR="0061284F" w:rsidRPr="00844622" w:rsidTr="005C164A">
        <w:trPr>
          <w:trHeight w:val="850"/>
        </w:trPr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F8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2" w:type="dxa"/>
          </w:tcPr>
          <w:p w:rsidR="0061284F" w:rsidRPr="004C24BF" w:rsidRDefault="0061284F" w:rsidP="004C24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C24BF">
              <w:rPr>
                <w:rFonts w:cstheme="minorHAnsi"/>
                <w:b/>
                <w:bCs/>
                <w:sz w:val="24"/>
                <w:szCs w:val="24"/>
              </w:rPr>
              <w:t>Cecha / funkcjonalność</w:t>
            </w:r>
          </w:p>
          <w:p w:rsidR="0061284F" w:rsidRPr="00844622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4622">
              <w:rPr>
                <w:rFonts w:cstheme="minorHAnsi"/>
                <w:b/>
                <w:sz w:val="24"/>
                <w:szCs w:val="24"/>
              </w:rPr>
              <w:t>Wymóg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Odpowiedź Wykonawcy</w:t>
            </w:r>
          </w:p>
          <w:p w:rsidR="0061284F" w:rsidRPr="00844622" w:rsidRDefault="0061284F" w:rsidP="008446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TAK / NIE</w:t>
            </w:r>
          </w:p>
          <w:p w:rsidR="0061284F" w:rsidRPr="00844622" w:rsidRDefault="0061284F" w:rsidP="008446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oraz oferowane wartości</w:t>
            </w:r>
          </w:p>
          <w:p w:rsidR="0061284F" w:rsidRPr="00844622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( wypełnia Wykonawca)</w:t>
            </w:r>
          </w:p>
        </w:tc>
      </w:tr>
      <w:tr w:rsidR="0019349B" w:rsidRPr="00746448" w:rsidTr="008E0FB4">
        <w:trPr>
          <w:trHeight w:val="372"/>
        </w:trPr>
        <w:tc>
          <w:tcPr>
            <w:tcW w:w="760" w:type="dxa"/>
          </w:tcPr>
          <w:p w:rsidR="0019349B" w:rsidRPr="00D50F8F" w:rsidRDefault="0019349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F8F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9163" w:type="dxa"/>
            <w:gridSpan w:val="3"/>
          </w:tcPr>
          <w:p w:rsidR="0019349B" w:rsidRPr="00746448" w:rsidRDefault="0019349B" w:rsidP="003F6043">
            <w:pPr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P</w:t>
            </w:r>
            <w:r w:rsidR="003F6043">
              <w:rPr>
                <w:rFonts w:cstheme="minorHAnsi"/>
                <w:b/>
                <w:sz w:val="24"/>
                <w:szCs w:val="24"/>
              </w:rPr>
              <w:t>odstawowe cechy urządzenia</w:t>
            </w:r>
          </w:p>
        </w:tc>
      </w:tr>
      <w:tr w:rsidR="0061284F" w:rsidRPr="00844622" w:rsidTr="00165076">
        <w:trPr>
          <w:trHeight w:val="372"/>
        </w:trPr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:rsidR="0061284F" w:rsidRPr="00844622" w:rsidRDefault="0061284F" w:rsidP="001934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przeznaczony do weryfikacji dozymetrycznej planów leczenia realizowanych w technice dynamicznej helikalnej</w:t>
            </w:r>
          </w:p>
        </w:tc>
        <w:tc>
          <w:tcPr>
            <w:tcW w:w="1589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C50270">
        <w:trPr>
          <w:trHeight w:val="372"/>
        </w:trPr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284F" w:rsidRPr="00844622" w:rsidRDefault="0061284F" w:rsidP="0019349B">
            <w:pPr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Producent / Kraj</w:t>
            </w:r>
          </w:p>
        </w:tc>
        <w:tc>
          <w:tcPr>
            <w:tcW w:w="1589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Podać</w:t>
            </w:r>
            <w:r>
              <w:rPr>
                <w:rFonts w:cstheme="minorHAnsi"/>
                <w:sz w:val="24"/>
                <w:szCs w:val="24"/>
              </w:rPr>
              <w:t xml:space="preserve"> pełną nazwę, adres, stronę www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394E69">
        <w:trPr>
          <w:trHeight w:val="494"/>
        </w:trPr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284F" w:rsidRPr="00844622" w:rsidRDefault="0061284F" w:rsidP="0019349B">
            <w:pPr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Model / Typ</w:t>
            </w:r>
          </w:p>
        </w:tc>
        <w:tc>
          <w:tcPr>
            <w:tcW w:w="1589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Podać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B8412E">
        <w:trPr>
          <w:trHeight w:val="686"/>
        </w:trPr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284F" w:rsidRPr="00844622" w:rsidRDefault="0061284F" w:rsidP="00947E9E">
            <w:pPr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Urządzenie fabrycznie nowe, </w:t>
            </w:r>
            <w:r>
              <w:rPr>
                <w:rFonts w:cstheme="minorHAnsi"/>
                <w:sz w:val="24"/>
                <w:szCs w:val="24"/>
              </w:rPr>
              <w:t xml:space="preserve">nie powystawowe, </w:t>
            </w:r>
            <w:r w:rsidRPr="00844622">
              <w:rPr>
                <w:rFonts w:cstheme="minorHAnsi"/>
                <w:sz w:val="24"/>
                <w:szCs w:val="24"/>
              </w:rPr>
              <w:t>rok produkcji 201</w:t>
            </w:r>
            <w:r w:rsidR="00924D9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2304C8">
        <w:tc>
          <w:tcPr>
            <w:tcW w:w="760" w:type="dxa"/>
          </w:tcPr>
          <w:p w:rsidR="0061284F" w:rsidRPr="00D50F8F" w:rsidRDefault="0061284F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682" w:type="dxa"/>
          </w:tcPr>
          <w:p w:rsidR="0061284F" w:rsidRPr="00844622" w:rsidRDefault="0061284F" w:rsidP="00BA5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detektorów</w:t>
            </w:r>
          </w:p>
        </w:tc>
        <w:tc>
          <w:tcPr>
            <w:tcW w:w="1589" w:type="dxa"/>
          </w:tcPr>
          <w:p w:rsidR="0061284F" w:rsidRPr="00844622" w:rsidRDefault="0061284F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Podać</w:t>
            </w:r>
            <w:r w:rsidR="00610CB3">
              <w:rPr>
                <w:rFonts w:cstheme="minorHAnsi"/>
                <w:sz w:val="24"/>
                <w:szCs w:val="24"/>
              </w:rPr>
              <w:t>, załączyć informacje z parametrami technicznymi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2C19E1">
        <w:tc>
          <w:tcPr>
            <w:tcW w:w="760" w:type="dxa"/>
          </w:tcPr>
          <w:p w:rsidR="0061284F" w:rsidRPr="00D50F8F" w:rsidRDefault="0061284F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3682" w:type="dxa"/>
          </w:tcPr>
          <w:p w:rsidR="0061284F" w:rsidRPr="00844622" w:rsidRDefault="0061284F" w:rsidP="0056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System umożliwia pomiary wiąz</w:t>
            </w:r>
            <w:r w:rsidR="00924D97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k fotonowych </w:t>
            </w:r>
            <w:r w:rsidR="00924D97">
              <w:rPr>
                <w:rFonts w:cstheme="minorHAnsi"/>
                <w:sz w:val="24"/>
                <w:szCs w:val="24"/>
              </w:rPr>
              <w:t xml:space="preserve">z filtrem spłaszczającym </w:t>
            </w:r>
            <w:r>
              <w:rPr>
                <w:rFonts w:cstheme="minorHAnsi"/>
                <w:sz w:val="24"/>
                <w:szCs w:val="24"/>
              </w:rPr>
              <w:t>o energii od 6 MV do 15 MV</w:t>
            </w:r>
            <w:r w:rsidR="00924D97">
              <w:rPr>
                <w:rFonts w:cstheme="minorHAnsi"/>
                <w:sz w:val="24"/>
                <w:szCs w:val="24"/>
              </w:rPr>
              <w:t xml:space="preserve"> oraz wiązek od 4 do 10 MV bez filtra spłaszczającego</w:t>
            </w:r>
          </w:p>
        </w:tc>
        <w:tc>
          <w:tcPr>
            <w:tcW w:w="1589" w:type="dxa"/>
          </w:tcPr>
          <w:p w:rsidR="0061284F" w:rsidRPr="00844622" w:rsidRDefault="0061284F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B97449">
        <w:tc>
          <w:tcPr>
            <w:tcW w:w="760" w:type="dxa"/>
          </w:tcPr>
          <w:p w:rsidR="0061284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3682" w:type="dxa"/>
          </w:tcPr>
          <w:p w:rsidR="0061284F" w:rsidRDefault="0061284F" w:rsidP="000D29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Fantom jest przystosowany do kontroli jakości planów leczenia na akceleratorze </w:t>
            </w:r>
            <w:r w:rsidR="00632764">
              <w:rPr>
                <w:rFonts w:cstheme="minorHAnsi"/>
                <w:sz w:val="24"/>
                <w:szCs w:val="24"/>
              </w:rPr>
              <w:t>RadixAct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61284F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475284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3682" w:type="dxa"/>
          </w:tcPr>
          <w:p w:rsidR="0061284F" w:rsidRPr="00844622" w:rsidRDefault="0061284F" w:rsidP="000D29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wykonany z materiału o gęstości zbliżonej do 1 g/cm</w:t>
            </w:r>
            <w:r w:rsidRPr="005F3451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9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5716AE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3682" w:type="dxa"/>
          </w:tcPr>
          <w:p w:rsidR="0061284F" w:rsidRDefault="0061284F" w:rsidP="001934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umożliwia pełną rekonstrukcję dawki 3D</w:t>
            </w:r>
          </w:p>
        </w:tc>
        <w:tc>
          <w:tcPr>
            <w:tcW w:w="1589" w:type="dxa"/>
          </w:tcPr>
          <w:p w:rsidR="0061284F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8D1E5B">
        <w:tc>
          <w:tcPr>
            <w:tcW w:w="760" w:type="dxa"/>
          </w:tcPr>
          <w:p w:rsidR="0061284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3682" w:type="dxa"/>
          </w:tcPr>
          <w:p w:rsidR="0061284F" w:rsidRDefault="0061284F" w:rsidP="00EF55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Podczas pomiaru na fantomie skorelowane są następujące parametry: kąt ramienia akceleratora (kierunek wiązki promieniowania), kształt pola, dawka, czas</w:t>
            </w:r>
          </w:p>
        </w:tc>
        <w:tc>
          <w:tcPr>
            <w:tcW w:w="1589" w:type="dxa"/>
          </w:tcPr>
          <w:p w:rsidR="0061284F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CD7E2B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3682" w:type="dxa"/>
          </w:tcPr>
          <w:p w:rsidR="0061284F" w:rsidRPr="00844622" w:rsidRDefault="0061284F" w:rsidP="0056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pozwala zrekonstruować widok Beam Eye View rozkładu dawki</w:t>
            </w:r>
          </w:p>
        </w:tc>
        <w:tc>
          <w:tcPr>
            <w:tcW w:w="1589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98038A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3682" w:type="dxa"/>
          </w:tcPr>
          <w:p w:rsidR="0061284F" w:rsidRPr="00844622" w:rsidRDefault="0061284F" w:rsidP="00947E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umożliwia pomiar dawki wejściowej i wyjściowej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DB13CB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B04C88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2" w:type="dxa"/>
          </w:tcPr>
          <w:p w:rsidR="0061284F" w:rsidRPr="00844622" w:rsidRDefault="0061284F" w:rsidP="00947E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umożliwia bezpośredni pomiar dawki w izocentrum (nie rekonstrukcja)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DB13CB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300FD5">
        <w:tc>
          <w:tcPr>
            <w:tcW w:w="760" w:type="dxa"/>
          </w:tcPr>
          <w:p w:rsidR="0061284F" w:rsidRPr="00D50F8F" w:rsidRDefault="0061284F" w:rsidP="007A7C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3682" w:type="dxa"/>
          </w:tcPr>
          <w:p w:rsidR="0061284F" w:rsidRPr="00844622" w:rsidRDefault="0061284F" w:rsidP="0056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Dokładność określania kąta wiązki nie gorsza niż ±0,5 stopnia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DB13CB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BB23A4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3682" w:type="dxa"/>
          </w:tcPr>
          <w:p w:rsidR="0061284F" w:rsidRPr="00844622" w:rsidRDefault="00632764" w:rsidP="0056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Załączone o</w:t>
            </w:r>
            <w:r w:rsidR="0061284F">
              <w:rPr>
                <w:rFonts w:cstheme="minorHAnsi"/>
                <w:sz w:val="24"/>
                <w:szCs w:val="24"/>
              </w:rPr>
              <w:t>programowanie umożliwia rekonstrukcję dawki na podstawie dwóch łączony</w:t>
            </w:r>
            <w:r w:rsidR="00E362D8">
              <w:rPr>
                <w:rFonts w:cstheme="minorHAnsi"/>
                <w:sz w:val="24"/>
                <w:szCs w:val="24"/>
              </w:rPr>
              <w:t>c</w:t>
            </w:r>
            <w:r w:rsidR="0061284F">
              <w:rPr>
                <w:rFonts w:cstheme="minorHAnsi"/>
                <w:sz w:val="24"/>
                <w:szCs w:val="24"/>
              </w:rPr>
              <w:t>h pomiarów – dla większych pól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DB13CB">
              <w:rPr>
                <w:rFonts w:cstheme="minorHAnsi"/>
                <w:sz w:val="24"/>
                <w:szCs w:val="24"/>
              </w:rPr>
              <w:t>TAK</w:t>
            </w:r>
            <w:r w:rsidR="00610CB3">
              <w:rPr>
                <w:rFonts w:cstheme="minorHAnsi"/>
                <w:sz w:val="24"/>
                <w:szCs w:val="24"/>
              </w:rPr>
              <w:t>, podać zakresy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747FCF">
        <w:tc>
          <w:tcPr>
            <w:tcW w:w="760" w:type="dxa"/>
          </w:tcPr>
          <w:p w:rsidR="0061284F" w:rsidRPr="00D50F8F" w:rsidRDefault="0061284F" w:rsidP="008C3B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3682" w:type="dxa"/>
          </w:tcPr>
          <w:p w:rsidR="0061284F" w:rsidRPr="00844622" w:rsidRDefault="0061284F" w:rsidP="00173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pozwala określić różnice w kształcie pola zaplanowanego i realizowanego na akceleratorze (dokładność MLC)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2B0CD7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C3B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353D24" w:rsidTr="00474B07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3682" w:type="dxa"/>
          </w:tcPr>
          <w:p w:rsidR="0061284F" w:rsidRPr="009B7A38" w:rsidRDefault="0061284F" w:rsidP="00A811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obliczania i analizy rozkładu dawki 3D w geometrii pacjenta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2B0CD7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353D24" w:rsidRDefault="0061284F" w:rsidP="0084462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1284F" w:rsidRPr="00353D24" w:rsidTr="00682B1C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3682" w:type="dxa"/>
          </w:tcPr>
          <w:p w:rsidR="0061284F" w:rsidRPr="009B7A38" w:rsidRDefault="0061284F" w:rsidP="00173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pozwala na pomiar planów zrealizowanych za pomocą wiązek promieniowania bez filtra spłaszczającego (FFF)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2B0CD7">
              <w:rPr>
                <w:rFonts w:cstheme="minorHAnsi"/>
                <w:sz w:val="24"/>
                <w:szCs w:val="24"/>
              </w:rPr>
              <w:t>TAK</w:t>
            </w:r>
            <w:r w:rsidR="00632764">
              <w:rPr>
                <w:rFonts w:cstheme="minorHAnsi"/>
                <w:sz w:val="24"/>
                <w:szCs w:val="24"/>
              </w:rPr>
              <w:t>, podać zakres</w:t>
            </w:r>
            <w:r w:rsidR="00610CB3">
              <w:rPr>
                <w:rFonts w:cstheme="minorHAnsi"/>
                <w:sz w:val="24"/>
                <w:szCs w:val="24"/>
              </w:rPr>
              <w:t xml:space="preserve"> energii [MV] i mocy dawek </w:t>
            </w:r>
            <w:r w:rsidR="00D2400C">
              <w:rPr>
                <w:rFonts w:cstheme="minorHAnsi"/>
                <w:sz w:val="24"/>
                <w:szCs w:val="24"/>
              </w:rPr>
              <w:t>[Gy/min]</w:t>
            </w:r>
          </w:p>
        </w:tc>
        <w:tc>
          <w:tcPr>
            <w:tcW w:w="3892" w:type="dxa"/>
          </w:tcPr>
          <w:p w:rsidR="0061284F" w:rsidRPr="00353D24" w:rsidRDefault="0061284F" w:rsidP="0084462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1284F" w:rsidRPr="00353D24" w:rsidTr="00F51146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3682" w:type="dxa"/>
          </w:tcPr>
          <w:p w:rsidR="0061284F" w:rsidRPr="009B7A38" w:rsidRDefault="0061284F" w:rsidP="00E174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umożliwia pomiar krzywej Hounsfielda do systemu planowania leczenia w niżej wymienionych punktach: mózg, kości, pierś, wątroba,</w:t>
            </w:r>
            <w:r w:rsidR="00D8299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płuca, tkanka mięśniowa, tkanka tłuszczowa, tytan, woda, powietrze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2B0CD7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353D24" w:rsidRDefault="0061284F" w:rsidP="0084462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1284F" w:rsidRPr="00844622" w:rsidTr="00DD14C3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3682" w:type="dxa"/>
          </w:tcPr>
          <w:p w:rsidR="0061284F" w:rsidRPr="00844622" w:rsidRDefault="0061284F" w:rsidP="001934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pozwala na pomiar dawki w izocentrum promieniowania za pomocą przynajmniej trzech rodzajów komór jonizacyjnych posiadanych przez Zamawiającego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2B0CD7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3C515F">
        <w:tc>
          <w:tcPr>
            <w:tcW w:w="760" w:type="dxa"/>
          </w:tcPr>
          <w:p w:rsidR="0061284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3682" w:type="dxa"/>
          </w:tcPr>
          <w:p w:rsidR="0061284F" w:rsidRDefault="0061284F" w:rsidP="00B41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Oprogramowanie do analizy rozkładów dawki 3D oraz DVH w geometrii pacjenta.</w:t>
            </w:r>
          </w:p>
        </w:tc>
        <w:tc>
          <w:tcPr>
            <w:tcW w:w="1589" w:type="dxa"/>
          </w:tcPr>
          <w:p w:rsidR="0061284F" w:rsidRPr="002B0CD7" w:rsidRDefault="0061284F" w:rsidP="00B63D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6A431F">
        <w:tc>
          <w:tcPr>
            <w:tcW w:w="760" w:type="dxa"/>
          </w:tcPr>
          <w:p w:rsidR="0061284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3682" w:type="dxa"/>
          </w:tcPr>
          <w:p w:rsidR="0061284F" w:rsidRDefault="0061284F" w:rsidP="00B41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umożliwia pomiar i ocenę planów leczenia przygotowanych w technikach dynamicznych (VMAT)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53E33" w:rsidTr="00C373DC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</w:t>
            </w:r>
          </w:p>
        </w:tc>
        <w:tc>
          <w:tcPr>
            <w:tcW w:w="3682" w:type="dxa"/>
          </w:tcPr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Komputer typu laptop do obsługi oprogramowania załączonego do fantomu o parametrach nie niższych niż: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przekątna ekranu ≥ 17 cali,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rozdzielczość 1920 x 1080 pikseli lub więcej,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system operacyjny zapewniający współpracę z siecią szpitalną w ŚCO </w:t>
            </w:r>
            <w:r>
              <w:rPr>
                <w:rFonts w:cstheme="minorHAnsi"/>
                <w:sz w:val="24"/>
                <w:szCs w:val="24"/>
              </w:rPr>
              <w:lastRenderedPageBreak/>
              <w:t>(współpraca z domeną, indywidualne logowanie do sieci ŚCO)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pakiet oprogramowania zawierający arkusz kalkulacyjny i edytor tekstu współpracujący z systemem Mosaiq – licencja bezterminowa,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procesor intel </w:t>
            </w:r>
            <w:hyperlink r:id="rId6" w:tooltip="Filtruj wg cechy" w:history="1">
              <w:r w:rsidRPr="002A00D9">
                <w:rPr>
                  <w:rStyle w:val="Hipercze"/>
                  <w:color w:val="auto"/>
                  <w:u w:val="none"/>
                </w:rPr>
                <w:t>i7</w:t>
              </w:r>
            </w:hyperlink>
            <w:r>
              <w:t xml:space="preserve"> 8-mej generacji lub równoważny,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dysk typu SSD </w:t>
            </w:r>
            <w:r w:rsidR="002A3AC1">
              <w:rPr>
                <w:rFonts w:cstheme="minorHAnsi"/>
                <w:sz w:val="24"/>
                <w:szCs w:val="24"/>
              </w:rPr>
              <w:t>&gt;</w:t>
            </w:r>
            <w:r>
              <w:rPr>
                <w:rFonts w:cstheme="minorHAnsi"/>
                <w:sz w:val="24"/>
                <w:szCs w:val="24"/>
              </w:rPr>
              <w:t xml:space="preserve"> 0,</w:t>
            </w:r>
            <w:r w:rsidR="002A3AC1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TB,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karta grafiki o parametrach, które zapewnią płynną, szybką pracę z proponowanym oprogramowaniem do analizy</w:t>
            </w:r>
            <w:r w:rsidR="00632764">
              <w:rPr>
                <w:rFonts w:cstheme="minorHAnsi"/>
                <w:sz w:val="24"/>
                <w:szCs w:val="24"/>
              </w:rPr>
              <w:t>,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pamięć RAM 8 GB lub więcej,</w:t>
            </w:r>
          </w:p>
          <w:p w:rsidR="0061284F" w:rsidRPr="004A4CDE" w:rsidRDefault="0061284F" w:rsidP="00BC74B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- interfejsy minimum: 2xUSB 3.0,  LAN 1GB, </w:t>
            </w:r>
            <w:hyperlink r:id="rId7" w:tooltip="Filtruj wg cechy" w:history="1">
              <w:proofErr w:type="spellStart"/>
              <w:r w:rsidRPr="002A00D9">
                <w:rPr>
                  <w:rStyle w:val="Hipercze"/>
                  <w:color w:val="auto"/>
                  <w:u w:val="none"/>
                  <w:lang w:val="en-US"/>
                </w:rPr>
                <w:t>WiFi</w:t>
              </w:r>
              <w:proofErr w:type="spellEnd"/>
              <w:r w:rsidRPr="002A00D9">
                <w:rPr>
                  <w:rStyle w:val="Hipercze"/>
                  <w:color w:val="auto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1589" w:type="dxa"/>
          </w:tcPr>
          <w:p w:rsidR="0061284F" w:rsidRPr="00853E33" w:rsidRDefault="0061284F" w:rsidP="00A811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TAK</w:t>
            </w:r>
          </w:p>
        </w:tc>
        <w:tc>
          <w:tcPr>
            <w:tcW w:w="3892" w:type="dxa"/>
          </w:tcPr>
          <w:p w:rsidR="0061284F" w:rsidRPr="00853E33" w:rsidRDefault="0061284F" w:rsidP="0084462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1284F" w:rsidRPr="00853E33" w:rsidTr="00FD551C">
        <w:tc>
          <w:tcPr>
            <w:tcW w:w="760" w:type="dxa"/>
          </w:tcPr>
          <w:p w:rsidR="0061284F" w:rsidRDefault="0061284F" w:rsidP="003135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82" w:type="dxa"/>
          </w:tcPr>
          <w:p w:rsidR="0061284F" w:rsidRDefault="0061284F" w:rsidP="00D05F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Niezbędne okablowanie umożliwiające wykonywanie pomiarów w bunkrze akceleratora Zamawiającego. Zamawiający oczekuje, że okablowanie zostanie wykonane w postaci skrzynek przyłączeniowych w bunkrze akceleratora i sterowni połączonych na stałe odpowiednimi przewodami. Komplet powinien zawierać też </w:t>
            </w:r>
            <w:r w:rsidR="001A11E6">
              <w:rPr>
                <w:rFonts w:cstheme="minorHAnsi"/>
                <w:sz w:val="24"/>
                <w:szCs w:val="24"/>
              </w:rPr>
              <w:t xml:space="preserve"> zapasow</w:t>
            </w:r>
            <w:r w:rsidR="00D30D7A">
              <w:rPr>
                <w:rFonts w:cstheme="minorHAnsi"/>
                <w:sz w:val="24"/>
                <w:szCs w:val="24"/>
              </w:rPr>
              <w:t>y komplet</w:t>
            </w:r>
            <w:r w:rsidR="001A11E6">
              <w:rPr>
                <w:rFonts w:cstheme="minorHAnsi"/>
                <w:sz w:val="24"/>
                <w:szCs w:val="24"/>
              </w:rPr>
              <w:t xml:space="preserve"> przewod</w:t>
            </w:r>
            <w:r w:rsidR="00D30D7A">
              <w:rPr>
                <w:rFonts w:cstheme="minorHAnsi"/>
                <w:sz w:val="24"/>
                <w:szCs w:val="24"/>
              </w:rPr>
              <w:t>ów</w:t>
            </w:r>
            <w:r>
              <w:rPr>
                <w:rFonts w:cstheme="minorHAnsi"/>
                <w:sz w:val="24"/>
                <w:szCs w:val="24"/>
              </w:rPr>
              <w:t xml:space="preserve"> przyłączeniow</w:t>
            </w:r>
            <w:r w:rsidR="00D30D7A">
              <w:rPr>
                <w:rFonts w:cstheme="minorHAnsi"/>
                <w:sz w:val="24"/>
                <w:szCs w:val="24"/>
              </w:rPr>
              <w:t>ych</w:t>
            </w:r>
            <w:r>
              <w:rPr>
                <w:rFonts w:cstheme="minorHAnsi"/>
                <w:sz w:val="24"/>
                <w:szCs w:val="24"/>
              </w:rPr>
              <w:t xml:space="preserve"> umożliwiając</w:t>
            </w:r>
            <w:r w:rsidR="00D30D7A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 podłączenie urządzenia w</w:t>
            </w:r>
            <w:r w:rsidR="00D30D7A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przypadku uszkodzenia połączenia stałego.</w:t>
            </w:r>
          </w:p>
          <w:p w:rsidR="0061284F" w:rsidRDefault="0061284F" w:rsidP="00D05F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Dołączone okablowanie powinno również umożliwić wykonanie pomiarów w dowolnym innym bunkrze u Zamawiającego.</w:t>
            </w:r>
          </w:p>
        </w:tc>
        <w:tc>
          <w:tcPr>
            <w:tcW w:w="1589" w:type="dxa"/>
          </w:tcPr>
          <w:p w:rsidR="0061284F" w:rsidRPr="00B4132E" w:rsidRDefault="0061284F" w:rsidP="00A811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B4132E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53E33" w:rsidTr="00C83183">
        <w:tc>
          <w:tcPr>
            <w:tcW w:w="760" w:type="dxa"/>
          </w:tcPr>
          <w:p w:rsidR="0061284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</w:t>
            </w:r>
          </w:p>
        </w:tc>
        <w:tc>
          <w:tcPr>
            <w:tcW w:w="3682" w:type="dxa"/>
          </w:tcPr>
          <w:p w:rsidR="0061284F" w:rsidRDefault="0061284F" w:rsidP="002D6C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wyposażony w wózek transportowy przystosowany do bezawaryjnego przemieszczania fantomu pomiędzy bunkrami oraz łatwego umieszczenia na stole terapeutycznym.</w:t>
            </w:r>
          </w:p>
        </w:tc>
        <w:tc>
          <w:tcPr>
            <w:tcW w:w="1589" w:type="dxa"/>
          </w:tcPr>
          <w:p w:rsidR="0061284F" w:rsidRDefault="0061284F" w:rsidP="00A811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B4132E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58E2" w:rsidRPr="00746448" w:rsidTr="00353D24">
        <w:tc>
          <w:tcPr>
            <w:tcW w:w="760" w:type="dxa"/>
          </w:tcPr>
          <w:p w:rsidR="00CC58E2" w:rsidRPr="00D50F8F" w:rsidRDefault="00141CDC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F118B8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9163" w:type="dxa"/>
            <w:gridSpan w:val="3"/>
          </w:tcPr>
          <w:p w:rsidR="00CC58E2" w:rsidRPr="00746448" w:rsidRDefault="00CC58E2" w:rsidP="0019349B">
            <w:pPr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Gwarancja</w:t>
            </w:r>
          </w:p>
        </w:tc>
      </w:tr>
      <w:tr w:rsidR="0061284F" w:rsidRPr="00844622" w:rsidTr="00A82BF2">
        <w:tc>
          <w:tcPr>
            <w:tcW w:w="760" w:type="dxa"/>
          </w:tcPr>
          <w:p w:rsidR="0061284F" w:rsidRPr="00D50F8F" w:rsidRDefault="002557CA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61284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284F" w:rsidRPr="00844622" w:rsidRDefault="0061284F" w:rsidP="00141C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okresie gwarancji bezpłatne modyfikacje softwarowe do najnowszej wersji w ramach </w:t>
            </w:r>
            <w:r>
              <w:rPr>
                <w:rFonts w:cstheme="minorHAnsi"/>
                <w:sz w:val="24"/>
                <w:szCs w:val="24"/>
              </w:rPr>
              <w:lastRenderedPageBreak/>
              <w:t>posiadanej funkcjonalności.</w:t>
            </w:r>
          </w:p>
        </w:tc>
        <w:tc>
          <w:tcPr>
            <w:tcW w:w="1589" w:type="dxa"/>
          </w:tcPr>
          <w:p w:rsidR="0061284F" w:rsidRDefault="0061284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57CA" w:rsidRPr="00844622" w:rsidTr="00A82BF2">
        <w:tc>
          <w:tcPr>
            <w:tcW w:w="760" w:type="dxa"/>
          </w:tcPr>
          <w:p w:rsidR="002557CA" w:rsidRDefault="002557CA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2" w:type="dxa"/>
          </w:tcPr>
          <w:p w:rsidR="002557CA" w:rsidRDefault="002557CA" w:rsidP="002557CA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 xml:space="preserve">Czas usunięcia wad i usterek </w:t>
            </w:r>
            <w:r w:rsidR="00254E82">
              <w:rPr>
                <w:rFonts w:cs="Calibri"/>
                <w:color w:val="000000" w:themeColor="text1"/>
                <w:sz w:val="24"/>
                <w:szCs w:val="24"/>
              </w:rPr>
              <w:t xml:space="preserve">do </w:t>
            </w: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48 godzin od czasu ich zgłoszenia , z wyjątkiem niedziel i świąt. W przypadku sprowadzenia części z zagranicy w terminie 4 dni roboczych</w:t>
            </w:r>
          </w:p>
        </w:tc>
        <w:tc>
          <w:tcPr>
            <w:tcW w:w="1589" w:type="dxa"/>
          </w:tcPr>
          <w:p w:rsidR="002557CA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2557CA" w:rsidRPr="00844622" w:rsidRDefault="002557CA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57CA" w:rsidRPr="00844622" w:rsidTr="00A82BF2">
        <w:tc>
          <w:tcPr>
            <w:tcW w:w="760" w:type="dxa"/>
          </w:tcPr>
          <w:p w:rsidR="002557CA" w:rsidRDefault="002557CA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682" w:type="dxa"/>
          </w:tcPr>
          <w:p w:rsidR="002557CA" w:rsidRDefault="00B7746F" w:rsidP="00141CDC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Przeglądy gwarancyjne i konserwacyjne zgodnie z dokumentacją producenta dokonywane na koszt Wykonawcy po uprzednim uzgodnieniu terminu z Użytkownikiem</w:t>
            </w:r>
          </w:p>
        </w:tc>
        <w:tc>
          <w:tcPr>
            <w:tcW w:w="1589" w:type="dxa"/>
          </w:tcPr>
          <w:p w:rsidR="002557CA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2557CA" w:rsidRPr="00844622" w:rsidRDefault="002557CA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57CA" w:rsidRPr="00844622" w:rsidTr="00A82BF2">
        <w:tc>
          <w:tcPr>
            <w:tcW w:w="760" w:type="dxa"/>
          </w:tcPr>
          <w:p w:rsidR="002557CA" w:rsidRDefault="002557CA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682" w:type="dxa"/>
          </w:tcPr>
          <w:p w:rsidR="002557CA" w:rsidRDefault="00B7746F" w:rsidP="00141CDC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Gwarancję przedłuża się o okres przerwy w eksploatacji związany z naprawą urządzenia</w:t>
            </w:r>
          </w:p>
        </w:tc>
        <w:tc>
          <w:tcPr>
            <w:tcW w:w="1589" w:type="dxa"/>
          </w:tcPr>
          <w:p w:rsidR="002557CA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2557CA" w:rsidRPr="00844622" w:rsidRDefault="002557CA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57CA" w:rsidRPr="00844622" w:rsidTr="00A82BF2">
        <w:tc>
          <w:tcPr>
            <w:tcW w:w="760" w:type="dxa"/>
          </w:tcPr>
          <w:p w:rsidR="002557CA" w:rsidRDefault="002557CA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682" w:type="dxa"/>
          </w:tcPr>
          <w:p w:rsidR="002557CA" w:rsidRDefault="00B7746F" w:rsidP="00141CDC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 okresie gwarancji naprawy techniczne lub wynikające z wad ukrytych tego samego podzespołu powodują wymianę podzespołu na nowy</w:t>
            </w:r>
          </w:p>
        </w:tc>
        <w:tc>
          <w:tcPr>
            <w:tcW w:w="1589" w:type="dxa"/>
          </w:tcPr>
          <w:p w:rsidR="002557CA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2557CA" w:rsidRPr="00844622" w:rsidRDefault="002557CA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57CA" w:rsidRPr="00844622" w:rsidTr="00A82BF2">
        <w:tc>
          <w:tcPr>
            <w:tcW w:w="760" w:type="dxa"/>
          </w:tcPr>
          <w:p w:rsidR="002557CA" w:rsidRDefault="002557CA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3682" w:type="dxa"/>
          </w:tcPr>
          <w:p w:rsidR="002557CA" w:rsidRDefault="00B7746F" w:rsidP="00141CDC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Wykonawca gwarantuje Zamawiającemu pełny zakres obsługi gwarancyjnej nieodpłatnie (z wyjątkiem uszkodzeń z winy użytkownika)</w:t>
            </w:r>
          </w:p>
        </w:tc>
        <w:tc>
          <w:tcPr>
            <w:tcW w:w="1589" w:type="dxa"/>
          </w:tcPr>
          <w:p w:rsidR="002557CA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2557CA" w:rsidRPr="00844622" w:rsidRDefault="002557CA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746F" w:rsidRPr="00844622" w:rsidTr="00A82BF2">
        <w:tc>
          <w:tcPr>
            <w:tcW w:w="760" w:type="dxa"/>
          </w:tcPr>
          <w:p w:rsidR="00B7746F" w:rsidRDefault="00B7746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3682" w:type="dxa"/>
          </w:tcPr>
          <w:p w:rsidR="00B7746F" w:rsidRPr="00D658E5" w:rsidRDefault="00B7746F" w:rsidP="00B7746F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bookmarkStart w:id="0" w:name="_GoBack"/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Wykonawca wykona bezpłatne okresowe przeglądy: (podać ilość zalecanych przez producenta ),  w terminach  zalecanych przez producenta urządzenia,  oraz wykona bezpłatny przegląd pod koniec okresu gwarancyjnego (30 dni przed upływem okresu gwarancji).</w:t>
            </w:r>
          </w:p>
          <w:bookmarkEnd w:id="0"/>
          <w:p w:rsidR="00B7746F" w:rsidRDefault="00B7746F" w:rsidP="00141C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46F" w:rsidRPr="008A6DDF" w:rsidRDefault="00B7746F" w:rsidP="008E0842">
            <w:pPr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B7746F" w:rsidRPr="008A6DDF" w:rsidRDefault="00B7746F" w:rsidP="008E084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/podać ilość zalecanych przeglądów przez producenta/</w:t>
            </w:r>
          </w:p>
        </w:tc>
      </w:tr>
      <w:tr w:rsidR="00B7746F" w:rsidRPr="00844622" w:rsidTr="00303D12">
        <w:tc>
          <w:tcPr>
            <w:tcW w:w="760" w:type="dxa"/>
          </w:tcPr>
          <w:p w:rsidR="00B7746F" w:rsidRPr="00D50F8F" w:rsidRDefault="00B7746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3682" w:type="dxa"/>
          </w:tcPr>
          <w:p w:rsidR="00B7746F" w:rsidRPr="000D63F0" w:rsidRDefault="00B7746F" w:rsidP="00141CDC">
            <w:pPr>
              <w:rPr>
                <w:rFonts w:cstheme="minorHAnsi"/>
                <w:b/>
                <w:sz w:val="24"/>
                <w:szCs w:val="24"/>
              </w:rPr>
            </w:pPr>
            <w:r w:rsidRPr="000D63F0">
              <w:rPr>
                <w:rFonts w:cstheme="minorHAnsi"/>
                <w:b/>
                <w:sz w:val="24"/>
                <w:szCs w:val="24"/>
              </w:rPr>
              <w:t>Dostawa</w:t>
            </w:r>
          </w:p>
        </w:tc>
        <w:tc>
          <w:tcPr>
            <w:tcW w:w="1589" w:type="dxa"/>
          </w:tcPr>
          <w:p w:rsidR="00B7746F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2" w:type="dxa"/>
          </w:tcPr>
          <w:p w:rsidR="00B7746F" w:rsidRPr="00844622" w:rsidRDefault="00B7746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746F" w:rsidRPr="00844622" w:rsidTr="00E97C3A">
        <w:tc>
          <w:tcPr>
            <w:tcW w:w="760" w:type="dxa"/>
          </w:tcPr>
          <w:p w:rsidR="00B7746F" w:rsidRPr="00D50F8F" w:rsidRDefault="00B7746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:rsidR="00B7746F" w:rsidRPr="00844622" w:rsidRDefault="00B7746F" w:rsidP="00615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Dostawa fantomu do </w:t>
            </w:r>
            <w:r w:rsidR="006154AC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0 dni kalendarzowych od daty podpisania umowy potwierdzona protokołem dostawy-odbioru.</w:t>
            </w:r>
          </w:p>
        </w:tc>
        <w:tc>
          <w:tcPr>
            <w:tcW w:w="1589" w:type="dxa"/>
          </w:tcPr>
          <w:p w:rsidR="00B7746F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B7746F" w:rsidRPr="00844622" w:rsidRDefault="00B7746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746F" w:rsidRPr="00844622" w:rsidTr="00372858">
        <w:tc>
          <w:tcPr>
            <w:tcW w:w="760" w:type="dxa"/>
          </w:tcPr>
          <w:p w:rsidR="00B7746F" w:rsidRDefault="00B7746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:rsidR="00B7746F" w:rsidRPr="00E7454E" w:rsidRDefault="00777EF3" w:rsidP="00460657">
            <w:pPr>
              <w:rPr>
                <w:rFonts w:cstheme="minorHAnsi"/>
                <w:b/>
                <w:sz w:val="24"/>
                <w:szCs w:val="24"/>
              </w:rPr>
            </w:pPr>
            <w:r w:rsidRPr="00E7454E">
              <w:rPr>
                <w:b/>
                <w:sz w:val="24"/>
                <w:szCs w:val="24"/>
              </w:rPr>
              <w:t xml:space="preserve">Czas usunięcia wad i usterek do 72 godzin od czasu ich zgłoszenia, w wyjątkiem niedziel i świąt. W przypadku konieczności sprowadzenia części z zagranicy w terminie 10 dni roboczych. W Przypadku konieczności naprawy </w:t>
            </w:r>
            <w:r w:rsidRPr="00E7454E">
              <w:rPr>
                <w:b/>
                <w:sz w:val="24"/>
                <w:szCs w:val="24"/>
              </w:rPr>
              <w:lastRenderedPageBreak/>
              <w:t>sprzętu poza granicami kraju 21 dni roboczych.</w:t>
            </w:r>
          </w:p>
        </w:tc>
        <w:tc>
          <w:tcPr>
            <w:tcW w:w="1589" w:type="dxa"/>
          </w:tcPr>
          <w:p w:rsidR="00B7746F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892" w:type="dxa"/>
          </w:tcPr>
          <w:p w:rsidR="00B7746F" w:rsidRPr="00844622" w:rsidRDefault="00B7746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45526" w:rsidRDefault="00045526" w:rsidP="00844622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5E23A7" w:rsidRPr="00844622" w:rsidRDefault="005E23A7" w:rsidP="00844622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132450" w:rsidRPr="00844622" w:rsidRDefault="005E23A7" w:rsidP="00844622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32450" w:rsidRPr="00844622">
        <w:rPr>
          <w:rFonts w:cstheme="minorHAnsi"/>
          <w:sz w:val="24"/>
          <w:szCs w:val="24"/>
        </w:rPr>
        <w:t>ARAMETR</w:t>
      </w:r>
      <w:r>
        <w:rPr>
          <w:rFonts w:cstheme="minorHAnsi"/>
          <w:sz w:val="24"/>
          <w:szCs w:val="24"/>
        </w:rPr>
        <w:t>Y</w:t>
      </w:r>
      <w:r w:rsidR="00132450" w:rsidRPr="00844622">
        <w:rPr>
          <w:rFonts w:cstheme="minorHAnsi"/>
          <w:sz w:val="24"/>
          <w:szCs w:val="24"/>
        </w:rPr>
        <w:t xml:space="preserve"> TECHNICZN</w:t>
      </w:r>
      <w:r>
        <w:rPr>
          <w:rFonts w:cstheme="minorHAnsi"/>
          <w:sz w:val="24"/>
          <w:szCs w:val="24"/>
        </w:rPr>
        <w:t xml:space="preserve">E </w:t>
      </w:r>
      <w:r w:rsidR="00132450" w:rsidRPr="00844622">
        <w:rPr>
          <w:rFonts w:cstheme="minorHAnsi"/>
          <w:sz w:val="24"/>
          <w:szCs w:val="24"/>
        </w:rPr>
        <w:t>PODLEGAJĄC</w:t>
      </w:r>
      <w:r>
        <w:rPr>
          <w:rFonts w:cstheme="minorHAnsi"/>
          <w:sz w:val="24"/>
          <w:szCs w:val="24"/>
        </w:rPr>
        <w:t xml:space="preserve">E </w:t>
      </w:r>
      <w:r w:rsidR="00132450" w:rsidRPr="00844622">
        <w:rPr>
          <w:rFonts w:cstheme="minorHAnsi"/>
          <w:sz w:val="24"/>
          <w:szCs w:val="24"/>
        </w:rPr>
        <w:t>OCENIE</w:t>
      </w:r>
    </w:p>
    <w:tbl>
      <w:tblPr>
        <w:tblStyle w:val="Tabela-Siatka1"/>
        <w:tblW w:w="10519" w:type="dxa"/>
        <w:tblInd w:w="-459" w:type="dxa"/>
        <w:tblLayout w:type="fixed"/>
        <w:tblLook w:val="04A0"/>
      </w:tblPr>
      <w:tblGrid>
        <w:gridCol w:w="973"/>
        <w:gridCol w:w="3167"/>
        <w:gridCol w:w="2693"/>
        <w:gridCol w:w="1843"/>
        <w:gridCol w:w="1843"/>
      </w:tblGrid>
      <w:tr w:rsidR="008C3B12" w:rsidRPr="00746448" w:rsidTr="008C3B12">
        <w:tc>
          <w:tcPr>
            <w:tcW w:w="973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OCENIANY PARAMETR</w:t>
            </w:r>
          </w:p>
        </w:tc>
        <w:tc>
          <w:tcPr>
            <w:tcW w:w="2693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SPOSÓB OCENY OCENA PUNKTOWA</w:t>
            </w:r>
          </w:p>
        </w:tc>
        <w:tc>
          <w:tcPr>
            <w:tcW w:w="1843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WARTOŚĆ OFEROWANA</w:t>
            </w:r>
          </w:p>
        </w:tc>
        <w:tc>
          <w:tcPr>
            <w:tcW w:w="1843" w:type="dxa"/>
          </w:tcPr>
          <w:p w:rsidR="008C3B12" w:rsidRPr="00746448" w:rsidRDefault="008C3B12" w:rsidP="008C3B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ILOŚĆ PUNKTÓW</w:t>
            </w:r>
          </w:p>
        </w:tc>
      </w:tr>
      <w:tr w:rsidR="008C3B12" w:rsidRPr="00844622" w:rsidTr="008C3B12">
        <w:tc>
          <w:tcPr>
            <w:tcW w:w="973" w:type="dxa"/>
          </w:tcPr>
          <w:p w:rsidR="008C3B12" w:rsidRPr="00933D8F" w:rsidRDefault="007316A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8C3B12" w:rsidRPr="00933D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8C3B12" w:rsidRPr="00844622" w:rsidRDefault="00173FAF" w:rsidP="00173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Czułośc zastosowanych detektorów/komór jonizacyjnych [nC/Gy]</w:t>
            </w:r>
          </w:p>
        </w:tc>
        <w:tc>
          <w:tcPr>
            <w:tcW w:w="2693" w:type="dxa"/>
          </w:tcPr>
          <w:p w:rsidR="008C0F8F" w:rsidRPr="00844622" w:rsidRDefault="008C0F8F" w:rsidP="008C0F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najniższa</w:t>
            </w:r>
            <w:r w:rsidRPr="00844622">
              <w:rPr>
                <w:rFonts w:cstheme="minorHAnsi"/>
                <w:sz w:val="24"/>
                <w:szCs w:val="24"/>
              </w:rPr>
              <w:t xml:space="preserve"> – 0 pkt</w:t>
            </w:r>
          </w:p>
          <w:p w:rsidR="008C0F8F" w:rsidRPr="00844622" w:rsidRDefault="008C0F8F" w:rsidP="008C0F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Wartość najwyższa – </w:t>
            </w:r>
            <w:r w:rsidR="00374B83">
              <w:rPr>
                <w:rFonts w:cstheme="minorHAnsi"/>
                <w:sz w:val="24"/>
                <w:szCs w:val="24"/>
              </w:rPr>
              <w:t>2</w:t>
            </w:r>
            <w:r w:rsidRPr="00844622">
              <w:rPr>
                <w:rFonts w:cstheme="minorHAnsi"/>
                <w:sz w:val="24"/>
                <w:szCs w:val="24"/>
              </w:rPr>
              <w:t>0 pkt</w:t>
            </w:r>
          </w:p>
          <w:p w:rsidR="008C3B12" w:rsidRPr="00844622" w:rsidRDefault="008C0F8F" w:rsidP="008C0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Wartości pośrednie - proporcjonalnie</w:t>
            </w:r>
          </w:p>
        </w:tc>
        <w:tc>
          <w:tcPr>
            <w:tcW w:w="1843" w:type="dxa"/>
          </w:tcPr>
          <w:p w:rsidR="008C3B12" w:rsidRPr="00844622" w:rsidRDefault="008C3B1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B12" w:rsidRPr="00844622" w:rsidRDefault="008C3B1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3B12" w:rsidRPr="00844622" w:rsidTr="008C3B12">
        <w:tc>
          <w:tcPr>
            <w:tcW w:w="973" w:type="dxa"/>
          </w:tcPr>
          <w:p w:rsidR="008C3B12" w:rsidRPr="00933D8F" w:rsidRDefault="007316A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8C3B12" w:rsidRPr="00933D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8C3B12" w:rsidRPr="00844622" w:rsidRDefault="002E2C3A" w:rsidP="002E2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Aktywna p</w:t>
            </w:r>
            <w:r w:rsidR="00173FAF">
              <w:rPr>
                <w:rFonts w:cstheme="minorHAnsi"/>
                <w:sz w:val="24"/>
                <w:szCs w:val="24"/>
              </w:rPr>
              <w:t>owierzchnia detektorów/komór jonizacyjnych [mm</w:t>
            </w:r>
            <w:r w:rsidR="00173FAF" w:rsidRPr="00173FA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173FAF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2693" w:type="dxa"/>
          </w:tcPr>
          <w:p w:rsidR="00173FAF" w:rsidRPr="00844622" w:rsidRDefault="00173FAF" w:rsidP="00173F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naj</w:t>
            </w:r>
            <w:r w:rsidR="001A11E6">
              <w:rPr>
                <w:rFonts w:cstheme="minorHAnsi"/>
                <w:sz w:val="24"/>
                <w:szCs w:val="24"/>
              </w:rPr>
              <w:t>mniejsz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844622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44622">
              <w:rPr>
                <w:rFonts w:cstheme="minorHAnsi"/>
                <w:sz w:val="24"/>
                <w:szCs w:val="24"/>
              </w:rPr>
              <w:t>0 pkt</w:t>
            </w:r>
          </w:p>
          <w:p w:rsidR="00173FAF" w:rsidRPr="00844622" w:rsidRDefault="00173FAF" w:rsidP="00173F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najw</w:t>
            </w:r>
            <w:r w:rsidR="001A11E6">
              <w:rPr>
                <w:rFonts w:cstheme="minorHAnsi"/>
                <w:sz w:val="24"/>
                <w:szCs w:val="24"/>
              </w:rPr>
              <w:t>iększ</w:t>
            </w:r>
            <w:r>
              <w:rPr>
                <w:rFonts w:cstheme="minorHAnsi"/>
                <w:sz w:val="24"/>
                <w:szCs w:val="24"/>
              </w:rPr>
              <w:t xml:space="preserve">a – </w:t>
            </w:r>
            <w:r w:rsidRPr="00844622">
              <w:rPr>
                <w:rFonts w:cstheme="minorHAnsi"/>
                <w:sz w:val="24"/>
                <w:szCs w:val="24"/>
              </w:rPr>
              <w:t>0 pkt</w:t>
            </w:r>
          </w:p>
          <w:p w:rsidR="008C3B12" w:rsidRPr="00844622" w:rsidRDefault="00173FAF" w:rsidP="00173F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Wartości pośrednie - proporcjonalnie</w:t>
            </w:r>
          </w:p>
        </w:tc>
        <w:tc>
          <w:tcPr>
            <w:tcW w:w="1843" w:type="dxa"/>
          </w:tcPr>
          <w:p w:rsidR="008C3B12" w:rsidRPr="00844622" w:rsidRDefault="008C3B1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B12" w:rsidRPr="00844622" w:rsidRDefault="008C3B1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FB4" w:rsidRPr="00844622" w:rsidTr="008C3B12">
        <w:tc>
          <w:tcPr>
            <w:tcW w:w="973" w:type="dxa"/>
          </w:tcPr>
          <w:p w:rsidR="008E0FB4" w:rsidRPr="00933D8F" w:rsidRDefault="007316A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8E0FB4" w:rsidRPr="00933D8F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67" w:type="dxa"/>
          </w:tcPr>
          <w:p w:rsidR="008E0FB4" w:rsidRPr="009B7A38" w:rsidRDefault="005374C2" w:rsidP="005374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Aktywna grubość (rozmiar w kierunku równoległym do osi wiązki promieniowania, które jest mierzone) detektorów/komór jonizacyjnych (mm)</w:t>
            </w:r>
          </w:p>
        </w:tc>
        <w:tc>
          <w:tcPr>
            <w:tcW w:w="2693" w:type="dxa"/>
          </w:tcPr>
          <w:p w:rsidR="005374C2" w:rsidRPr="00844622" w:rsidRDefault="005374C2" w:rsidP="005374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naj</w:t>
            </w:r>
            <w:r w:rsidR="001A11E6">
              <w:rPr>
                <w:rFonts w:cstheme="minorHAnsi"/>
                <w:sz w:val="24"/>
                <w:szCs w:val="24"/>
              </w:rPr>
              <w:t>mniej</w:t>
            </w:r>
            <w:r>
              <w:rPr>
                <w:rFonts w:cstheme="minorHAnsi"/>
                <w:sz w:val="24"/>
                <w:szCs w:val="24"/>
              </w:rPr>
              <w:t>sza</w:t>
            </w:r>
            <w:r w:rsidRPr="00844622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44622">
              <w:rPr>
                <w:rFonts w:cstheme="minorHAnsi"/>
                <w:sz w:val="24"/>
                <w:szCs w:val="24"/>
              </w:rPr>
              <w:t>0 pkt</w:t>
            </w:r>
          </w:p>
          <w:p w:rsidR="005374C2" w:rsidRPr="00844622" w:rsidRDefault="005374C2" w:rsidP="005374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najw</w:t>
            </w:r>
            <w:r w:rsidR="001A11E6">
              <w:rPr>
                <w:rFonts w:cstheme="minorHAnsi"/>
                <w:sz w:val="24"/>
                <w:szCs w:val="24"/>
              </w:rPr>
              <w:t>ięk</w:t>
            </w:r>
            <w:r>
              <w:rPr>
                <w:rFonts w:cstheme="minorHAnsi"/>
                <w:sz w:val="24"/>
                <w:szCs w:val="24"/>
              </w:rPr>
              <w:t xml:space="preserve">sza – </w:t>
            </w:r>
            <w:r w:rsidRPr="00844622">
              <w:rPr>
                <w:rFonts w:cstheme="minorHAnsi"/>
                <w:sz w:val="24"/>
                <w:szCs w:val="24"/>
              </w:rPr>
              <w:t>0 pkt</w:t>
            </w:r>
          </w:p>
          <w:p w:rsidR="008E0FB4" w:rsidRPr="000018AE" w:rsidRDefault="005374C2" w:rsidP="005374C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Wartości pośrednie - proporcjonalnie</w:t>
            </w:r>
          </w:p>
        </w:tc>
        <w:tc>
          <w:tcPr>
            <w:tcW w:w="1843" w:type="dxa"/>
          </w:tcPr>
          <w:p w:rsidR="008E0FB4" w:rsidRPr="00844622" w:rsidRDefault="008E0FB4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FB4" w:rsidRPr="00844622" w:rsidRDefault="008E0FB4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32450" w:rsidRDefault="00132450" w:rsidP="00F50DE4">
      <w:pPr>
        <w:rPr>
          <w:rFonts w:cstheme="minorHAnsi"/>
          <w:sz w:val="24"/>
          <w:szCs w:val="24"/>
        </w:rPr>
      </w:pPr>
    </w:p>
    <w:p w:rsidR="00220F58" w:rsidRDefault="00220F58" w:rsidP="00F50DE4">
      <w:pPr>
        <w:rPr>
          <w:rFonts w:cstheme="minorHAnsi"/>
          <w:sz w:val="24"/>
          <w:szCs w:val="24"/>
        </w:rPr>
      </w:pPr>
    </w:p>
    <w:p w:rsidR="00220F58" w:rsidRDefault="00220F58" w:rsidP="00F50DE4">
      <w:pPr>
        <w:rPr>
          <w:rFonts w:cstheme="minorHAnsi"/>
          <w:sz w:val="24"/>
          <w:szCs w:val="24"/>
        </w:rPr>
      </w:pPr>
    </w:p>
    <w:p w:rsidR="00220F58" w:rsidRPr="00F2336F" w:rsidRDefault="00220F58" w:rsidP="00220F58">
      <w:pPr>
        <w:rPr>
          <w:rFonts w:ascii="Calibri" w:hAnsi="Calibri"/>
          <w:sz w:val="20"/>
          <w:szCs w:val="20"/>
        </w:rPr>
      </w:pPr>
    </w:p>
    <w:p w:rsidR="00220F58" w:rsidRPr="00F2336F" w:rsidRDefault="00220F58" w:rsidP="00220F58">
      <w:pPr>
        <w:rPr>
          <w:rFonts w:ascii="Calibri" w:hAnsi="Calibri" w:cs="Calibri"/>
          <w:b/>
          <w:bCs/>
          <w:sz w:val="20"/>
          <w:szCs w:val="20"/>
        </w:rPr>
      </w:pPr>
      <w:r w:rsidRPr="00F2336F">
        <w:rPr>
          <w:rFonts w:ascii="Calibri" w:hAnsi="Calibri" w:cs="Calibri"/>
          <w:b/>
          <w:bCs/>
          <w:sz w:val="20"/>
          <w:szCs w:val="20"/>
        </w:rPr>
        <w:t>Miejscowość ....................................... data ...................................................</w:t>
      </w:r>
    </w:p>
    <w:p w:rsidR="00220F58" w:rsidRDefault="00220F58" w:rsidP="00F50DE4">
      <w:pPr>
        <w:rPr>
          <w:rFonts w:cstheme="minorHAnsi"/>
          <w:sz w:val="24"/>
          <w:szCs w:val="24"/>
        </w:rPr>
      </w:pPr>
    </w:p>
    <w:p w:rsidR="00220F58" w:rsidRPr="00844622" w:rsidRDefault="00220F58" w:rsidP="00F50DE4">
      <w:pPr>
        <w:rPr>
          <w:rFonts w:cstheme="minorHAnsi"/>
          <w:sz w:val="24"/>
          <w:szCs w:val="24"/>
        </w:rPr>
      </w:pPr>
    </w:p>
    <w:sectPr w:rsidR="00220F58" w:rsidRPr="00844622" w:rsidSect="008C5CA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563D8"/>
    <w:multiLevelType w:val="hybridMultilevel"/>
    <w:tmpl w:val="E874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16D2"/>
    <w:rsid w:val="000018AE"/>
    <w:rsid w:val="0003205C"/>
    <w:rsid w:val="0004456C"/>
    <w:rsid w:val="00045526"/>
    <w:rsid w:val="00051E2F"/>
    <w:rsid w:val="000551B1"/>
    <w:rsid w:val="00057946"/>
    <w:rsid w:val="00070C14"/>
    <w:rsid w:val="00080784"/>
    <w:rsid w:val="00083CD2"/>
    <w:rsid w:val="000A386D"/>
    <w:rsid w:val="000A53B2"/>
    <w:rsid w:val="000D29C1"/>
    <w:rsid w:val="000D63F0"/>
    <w:rsid w:val="00117022"/>
    <w:rsid w:val="00132450"/>
    <w:rsid w:val="00141CDC"/>
    <w:rsid w:val="00170E94"/>
    <w:rsid w:val="00173FAF"/>
    <w:rsid w:val="0019349B"/>
    <w:rsid w:val="001A11E6"/>
    <w:rsid w:val="001A36E5"/>
    <w:rsid w:val="001C53FA"/>
    <w:rsid w:val="00210796"/>
    <w:rsid w:val="00220F58"/>
    <w:rsid w:val="002343A5"/>
    <w:rsid w:val="00254E82"/>
    <w:rsid w:val="002557CA"/>
    <w:rsid w:val="002626C4"/>
    <w:rsid w:val="002A00D9"/>
    <w:rsid w:val="002A3AC1"/>
    <w:rsid w:val="002D6CFF"/>
    <w:rsid w:val="002E0331"/>
    <w:rsid w:val="002E2C3A"/>
    <w:rsid w:val="002F4115"/>
    <w:rsid w:val="00310305"/>
    <w:rsid w:val="00313543"/>
    <w:rsid w:val="00313F0A"/>
    <w:rsid w:val="00317F90"/>
    <w:rsid w:val="00325F23"/>
    <w:rsid w:val="00330706"/>
    <w:rsid w:val="00353D24"/>
    <w:rsid w:val="00366534"/>
    <w:rsid w:val="00367B60"/>
    <w:rsid w:val="00374B83"/>
    <w:rsid w:val="00395737"/>
    <w:rsid w:val="003A0710"/>
    <w:rsid w:val="003A2963"/>
    <w:rsid w:val="003B1A8F"/>
    <w:rsid w:val="003C61AD"/>
    <w:rsid w:val="003F26A9"/>
    <w:rsid w:val="003F6043"/>
    <w:rsid w:val="003F6991"/>
    <w:rsid w:val="00400D85"/>
    <w:rsid w:val="004303D4"/>
    <w:rsid w:val="00451B4A"/>
    <w:rsid w:val="00457A4E"/>
    <w:rsid w:val="00460657"/>
    <w:rsid w:val="00461C9E"/>
    <w:rsid w:val="004628A1"/>
    <w:rsid w:val="00463A31"/>
    <w:rsid w:val="00463A35"/>
    <w:rsid w:val="00483ACF"/>
    <w:rsid w:val="004A2D94"/>
    <w:rsid w:val="004A4CDE"/>
    <w:rsid w:val="004B0193"/>
    <w:rsid w:val="004C24BF"/>
    <w:rsid w:val="004F7542"/>
    <w:rsid w:val="00504228"/>
    <w:rsid w:val="00506D31"/>
    <w:rsid w:val="00515428"/>
    <w:rsid w:val="005374C2"/>
    <w:rsid w:val="00551ABE"/>
    <w:rsid w:val="00554E72"/>
    <w:rsid w:val="005639CD"/>
    <w:rsid w:val="005677B1"/>
    <w:rsid w:val="00577582"/>
    <w:rsid w:val="005A0708"/>
    <w:rsid w:val="005A6881"/>
    <w:rsid w:val="005B0AAD"/>
    <w:rsid w:val="005C2C9E"/>
    <w:rsid w:val="005E23A7"/>
    <w:rsid w:val="005F3451"/>
    <w:rsid w:val="0060563B"/>
    <w:rsid w:val="00610CB3"/>
    <w:rsid w:val="0061284F"/>
    <w:rsid w:val="00613818"/>
    <w:rsid w:val="006154AC"/>
    <w:rsid w:val="00632764"/>
    <w:rsid w:val="00640873"/>
    <w:rsid w:val="006532B6"/>
    <w:rsid w:val="00666EAB"/>
    <w:rsid w:val="00670AC3"/>
    <w:rsid w:val="006B50AE"/>
    <w:rsid w:val="006B69F0"/>
    <w:rsid w:val="006D5B1F"/>
    <w:rsid w:val="006D71F1"/>
    <w:rsid w:val="006E15C1"/>
    <w:rsid w:val="006F2C8D"/>
    <w:rsid w:val="006F745F"/>
    <w:rsid w:val="007316AB"/>
    <w:rsid w:val="007355FA"/>
    <w:rsid w:val="00746448"/>
    <w:rsid w:val="00746559"/>
    <w:rsid w:val="00777EF3"/>
    <w:rsid w:val="00783F21"/>
    <w:rsid w:val="007A7C36"/>
    <w:rsid w:val="007C06A9"/>
    <w:rsid w:val="007C119D"/>
    <w:rsid w:val="007D753A"/>
    <w:rsid w:val="008116D2"/>
    <w:rsid w:val="0081185D"/>
    <w:rsid w:val="00820FAF"/>
    <w:rsid w:val="00844622"/>
    <w:rsid w:val="00844ACA"/>
    <w:rsid w:val="00853E33"/>
    <w:rsid w:val="00862F5D"/>
    <w:rsid w:val="00873F30"/>
    <w:rsid w:val="0088518D"/>
    <w:rsid w:val="008C06EA"/>
    <w:rsid w:val="008C0F8F"/>
    <w:rsid w:val="008C3B12"/>
    <w:rsid w:val="008C5CAF"/>
    <w:rsid w:val="008E0FB4"/>
    <w:rsid w:val="00906057"/>
    <w:rsid w:val="0092413E"/>
    <w:rsid w:val="00924D97"/>
    <w:rsid w:val="00933D8F"/>
    <w:rsid w:val="009411F4"/>
    <w:rsid w:val="00947E9E"/>
    <w:rsid w:val="00947F91"/>
    <w:rsid w:val="0096475F"/>
    <w:rsid w:val="00977149"/>
    <w:rsid w:val="00983B24"/>
    <w:rsid w:val="0098747B"/>
    <w:rsid w:val="009903D7"/>
    <w:rsid w:val="00992D62"/>
    <w:rsid w:val="009A1B0E"/>
    <w:rsid w:val="009B7A38"/>
    <w:rsid w:val="009C5F27"/>
    <w:rsid w:val="009C782B"/>
    <w:rsid w:val="009D379F"/>
    <w:rsid w:val="009E321F"/>
    <w:rsid w:val="00A024CA"/>
    <w:rsid w:val="00A21210"/>
    <w:rsid w:val="00A33A0C"/>
    <w:rsid w:val="00A51A68"/>
    <w:rsid w:val="00A81125"/>
    <w:rsid w:val="00AA2663"/>
    <w:rsid w:val="00AA588D"/>
    <w:rsid w:val="00AB3716"/>
    <w:rsid w:val="00AB4FC7"/>
    <w:rsid w:val="00AB6147"/>
    <w:rsid w:val="00AC6AB7"/>
    <w:rsid w:val="00B04C77"/>
    <w:rsid w:val="00B4132E"/>
    <w:rsid w:val="00B44574"/>
    <w:rsid w:val="00B47EA6"/>
    <w:rsid w:val="00B54F37"/>
    <w:rsid w:val="00B62689"/>
    <w:rsid w:val="00B63DFF"/>
    <w:rsid w:val="00B71A38"/>
    <w:rsid w:val="00B7746F"/>
    <w:rsid w:val="00B9740F"/>
    <w:rsid w:val="00BA1B3E"/>
    <w:rsid w:val="00BA5777"/>
    <w:rsid w:val="00BA59A6"/>
    <w:rsid w:val="00BA7E41"/>
    <w:rsid w:val="00BC74BA"/>
    <w:rsid w:val="00BE4C14"/>
    <w:rsid w:val="00BF11C9"/>
    <w:rsid w:val="00BF5C82"/>
    <w:rsid w:val="00BF741C"/>
    <w:rsid w:val="00C0580E"/>
    <w:rsid w:val="00C144EB"/>
    <w:rsid w:val="00C16A2C"/>
    <w:rsid w:val="00C36E77"/>
    <w:rsid w:val="00C44DBF"/>
    <w:rsid w:val="00C73BA6"/>
    <w:rsid w:val="00C84786"/>
    <w:rsid w:val="00C9142E"/>
    <w:rsid w:val="00CC2717"/>
    <w:rsid w:val="00CC58E2"/>
    <w:rsid w:val="00D00FB9"/>
    <w:rsid w:val="00D05F91"/>
    <w:rsid w:val="00D063AE"/>
    <w:rsid w:val="00D160D5"/>
    <w:rsid w:val="00D2400C"/>
    <w:rsid w:val="00D30D7A"/>
    <w:rsid w:val="00D50846"/>
    <w:rsid w:val="00D50F8F"/>
    <w:rsid w:val="00D6203A"/>
    <w:rsid w:val="00D709AF"/>
    <w:rsid w:val="00D8299B"/>
    <w:rsid w:val="00D96508"/>
    <w:rsid w:val="00DA486D"/>
    <w:rsid w:val="00DB214C"/>
    <w:rsid w:val="00DC1B77"/>
    <w:rsid w:val="00DE75CC"/>
    <w:rsid w:val="00E018F0"/>
    <w:rsid w:val="00E174E4"/>
    <w:rsid w:val="00E3294B"/>
    <w:rsid w:val="00E362D8"/>
    <w:rsid w:val="00E5044E"/>
    <w:rsid w:val="00E7454E"/>
    <w:rsid w:val="00EB0641"/>
    <w:rsid w:val="00EE1A5D"/>
    <w:rsid w:val="00EF5592"/>
    <w:rsid w:val="00F118B8"/>
    <w:rsid w:val="00F50DE4"/>
    <w:rsid w:val="00F8306E"/>
    <w:rsid w:val="00F8790C"/>
    <w:rsid w:val="00FC1332"/>
    <w:rsid w:val="00FD3730"/>
    <w:rsid w:val="00FD3964"/>
    <w:rsid w:val="00FD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3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77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3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77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omputronik.pl/category/18545/lenovo-v320.html?&amp;a%5b1942%5d%5b%5d=91948&amp;category=18545&amp;filter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mputronik.pl/category/18545/lenovo-v320.html?&amp;a%5b1924%5d%5b%5d=91517&amp;category=18545&amp;filter=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21F1-9778-46A8-AECF-AB6C8DFA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Krzysztof</dc:creator>
  <cp:lastModifiedBy>Justyna Sidor</cp:lastModifiedBy>
  <cp:revision>4</cp:revision>
  <cp:lastPrinted>2018-03-21T14:11:00Z</cp:lastPrinted>
  <dcterms:created xsi:type="dcterms:W3CDTF">2019-11-07T11:57:00Z</dcterms:created>
  <dcterms:modified xsi:type="dcterms:W3CDTF">2019-11-07T12:01:00Z</dcterms:modified>
</cp:coreProperties>
</file>