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D8165D">
        <w:rPr>
          <w:rFonts w:cs="Arial"/>
          <w:b/>
          <w:sz w:val="24"/>
          <w:szCs w:val="24"/>
        </w:rPr>
        <w:t>1</w:t>
      </w:r>
      <w:r w:rsidR="00095FAE">
        <w:rPr>
          <w:rFonts w:cs="Arial"/>
          <w:b/>
          <w:sz w:val="24"/>
          <w:szCs w:val="24"/>
        </w:rPr>
        <w:t>42</w:t>
      </w:r>
      <w:r w:rsidR="00106367">
        <w:rPr>
          <w:rFonts w:cs="Arial"/>
          <w:b/>
          <w:sz w:val="24"/>
          <w:szCs w:val="24"/>
        </w:rPr>
        <w:t>/19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8A184A" w:rsidRDefault="00D35B05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095FAE">
        <w:rPr>
          <w:rFonts w:cstheme="minorHAnsi"/>
          <w:b/>
        </w:rPr>
        <w:t xml:space="preserve"> </w:t>
      </w:r>
      <w:r w:rsidR="00095FAE">
        <w:rPr>
          <w:rFonts w:eastAsia="Tahoma"/>
          <w:sz w:val="20"/>
          <w:szCs w:val="20"/>
        </w:rPr>
        <w:t>z</w:t>
      </w:r>
      <w:r w:rsidR="00095FAE" w:rsidRPr="00F14502">
        <w:rPr>
          <w:rFonts w:eastAsia="Tahoma"/>
          <w:sz w:val="20"/>
          <w:szCs w:val="20"/>
        </w:rPr>
        <w:t>akup wraz z dostawą leków ogólnych, leków onkologicznych i immunoglobuliny dla Apteki Szpitalnej Świętokrzyskiego Centrum Onkologii w Kielcach</w:t>
      </w:r>
      <w:r w:rsidR="00095FAE" w:rsidRPr="00D8165D">
        <w:rPr>
          <w:b/>
        </w:rPr>
        <w:t xml:space="preserve"> </w:t>
      </w:r>
      <w:r w:rsidR="00200EC6" w:rsidRPr="00D8165D">
        <w:rPr>
          <w:b/>
        </w:rPr>
        <w:t xml:space="preserve">nr sprawy: </w:t>
      </w:r>
      <w:r w:rsidR="00200EC6" w:rsidRPr="00D117F8">
        <w:rPr>
          <w:b/>
        </w:rPr>
        <w:t>AZP 241-</w:t>
      </w:r>
      <w:r w:rsidR="00D8165D">
        <w:rPr>
          <w:b/>
        </w:rPr>
        <w:t>1</w:t>
      </w:r>
      <w:r w:rsidR="00095FAE">
        <w:rPr>
          <w:b/>
        </w:rPr>
        <w:t>42</w:t>
      </w:r>
      <w:r w:rsidR="00200EC6" w:rsidRPr="00D117F8">
        <w:rPr>
          <w:b/>
        </w:rPr>
        <w:t>/19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</w:t>
      </w:r>
      <w:bookmarkStart w:id="0" w:name="_GoBack"/>
      <w:bookmarkEnd w:id="0"/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AC" w:rsidRDefault="00D140AC" w:rsidP="0038231F">
      <w:pPr>
        <w:spacing w:after="0" w:line="240" w:lineRule="auto"/>
      </w:pPr>
      <w:r>
        <w:separator/>
      </w:r>
    </w:p>
  </w:endnote>
  <w:endnote w:type="continuationSeparator" w:id="0">
    <w:p w:rsidR="00D140AC" w:rsidRDefault="00D140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FD0D57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095FAE">
          <w:rPr>
            <w:rFonts w:cstheme="minorHAnsi"/>
            <w:noProof/>
            <w:sz w:val="16"/>
            <w:szCs w:val="16"/>
          </w:rPr>
          <w:t>2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AC" w:rsidRDefault="00D140AC" w:rsidP="0038231F">
      <w:pPr>
        <w:spacing w:after="0" w:line="240" w:lineRule="auto"/>
      </w:pPr>
      <w:r>
        <w:separator/>
      </w:r>
    </w:p>
  </w:footnote>
  <w:footnote w:type="continuationSeparator" w:id="0">
    <w:p w:rsidR="00D140AC" w:rsidRDefault="00D140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1C85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95FAE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0EC6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3811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141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57BEE"/>
    <w:rsid w:val="00767411"/>
    <w:rsid w:val="007840F2"/>
    <w:rsid w:val="007936D6"/>
    <w:rsid w:val="00794CF6"/>
    <w:rsid w:val="0079713A"/>
    <w:rsid w:val="007E25BD"/>
    <w:rsid w:val="007E2F69"/>
    <w:rsid w:val="00804F07"/>
    <w:rsid w:val="008207D4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A78FE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81C82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13049"/>
    <w:rsid w:val="00D140AC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67682"/>
    <w:rsid w:val="00D7532C"/>
    <w:rsid w:val="00D8165D"/>
    <w:rsid w:val="00DA168A"/>
    <w:rsid w:val="00DC3F44"/>
    <w:rsid w:val="00DD146A"/>
    <w:rsid w:val="00DD3E9D"/>
    <w:rsid w:val="00DD4FEA"/>
    <w:rsid w:val="00DE7147"/>
    <w:rsid w:val="00DE73EE"/>
    <w:rsid w:val="00DF2D0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0D57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F4FE8-2978-4595-83FC-3D6D238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2019-09-03T08:02:00Z</dcterms:created>
  <dcterms:modified xsi:type="dcterms:W3CDTF">2019-09-03T08:03:00Z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