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CC0C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</w:p>
    <w:p w14:paraId="4316D42E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5DD6D13C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1525D38D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67317926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Przedsiębiorstwem Gospodarki Komunalnej Spółka z o.o.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 o kapitale za</w:t>
      </w:r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6.332.043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</w:p>
    <w:p w14:paraId="70019818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Reprezentowaną przez:</w:t>
      </w:r>
    </w:p>
    <w:p w14:paraId="0834C323" w14:textId="77777777" w:rsidR="00C54D7E" w:rsidRPr="00B25E61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>Tomasza Ucińskiego - Prezesa Zarządu,</w:t>
      </w:r>
    </w:p>
    <w:p w14:paraId="6B2ED746" w14:textId="77777777" w:rsidR="00C54D7E" w:rsidRPr="00B25E61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>Magdalena Wałęska- Prokurenta, Główną Księgową</w:t>
      </w:r>
    </w:p>
    <w:p w14:paraId="7F059628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dalej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Zamawiającym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145E74F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06B9177F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………………………………………………………………………………………………………………………………………..., </w:t>
      </w:r>
    </w:p>
    <w:p w14:paraId="05C723BB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NIP………………………………………..……</w:t>
      </w:r>
      <w:r w:rsidR="001476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REGON ………………………………..………</w:t>
      </w:r>
      <w:r w:rsidR="001476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reprezentowaną przy zawarciu niniejszej Umowy przez:</w:t>
      </w:r>
    </w:p>
    <w:p w14:paraId="43B26013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i/>
          <w:i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(umocowanie ustalone na podstawie pełnomocnictwa, z którego wynika prawo do reprezentowania 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- stanowiącego załącznik nr ... do niniejszej umowy:</w:t>
      </w:r>
    </w:p>
    <w:p w14:paraId="2D1C9A03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3D4D2827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540A297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w wyniku przeprowadzonego postępowania o udzielenie zamówienia publicznego prowadzonego w trybie przetargu </w:t>
      </w:r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trybie podstawowym bez negocjacji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n</w:t>
      </w:r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a podstawie wymagań zawartych  w art. 275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ustawy z dnia 11 września 2019 r. Prawo zamówień publiczn</w:t>
      </w:r>
      <w:r w:rsidR="0078047B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ych (Dz.U. z 2022 r. poz. 1710 z póź.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zm.) zwanej dalej Ustawą PZP, 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3546BF">
        <w:rPr>
          <w:rFonts w:ascii="Open Sans" w:hAnsi="Open Sans" w:cs="Open Sans"/>
          <w:b/>
          <w:iCs/>
          <w:color w:val="FF0000"/>
          <w:sz w:val="20"/>
          <w:szCs w:val="20"/>
        </w:rPr>
        <w:t>„</w:t>
      </w:r>
      <w:bookmarkStart w:id="0" w:name="_Hlk534717957"/>
      <w:r w:rsidR="00C2207E" w:rsidRPr="00CF3DFD">
        <w:rPr>
          <w:rFonts w:ascii="Open Sans" w:hAnsi="Open Sans" w:cs="Open Sans"/>
          <w:b/>
          <w:iCs/>
          <w:color w:val="FF0000"/>
          <w:sz w:val="20"/>
          <w:szCs w:val="20"/>
        </w:rPr>
        <w:t>Dostawa nowego ciągnika rolniczego</w:t>
      </w:r>
      <w:r w:rsidR="00C2207E" w:rsidRPr="003546BF">
        <w:rPr>
          <w:rFonts w:ascii="Open Sans" w:hAnsi="Open Sans" w:cs="Open Sans"/>
          <w:b/>
          <w:iCs/>
          <w:color w:val="FF0000"/>
          <w:sz w:val="20"/>
          <w:szCs w:val="20"/>
        </w:rPr>
        <w:t>”</w:t>
      </w:r>
      <w:bookmarkEnd w:id="0"/>
      <w:r w:rsidR="00C2207E" w:rsidRPr="003546BF">
        <w:rPr>
          <w:rFonts w:ascii="Open Sans" w:hAnsi="Open Sans" w:cs="Open Sans"/>
          <w:b/>
          <w:iCs/>
          <w:color w:val="FF0000"/>
          <w:sz w:val="20"/>
          <w:szCs w:val="20"/>
        </w:rPr>
        <w:t>,</w:t>
      </w:r>
      <w:r w:rsidR="00C2207E">
        <w:rPr>
          <w:rFonts w:ascii="Open Sans" w:hAnsi="Open Sans" w:cs="Open Sans"/>
          <w:b/>
          <w:iCs/>
          <w:color w:val="0000FF"/>
          <w:sz w:val="20"/>
          <w:szCs w:val="20"/>
        </w:rPr>
        <w:t xml:space="preserve"> </w:t>
      </w:r>
      <w:r w:rsidR="00C2207E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24E4ECFB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D64289B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1</w:t>
      </w:r>
    </w:p>
    <w:p w14:paraId="0676B0D5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Przedmiot umowy i zasady realizacji</w:t>
      </w:r>
    </w:p>
    <w:p w14:paraId="126A8BDC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Przedmiotem niniejszej umowy jest dostawa dla Zamawiającego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nowego 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zgodnego 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nr 1 do umowy.</w:t>
      </w:r>
    </w:p>
    <w:p w14:paraId="1C843E68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185ADA3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Oferta Wykonawcy w formie „Formularza ofertowego” wraz z załącznikiem „Informacja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o oferowanym produkcie” stanowi załącznik nr 1 do Formularza ofertowego </w:t>
      </w:r>
    </w:p>
    <w:p w14:paraId="707195C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508B65BB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zrealizowana jednorazowo, w terminie do 30 dni od dnia zawarcia umowy.</w:t>
      </w:r>
    </w:p>
    <w:bookmarkEnd w:id="4"/>
    <w:p w14:paraId="0ECA9592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obejmuje dostarczenie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="008F34CB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siedziby Przedsiębiorstwa Gospodarki Komunalnej Sp. z o.o. w Koszalinie.</w:t>
      </w:r>
    </w:p>
    <w:p w14:paraId="0CD8C55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5" w:name="_Hlk94232185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będzie zrealizowana w godzinach od 7.00 do 14.00 od poniedziałku do piątku z wyjątkiem dni ustawowo wolnych od pracy, po uprzednim powiadomi</w:t>
      </w:r>
      <w:r w:rsidR="001476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eniu Zamawiającego co najmniej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3 dni robocze przed dostawą.</w:t>
      </w:r>
    </w:p>
    <w:bookmarkEnd w:id="5"/>
    <w:p w14:paraId="7316DF56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zostanie potwierdzona podpisanym przez strony protokołem zdawczo – odbiorczym.</w:t>
      </w:r>
    </w:p>
    <w:p w14:paraId="4F82CC72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67EA01F6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 zamówienia przez Zamawiającego, ryzyko wszelkich niebezpieczeństw związanych z ewentualnym uszkodzeniem lub utratą przedmiotu zamówienia ponosi Wykonawca.</w:t>
      </w:r>
    </w:p>
    <w:p w14:paraId="175A1E5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lastRenderedPageBreak/>
        <w:t xml:space="preserve">zamówienia publicznego w celu należytej realizacji zamówienia. </w:t>
      </w:r>
    </w:p>
    <w:p w14:paraId="774A1577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02662B9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2</w:t>
      </w:r>
    </w:p>
    <w:p w14:paraId="0BA65403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Oświadczenia i zobowiązania Wykonawcy </w:t>
      </w:r>
    </w:p>
    <w:p w14:paraId="06F1B3DC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18DBE51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dysponuje specjalistyczną wiedzą, doświadczeniem, środkami finansowymi i technicznymi oraz potencjałem niezbędnym do wykonania dostawy oraz wszystkich obowiązków wynikających z niniejszej umowy szczegółowo określonych w SWZ oraz oświadcza, że znany jest mu cel umowy, zakres rzeczowy, a ponadto zapoznał się ze wszelkimi uwarunkowaniami formalno-prawnymi związanymi z realizacją umowy,</w:t>
      </w:r>
    </w:p>
    <w:p w14:paraId="35CAD02A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40A0B194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6FC9434B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przed złożeniem oferty uwzględnił wszelkie okoliczności mogące mieć wpływ na dostawę </w:t>
      </w:r>
      <w:r w:rsidR="00C2207E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nowego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na ustalenie wysokości wynagrodzenia, o którym mowa w § 6 umowy. </w:t>
      </w:r>
    </w:p>
    <w:p w14:paraId="17278DDC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6379DCE7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dostarczyć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nowy ciągnik rolniczy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bez wad i usterek wraz z dokumentami gwarancyjnymi oraz dokumentami umożliwiającymi Zamawiającemu korzystanie z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551C7BA8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wymienić na własny koszt i ryzyko wadliwej jakości przedmiot umowy, a następnie w terminie określonym przez Zamawiającego dostarczyć nowy, wolny od wad</w:t>
      </w:r>
    </w:p>
    <w:p w14:paraId="40C0D1E5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dostawę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nowego 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40410D51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1AA8AF13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6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 chwilą wymiany przedmiotu umowy, przez co rozumie się dostawę do siedziby Zamawiającego fabrycznie nowego przedmiotu umowy okres gwarancji na dostarczony przedmiot  biegnie  od nowa.</w:t>
      </w:r>
    </w:p>
    <w:bookmarkEnd w:id="6"/>
    <w:p w14:paraId="54512CCA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93026C3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§ 3</w:t>
      </w:r>
    </w:p>
    <w:p w14:paraId="574BD776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i uprawnienia Zamawiającego </w:t>
      </w:r>
    </w:p>
    <w:p w14:paraId="1395B4CB" w14:textId="77777777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Zamawiający udostępni Wykonawcy wszelkie znajdujące się w jego posiadaniu informacje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lub dokumenty, jakie mogą być niezbędne dla wykonania niniejszej Umowy.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</w:p>
    <w:p w14:paraId="71458AF0" w14:textId="77777777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zobowiązany jest do korzystania z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zgodnie z jego przeznaczeniem.</w:t>
      </w:r>
    </w:p>
    <w:p w14:paraId="13F00610" w14:textId="77777777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7A254470" w14:textId="77777777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dostarczonego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ciągnika rolniczego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o wykrytych wadach. Sprawdzenie jakości 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 ma wpływu na odpowiedzialność Wykonawcy z tytułu ujawnionych w późniejszym okresie wad ukrytych w dostarczonym pojeździe, o czym Zamawiający powiadomi Wykonawcę na piśmie.</w:t>
      </w:r>
    </w:p>
    <w:p w14:paraId="02BF7879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4</w:t>
      </w:r>
    </w:p>
    <w:p w14:paraId="067D7022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Czas trwania umowy</w:t>
      </w:r>
    </w:p>
    <w:p w14:paraId="15438858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Niniejsza umowa zostaje zawarta na ok</w:t>
      </w:r>
      <w:r w:rsidR="0014764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res 30 dni od dnia jej zawarcia lub do dnia przekazania przez Wykonawcę przedmiotu umowy Zamawiającemu potwierdzonego podpisanym zgodnie przez obie strony protokołem odbioru.</w:t>
      </w:r>
    </w:p>
    <w:p w14:paraId="5AD26715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54C97A64" w14:textId="77777777" w:rsidR="00015C26" w:rsidRDefault="00015C26">
      <w:pPr>
        <w:spacing w:after="200" w:line="276" w:lineRule="auto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br w:type="page"/>
      </w:r>
    </w:p>
    <w:p w14:paraId="506923BF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5</w:t>
      </w:r>
    </w:p>
    <w:p w14:paraId="6C8D32EC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Osoby upoważnione do realizacji umowy</w:t>
      </w:r>
    </w:p>
    <w:p w14:paraId="7FE76E15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6C7720A0" w14:textId="77777777" w:rsidR="00C54D7E" w:rsidRPr="00B25E61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B25E61">
          <w:rPr>
            <w:rFonts w:ascii="Open Sans" w:eastAsia="SimSun" w:hAnsi="Open Sans" w:cs="Open Sans"/>
            <w:kern w:val="1"/>
            <w:sz w:val="20"/>
            <w:szCs w:val="20"/>
            <w:u w:val="single" w:color="FF0000"/>
            <w:lang w:eastAsia="hi-IN" w:bidi="hi-IN"/>
          </w:rPr>
          <w:t>dariusz.papka@pgkkoszalin.pl,</w:t>
        </w:r>
      </w:hyperlink>
    </w:p>
    <w:p w14:paraId="312B83DA" w14:textId="77777777" w:rsidR="00C54D7E" w:rsidRPr="00B25E61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Urszula Walter - Mamonow,  telefon do kontaktu: 501 395 351, e-mail:</w:t>
      </w:r>
    </w:p>
    <w:p w14:paraId="6D6E010F" w14:textId="77777777" w:rsidR="00C54D7E" w:rsidRPr="00B25E61" w:rsidRDefault="007D4F5C" w:rsidP="00C54D7E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hyperlink r:id="rId6" w:history="1">
        <w:r w:rsidR="00C54D7E" w:rsidRPr="00B25E61">
          <w:rPr>
            <w:rFonts w:ascii="Open Sans" w:eastAsia="SimSun" w:hAnsi="Open Sans" w:cs="Open Sans"/>
            <w:kern w:val="1"/>
            <w:sz w:val="20"/>
            <w:szCs w:val="20"/>
            <w:u w:val="single" w:color="FF0000"/>
            <w:lang w:eastAsia="hi-IN" w:bidi="hi-IN"/>
          </w:rPr>
          <w:t>urszula.walter-mamonow@pgkkoszalin.pl,</w:t>
        </w:r>
      </w:hyperlink>
    </w:p>
    <w:p w14:paraId="302B8580" w14:textId="77777777" w:rsidR="00C54D7E" w:rsidRPr="00B25E61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Przemysław Gwiazda,  telefon do kontaktu: 501 395 352, e-mail:</w:t>
      </w:r>
    </w:p>
    <w:p w14:paraId="10AD4C74" w14:textId="77777777" w:rsidR="00C54D7E" w:rsidRPr="00B25E61" w:rsidRDefault="007D4F5C" w:rsidP="00C54D7E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hyperlink r:id="rId7" w:history="1">
        <w:r w:rsidR="00C54D7E" w:rsidRPr="00B25E61">
          <w:rPr>
            <w:rFonts w:ascii="Open Sans" w:eastAsia="SimSun" w:hAnsi="Open Sans" w:cs="Open Sans"/>
            <w:kern w:val="1"/>
            <w:sz w:val="20"/>
            <w:szCs w:val="20"/>
            <w:u w:val="single" w:color="FF0000"/>
            <w:lang w:eastAsia="hi-IN" w:bidi="hi-IN"/>
          </w:rPr>
          <w:t>przemyslaw.gwiazda@pgkkoszalin.pl ,</w:t>
        </w:r>
      </w:hyperlink>
    </w:p>
    <w:p w14:paraId="635AC685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2C7EC7FD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16CB0F6D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071B8C43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46E09AA4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6</w:t>
      </w:r>
    </w:p>
    <w:p w14:paraId="3199572D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Wartość umowy</w:t>
      </w:r>
    </w:p>
    <w:p w14:paraId="62B22BC4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6845F6E9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5F1E3A62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25B2B777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7" w:name="_Hlk97308174"/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7</w:t>
      </w:r>
    </w:p>
    <w:p w14:paraId="54351F5B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Warunki zapłaty</w:t>
      </w:r>
    </w:p>
    <w:p w14:paraId="1500B8B5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Należność z tytułu wynagrodzenia będzie uregulowana przelewem z konta Zamawiającego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na konto Wykonawcy nr ………………………………………………………………………………….…………..</w:t>
      </w:r>
    </w:p>
    <w:p w14:paraId="57BAB8A4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uprawniony jest do wystawienia faktury VAT z tytułu prawidłowo wykonanej Umowy po podpisaniu przez Zamawiającego protokołu zdawczo - odbiorczego, o którym mowa w § 1 ust. 8 umowy.</w:t>
      </w:r>
    </w:p>
    <w:p w14:paraId="314A50F5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bookmarkStart w:id="8" w:name="_Hlk102355446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Zamawiający dokona zapłaty wynagrodzenia w terminie do 30 dni od daty otrzymania faktury.</w:t>
      </w:r>
    </w:p>
    <w:bookmarkEnd w:id="8"/>
    <w:p w14:paraId="0B1097A1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w ust. 1 jest zgłoszonym numerem rachunku rozliczeniowego w banku lub imiennym rachunkiem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 xml:space="preserve">w spółdzielczej kasie oszczędnościowo-kredytowej, której Wykonawca jest członkiem, otwartym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 xml:space="preserve">w związku z prowadzoną działalnością gospodarczą.    </w:t>
      </w:r>
    </w:p>
    <w:p w14:paraId="1695C00D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rachunek bankowy, który zostanie wskazany na fakturze VAT będzie znajdować się na białej liście podatników VAT prowadzonej przez Szefa Krajowej Administracji Skarbowej.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</w:t>
      </w:r>
    </w:p>
    <w:p w14:paraId="09F56DEB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organem podatkowym właściwym dla Wykonawcy jest ……………………. (np. Naczelnik Pierwszego Urzędu Skarbowego w Koszalinie).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         </w:t>
      </w:r>
    </w:p>
    <w:p w14:paraId="278696E1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swej ważności zawarcia aneksu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do niniejszej umowy.</w:t>
      </w:r>
    </w:p>
    <w:p w14:paraId="71570CA7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338D577B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Wykonawcy nie przysługuje prawo do przeniesienia wierzytelności wynikających z niniejszej Umowy na podmiot trzeci bez uprzedniej pisemnej zgody Zamawiającego, którego prawa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>i obowiązki dotyczą, pod rygorem nieważności.</w:t>
      </w:r>
    </w:p>
    <w:p w14:paraId="5061EA6A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76AD174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8</w:t>
      </w:r>
    </w:p>
    <w:p w14:paraId="37F22D07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Kary umowne</w:t>
      </w:r>
    </w:p>
    <w:p w14:paraId="60B62FDF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8575F0B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1.500,00 (jeden tysiąc pięćset) złotych, naliczoną za każdy dzień zwłoki,  </w:t>
      </w:r>
    </w:p>
    <w:p w14:paraId="5AE60B73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9" w:name="_Hlk95479869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800,00 (osiemset) złotych, naliczoną za każdy dzień zwłoki, liczony od dnia wyznaczonego przez Zamawiającego jako termin na usunięcie wady,</w:t>
      </w:r>
      <w:bookmarkStart w:id="10" w:name="_Hlk95907790"/>
      <w:bookmarkEnd w:id="9"/>
    </w:p>
    <w:bookmarkEnd w:id="10"/>
    <w:p w14:paraId="46522E8B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wysokości 30 % wartości wynagrodzenia brutto określonego w § 6.</w:t>
      </w:r>
    </w:p>
    <w:p w14:paraId="59D05653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288C811A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314178D8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37C5CB5D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3A1780E8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32B9211E" w14:textId="77777777" w:rsidR="00C54D7E" w:rsidRPr="00B25E61" w:rsidRDefault="00147640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>
        <w:rPr>
          <w:rFonts w:ascii="Open Sans" w:eastAsia="SimSun" w:hAnsi="Open Sans" w:cs="Open Sans"/>
          <w:b/>
          <w:sz w:val="20"/>
          <w:szCs w:val="20"/>
          <w:lang w:eastAsia="ar-SA"/>
        </w:rPr>
        <w:t>§ 9</w:t>
      </w:r>
    </w:p>
    <w:p w14:paraId="033857C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sz w:val="20"/>
          <w:szCs w:val="20"/>
          <w:lang w:eastAsia="ar-SA"/>
        </w:rPr>
        <w:t>Rękojmia za wady i Gwarancja</w:t>
      </w:r>
    </w:p>
    <w:p w14:paraId="238BA1D8" w14:textId="77777777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rękojmi za wady na warunkach określonych w Kodeksie cywilnym, 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przy czym okres rękojmi za wady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miesięcy,</w:t>
      </w:r>
    </w:p>
    <w:p w14:paraId="3ECC9252" w14:textId="77777777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Wykonawca udziela Zamawiającemu gwarancji na dostarczony przedmiot umowy na warunkach określonych w Kodeksi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e cywilnym oraz umowie na okres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miesięcy,</w:t>
      </w:r>
    </w:p>
    <w:p w14:paraId="49161CC5" w14:textId="77777777" w:rsidR="00C54D7E" w:rsidRPr="00B25E61" w:rsidRDefault="00C54D7E" w:rsidP="008F34CB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Gwarancja producenta udzielona jest niezależnie od gwarancji Wykonawcy. </w:t>
      </w:r>
    </w:p>
    <w:p w14:paraId="705A8841" w14:textId="77777777" w:rsidR="00C54D7E" w:rsidRPr="00B25E61" w:rsidRDefault="00C54D7E" w:rsidP="00C54D7E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udzielonej przez producenta przedmiotu umowy potwierdzają dostarczone wraz    z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ciągnikiem rolniczym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dokumenty (certyfikaty) gwarancji.</w:t>
      </w:r>
    </w:p>
    <w:p w14:paraId="5C2A2BE2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Zamawiającemu przysługuje prawo wyboru uprawnień, które będzie wykonywać w przypadku ujawnienia wady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ciągnika rolniczego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. Zapis niniejszy stanowi dokument gwarancji w rozumieniu przepisu art. 577 Kodeksu cywilnego.</w:t>
      </w:r>
    </w:p>
    <w:p w14:paraId="58E26A1F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Okres gwarancji i rękojmi za wady rozpoczyna bieg od dnia następnego po dniu podpisania przez Zamawiającego protokołu zdawczo-odbiorczego.</w:t>
      </w:r>
    </w:p>
    <w:p w14:paraId="010E0C1F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Uprawnienia z tytułu rękojmi za wady i gwarancji strony rozszerzają o prawo Zamawiającego do usunięcia na koszt Wykonawcy wad ujawnionych w pojeździe, w przypadku bezskutecznego upływu terminu na ich usunięcie wyznaczonego przez Zamawiającego.</w:t>
      </w:r>
    </w:p>
    <w:p w14:paraId="12F3A11C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Termin usunięcia wad w okresie rękojmi za wady i gwarancji będzie każdorazowo określany przez Zamawiającego z uwzględnieniem technologicznych możliwości usunięcia wady. </w:t>
      </w:r>
    </w:p>
    <w:p w14:paraId="27786A38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Zamawiający nie dopuszcza przeniesienia gwarancji i rękojmi za wady na podmiot trzeci.</w:t>
      </w:r>
    </w:p>
    <w:p w14:paraId="518FAA6A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W przypadku gdy wada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bidi="hi-IN"/>
        </w:rPr>
        <w:t xml:space="preserve">jest istotna i nie dająca się usunąć w ramach gwarancji, Wykonawca zobowiązany jest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wymienić na własny koszt i ryzyko wadliwej jakości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, w ten sposób, że w terminie technicznie i organizacyjnie uzasadnionym, wyznaczonym przez Zamawiającego dostarczy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 rolniczy na</w:t>
      </w:r>
      <w:r w:rsidR="008F34CB"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nowy, wolny od wad, o parametrach nie gorszych niż zaoferowany przedmiot umowy.</w:t>
      </w:r>
    </w:p>
    <w:p w14:paraId="0F899252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Z chwilą wymiany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 rolniczy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przez co rozumie się dostawę do miejsca wskazanego przez Zamawiającego, tj. siedziby Przedsiębiorstwa Gospodarki Komunalnej Sp. z o.o. w Koszalinie,  nowego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okres gwarancji i rękojmi za wady na dostarczony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 rolniczy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rozpoczyna bieg od dnia następnego po dniu podpisania przez Zamawiającego protokołu </w:t>
      </w:r>
      <w:r w:rsidR="00147640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>odbioru.</w:t>
      </w:r>
      <w:r w:rsidRPr="00B25E61">
        <w:rPr>
          <w:rFonts w:ascii="Open Sans" w:eastAsia="SimSun" w:hAnsi="Open Sans" w:cs="Open Sans"/>
          <w:iCs/>
          <w:kern w:val="1"/>
          <w:sz w:val="20"/>
          <w:szCs w:val="20"/>
          <w:lang w:eastAsia="ar-SA"/>
        </w:rPr>
        <w:t xml:space="preserve"> </w:t>
      </w:r>
    </w:p>
    <w:p w14:paraId="2BBEFB81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Niezależnie od uprawnień wskazanych wyżej w przypadku zwłoki w wykonaniu napraw gwarancyjnych Zamawiający uprawniony jest do naprawienia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="008F34CB"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na koszt Wykonawcy lub wynajęcia na jego koszt </w:t>
      </w:r>
      <w:r w:rsidR="008F34C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ciągnika rolniczego</w:t>
      </w:r>
      <w:r w:rsidR="008F34CB"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o parametrach zbliżonych do objętych SWZ. </w:t>
      </w:r>
    </w:p>
    <w:p w14:paraId="58C341AE" w14:textId="77777777" w:rsidR="00147640" w:rsidRDefault="00147640">
      <w:pPr>
        <w:spacing w:after="200" w:line="276" w:lineRule="auto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br w:type="page"/>
      </w:r>
    </w:p>
    <w:p w14:paraId="55BB846E" w14:textId="77777777" w:rsidR="00C54D7E" w:rsidRPr="00B25E61" w:rsidRDefault="00015C26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10</w:t>
      </w:r>
    </w:p>
    <w:p w14:paraId="15D45019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0D118449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740C96A5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21FC25A3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613CB50E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70FAC7EE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VAT.</w:t>
      </w:r>
    </w:p>
    <w:p w14:paraId="5FD4DA3D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03C53BD8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40956D3D" w14:textId="77777777" w:rsidR="00C54D7E" w:rsidRPr="00B25E61" w:rsidRDefault="00015C26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11</w:t>
      </w:r>
    </w:p>
    <w:p w14:paraId="3F8C9799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0FA0ABA4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21E56B00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7946B038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27E350A7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5699D754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66E6A85A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39D561AF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p.z.p.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i art. 455 p.z.p., Zamawiający odstępuje od umowy w części, której zmiana dotyczy. </w:t>
      </w:r>
    </w:p>
    <w:p w14:paraId="4A113A0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11EB4ADA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AA344CC" w14:textId="77777777" w:rsidR="00C54D7E" w:rsidRPr="00B25E61" w:rsidRDefault="00015C26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12</w:t>
      </w:r>
    </w:p>
    <w:p w14:paraId="3492F10B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04360FE9" w14:textId="77777777" w:rsidR="00C54D7E" w:rsidRPr="00B25E61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bookmarkEnd w:id="7"/>
    <w:p w14:paraId="290D1A1D" w14:textId="77777777" w:rsidR="00C54D7E" w:rsidRPr="00B25E61" w:rsidRDefault="00015C26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13</w:t>
      </w:r>
    </w:p>
    <w:p w14:paraId="76AF9469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48DD8418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7521619C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1CAA9629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574F595E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1A244703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7CC50C16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2E6DAB91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05BB204" w14:textId="77777777" w:rsidR="00C54D7E" w:rsidRPr="00B25E61" w:rsidRDefault="00015C26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14</w:t>
      </w:r>
    </w:p>
    <w:p w14:paraId="18C92337" w14:textId="77777777" w:rsidR="00C54D7E" w:rsidRPr="00B25E61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7758ADB3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200C9920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</w:p>
    <w:p w14:paraId="1E5B2616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29D0DC15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poleceń wydanych przez wojewodów lub decyzji wydanych przez Prezesa Rady Ministrów związanych z przeciwdziałaniem COVID-19, o których mowa w art. 11 ust. 1 i 2 ; ustawy 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4C97CD0C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wstrzymania dostaw produktów, komponentów produktu lub materiałów trudności w dostępie do sprzętu lub trudności w realizacji usług transportowych;</w:t>
      </w:r>
    </w:p>
    <w:p w14:paraId="76A220C5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44D0167C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7DFB62B1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będzie od dnia ich otrzymania.</w:t>
      </w:r>
    </w:p>
    <w:p w14:paraId="300623BA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Zamawiający, po stwierdzeniu, że okoliczności związane z wystąpieniem COVID-19, o których mowa w ust. 1, mogą wpłynąć lub wpływają na należyte wykonanie umowy, o której mowa w ust. 1, może w uzgodnieniu z Wykonawcą dokonać zmiany umowy, o której mowa w art. 455 Ustawy PZP,           w szczególności przez:</w:t>
      </w:r>
    </w:p>
    <w:p w14:paraId="7695611F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5BBBD833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5061F2C5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58AB4C07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odniesieniu do postanowień § 8 umowy dotyczących kar umownych lub odszkodowań z tytułu odpowiedzialności za niewykonanie lub nienależyte wykonanie umowy z powodu oznaczonych okoliczności, Strona umowy, o której mowa w ust. 1, w stanowisku, o którym mowa w ust. 3, przedstawi wpływ okoliczności związanych z wystąpieniem COVID-19 na należyte wykonanie umowy oraz wpływ okoliczności związanych z wystąpieniem COVID-19, na zasadność ustalenia  i dochodzenia tych kar lub odszkodowań, lub ich wysokość.</w:t>
      </w:r>
    </w:p>
    <w:p w14:paraId="3E9087ED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49BB71B4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3705E1BB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77B18684" w14:textId="77777777" w:rsidR="00C54D7E" w:rsidRPr="00B25E61" w:rsidRDefault="00015C26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15</w:t>
      </w:r>
    </w:p>
    <w:p w14:paraId="70827002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Części składowe umowy</w:t>
      </w:r>
    </w:p>
    <w:p w14:paraId="570FF8E2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1ACBCF32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17D86385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„Formularz ofertowy” wraz z załącznikiem „Informacja o oferowanym produkcie”. </w:t>
      </w:r>
    </w:p>
    <w:p w14:paraId="636E9B30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25447148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4DBA9FC3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B8FD60F" w14:textId="77777777" w:rsidR="00C54D7E" w:rsidRPr="00B25E61" w:rsidRDefault="00015C26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16</w:t>
      </w:r>
    </w:p>
    <w:p w14:paraId="2813A53D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14B6D9F3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45D3E903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6D9EF898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06B3DDA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3D4A0716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5BFEA72A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35FDDBC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FCA4938" w14:textId="77777777" w:rsidR="00C54D7E" w:rsidRPr="00B25E61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.................................</w:t>
      </w: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2E67AD9B" w14:textId="77777777" w:rsidR="00C54D7E" w:rsidRPr="00B25E61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(Wykonawca)</w:t>
      </w: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ab/>
        <w:t>(Zamawiający)</w:t>
      </w:r>
    </w:p>
    <w:p w14:paraId="5A7BD8FE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5C405F44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2C93891F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330046CD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2CA8E677" w14:textId="77777777" w:rsidR="00C54D7E" w:rsidRPr="00B25E61" w:rsidRDefault="00C54D7E" w:rsidP="00C54D7E">
      <w:pPr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669E1B5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kern w:val="1"/>
          <w:sz w:val="24"/>
          <w:szCs w:val="24"/>
          <w:lang w:eastAsia="zh-CN"/>
        </w:rPr>
      </w:pPr>
    </w:p>
    <w:p w14:paraId="5A8C2768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4DD0A735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58AB81B5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469BD45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632E1AC5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7AC5D97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335C67D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110C6BE0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2493284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3C7CCC3D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1AB40C9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0853BAD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F32EC7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2FA5A94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015CF1A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65AF3EC0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0F07369A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22C671A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32023CD4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1AE456DA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44E4A7C3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1304B10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3607C3BD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62ED08F8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3A7DEDBB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0C15FE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2CD2BE7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541A1422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078346A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523B2B05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42EE464B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4A0B7F2A" w14:textId="77777777" w:rsidR="0029406A" w:rsidRDefault="007D4F5C"/>
    <w:sectPr w:rsidR="0029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C385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FFFFFFFF"/>
    <w:lvl w:ilvl="0" w:tplc="AA24B5E8">
      <w:start w:val="1"/>
      <w:numFmt w:val="decimal"/>
      <w:lvlText w:val="%1."/>
      <w:lvlJc w:val="left"/>
      <w:pPr>
        <w:ind w:left="795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EADA38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F71C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A36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FFFFFFFF"/>
    <w:lvl w:ilvl="0" w:tplc="ACC2102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9FC4B12E"/>
    <w:lvl w:ilvl="0" w:tplc="D400B73E">
      <w:start w:val="1"/>
      <w:numFmt w:val="decimal"/>
      <w:lvlText w:val="%1."/>
      <w:lvlJc w:val="left"/>
      <w:rPr>
        <w:rFonts w:cs="Times New Roman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71786EBA"/>
    <w:lvl w:ilvl="0" w:tplc="53F2F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10E2282A"/>
    <w:lvl w:ilvl="0" w:tplc="393C3D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4020578">
    <w:abstractNumId w:val="23"/>
  </w:num>
  <w:num w:numId="2" w16cid:durableId="1157578473">
    <w:abstractNumId w:val="27"/>
  </w:num>
  <w:num w:numId="3" w16cid:durableId="1731345035">
    <w:abstractNumId w:val="4"/>
  </w:num>
  <w:num w:numId="4" w16cid:durableId="925574027">
    <w:abstractNumId w:val="28"/>
  </w:num>
  <w:num w:numId="5" w16cid:durableId="166334228">
    <w:abstractNumId w:val="16"/>
  </w:num>
  <w:num w:numId="6" w16cid:durableId="3836764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7448109">
    <w:abstractNumId w:val="14"/>
  </w:num>
  <w:num w:numId="8" w16cid:durableId="403380988">
    <w:abstractNumId w:val="6"/>
  </w:num>
  <w:num w:numId="9" w16cid:durableId="1029376953">
    <w:abstractNumId w:val="8"/>
  </w:num>
  <w:num w:numId="10" w16cid:durableId="1388644247">
    <w:abstractNumId w:val="20"/>
  </w:num>
  <w:num w:numId="11" w16cid:durableId="1209411844">
    <w:abstractNumId w:val="22"/>
  </w:num>
  <w:num w:numId="12" w16cid:durableId="772553856">
    <w:abstractNumId w:val="5"/>
  </w:num>
  <w:num w:numId="13" w16cid:durableId="1560943061">
    <w:abstractNumId w:val="11"/>
  </w:num>
  <w:num w:numId="14" w16cid:durableId="933124485">
    <w:abstractNumId w:val="26"/>
  </w:num>
  <w:num w:numId="15" w16cid:durableId="121383094">
    <w:abstractNumId w:val="10"/>
  </w:num>
  <w:num w:numId="16" w16cid:durableId="1212225720">
    <w:abstractNumId w:val="7"/>
  </w:num>
  <w:num w:numId="17" w16cid:durableId="656498347">
    <w:abstractNumId w:val="24"/>
  </w:num>
  <w:num w:numId="18" w16cid:durableId="11298592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0330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9794377">
    <w:abstractNumId w:val="0"/>
  </w:num>
  <w:num w:numId="21" w16cid:durableId="84615941">
    <w:abstractNumId w:val="21"/>
  </w:num>
  <w:num w:numId="22" w16cid:durableId="570773716">
    <w:abstractNumId w:val="25"/>
  </w:num>
  <w:num w:numId="23" w16cid:durableId="1797144291">
    <w:abstractNumId w:val="18"/>
  </w:num>
  <w:num w:numId="24" w16cid:durableId="1703436695">
    <w:abstractNumId w:val="17"/>
  </w:num>
  <w:num w:numId="25" w16cid:durableId="1052998000">
    <w:abstractNumId w:val="13"/>
  </w:num>
  <w:num w:numId="26" w16cid:durableId="975447395">
    <w:abstractNumId w:val="19"/>
  </w:num>
  <w:num w:numId="27" w16cid:durableId="1776904789">
    <w:abstractNumId w:val="1"/>
  </w:num>
  <w:num w:numId="28" w16cid:durableId="278069914">
    <w:abstractNumId w:val="2"/>
  </w:num>
  <w:num w:numId="29" w16cid:durableId="434594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E"/>
    <w:rsid w:val="00015C26"/>
    <w:rsid w:val="00147640"/>
    <w:rsid w:val="00164BA1"/>
    <w:rsid w:val="00301AAE"/>
    <w:rsid w:val="00606F40"/>
    <w:rsid w:val="0078047B"/>
    <w:rsid w:val="007D4F5C"/>
    <w:rsid w:val="008F34CB"/>
    <w:rsid w:val="00A07A52"/>
    <w:rsid w:val="00A15FB8"/>
    <w:rsid w:val="00A216A7"/>
    <w:rsid w:val="00C2207E"/>
    <w:rsid w:val="00C54D7E"/>
    <w:rsid w:val="00DA2C3E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9BC9"/>
  <w15:docId w15:val="{0EEBEE3B-C0A3-4DED-A4AD-1B24C40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myslaw.gwiazda@pgkkoszalin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zula.walter-mamonow@pgkkoszalin.pl," TargetMode="Externa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3496</Words>
  <Characters>20978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Gwiazda</dc:creator>
  <cp:lastModifiedBy>Anna Pieńkowska</cp:lastModifiedBy>
  <cp:revision>2</cp:revision>
  <dcterms:created xsi:type="dcterms:W3CDTF">2022-11-23T11:26:00Z</dcterms:created>
  <dcterms:modified xsi:type="dcterms:W3CDTF">2022-11-23T11:26:00Z</dcterms:modified>
</cp:coreProperties>
</file>