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2E" w:rsidRDefault="00C71F62">
      <w:pPr>
        <w:rPr>
          <w:rFonts w:asciiTheme="minorHAnsi" w:hAnsiTheme="minorHAnsi" w:cs="Arial"/>
        </w:rPr>
      </w:pPr>
      <w:r>
        <w:t>Załącznik nr 5</w:t>
      </w:r>
      <w:r>
        <w:tab/>
        <w:t xml:space="preserve">do SWZ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DZP.271.</w:t>
      </w:r>
      <w:r w:rsidR="00FE595C">
        <w:t>34</w:t>
      </w:r>
      <w:r>
        <w:t>.2024</w:t>
      </w:r>
      <w:r>
        <w:br/>
      </w:r>
    </w:p>
    <w:tbl>
      <w:tblPr>
        <w:tblpPr w:leftFromText="141" w:rightFromText="141" w:vertAnchor="text" w:horzAnchor="margin" w:tblpY="11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5102"/>
        <w:gridCol w:w="1276"/>
        <w:gridCol w:w="1208"/>
        <w:gridCol w:w="1627"/>
      </w:tblGrid>
      <w:tr w:rsidR="00556334" w:rsidTr="00556334">
        <w:trPr>
          <w:trHeight w:val="330"/>
        </w:trPr>
        <w:tc>
          <w:tcPr>
            <w:tcW w:w="9709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ZESTAWIENIE GRANICZNYCH PARAMETRÓW TECHNICZNO- UŻYTKOWYCH ZESTAWÓW KOMPUTEROWYCH</w:t>
            </w:r>
          </w:p>
          <w:p w:rsidR="00556334" w:rsidRDefault="00556334" w:rsidP="0055633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56334" w:rsidTr="0055633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ind w:right="-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b/>
              </w:rPr>
            </w:pPr>
          </w:p>
          <w:p w:rsidR="00556334" w:rsidRDefault="00556334" w:rsidP="005563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PARAMETRU / WARUNKU</w:t>
            </w:r>
          </w:p>
          <w:p w:rsidR="00556334" w:rsidRDefault="00556334" w:rsidP="0055633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Parametr oferowany/</w:t>
            </w:r>
            <w:r>
              <w:rPr>
                <w:b/>
                <w:sz w:val="22"/>
                <w:szCs w:val="22"/>
              </w:rPr>
              <w:br/>
              <w:t>podać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Parametr</w:t>
            </w:r>
          </w:p>
          <w:p w:rsidR="00556334" w:rsidRDefault="00556334" w:rsidP="005563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oceniany</w:t>
            </w:r>
          </w:p>
        </w:tc>
      </w:tr>
      <w:tr w:rsidR="00556334" w:rsidTr="00556334">
        <w:trPr>
          <w:cantSplit/>
          <w:trHeight w:val="4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Dane ogólne</w:t>
            </w:r>
          </w:p>
        </w:tc>
      </w:tr>
      <w:tr w:rsidR="00556334" w:rsidTr="00556334">
        <w:trPr>
          <w:cantSplit/>
          <w:trHeight w:val="4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 i typ Sprzętu (zestaw komputerowy)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podać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cantSplit/>
          <w:trHeight w:val="4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Producent/kraj pochodzenia (zestaw komputerowy)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podać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cantSplit/>
          <w:trHeight w:val="4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produkcji  - (zestaw komputerowy)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podać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trHeight w:val="4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Adres witryny internetowej umożliwiającej weryfikacje zestawu komputerowego </w:t>
            </w:r>
            <w:r w:rsidRPr="00753D83">
              <w:rPr>
                <w:rFonts w:asciiTheme="minorHAnsi" w:hAnsiTheme="minorHAnsi"/>
                <w:b/>
              </w:rPr>
              <w:t xml:space="preserve">(zgodnie z SWZ Rozdział IV </w:t>
            </w:r>
            <w:r w:rsidR="00753D83" w:rsidRPr="00753D83">
              <w:rPr>
                <w:rFonts w:asciiTheme="minorHAnsi" w:hAnsiTheme="minorHAnsi"/>
                <w:b/>
              </w:rPr>
              <w:t>pkt. 8</w:t>
            </w:r>
            <w:r w:rsidRPr="00753D8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podać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cantSplit/>
          <w:trHeight w:val="4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 i typ Sprzętu laptop L1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podać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cantSplit/>
          <w:trHeight w:val="4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Producent/kraj pochodzenia laptop L1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podać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cantSplit/>
          <w:trHeight w:val="4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produkcji  - laptop L1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podać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trHeight w:val="4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753D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Adres witryny internetowej umożliwiającej weryfikacje laptopa L1 </w:t>
            </w:r>
            <w:r w:rsidRPr="00753D83">
              <w:rPr>
                <w:rFonts w:asciiTheme="minorHAnsi" w:hAnsiTheme="minorHAnsi"/>
                <w:b/>
              </w:rPr>
              <w:t xml:space="preserve">(zgodnie z SWZ Rozdział IV pkt. </w:t>
            </w:r>
            <w:r w:rsidR="00753D83">
              <w:rPr>
                <w:rFonts w:asciiTheme="minorHAnsi" w:hAnsiTheme="minorHAnsi"/>
                <w:b/>
              </w:rPr>
              <w:t>8</w:t>
            </w:r>
            <w:r w:rsidRPr="00753D8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podać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trHeight w:val="4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 i typ Sprzętu laptop L2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podać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trHeight w:val="4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Producent/kraj pochodzenia laptop L2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podać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trHeight w:val="4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produkcji  - laptop L2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podać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trHeight w:val="4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Adres witryny internetowej umożliwiającej weryfikacje laptopa L2 </w:t>
            </w:r>
            <w:r w:rsidRPr="00753D83">
              <w:rPr>
                <w:rFonts w:asciiTheme="minorHAnsi" w:hAnsiTheme="minorHAnsi"/>
                <w:b/>
              </w:rPr>
              <w:t>(</w:t>
            </w:r>
            <w:r w:rsidR="00753D83">
              <w:rPr>
                <w:rFonts w:asciiTheme="minorHAnsi" w:hAnsiTheme="minorHAnsi"/>
                <w:b/>
              </w:rPr>
              <w:t>zgodnie z SWZ Rozdział IV pkt. 8</w:t>
            </w:r>
            <w:r w:rsidRPr="00753D8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podać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trHeight w:val="4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 i typ Sprzętu urządzenie wielofunkcyjne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podać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trHeight w:val="4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Producent/kraj pochodzenia urządzenie wielofunkcyjne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podać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trHeight w:val="4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produkcji  - urządzenie wielofunkcyjne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podać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trHeight w:val="4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 i typ Sprzętu projektor multimedialny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podać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trHeight w:val="4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Producent/kraj pochodzenia projektor multimedialny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podać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trHeight w:val="4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produkcji  - projektor multimedialny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podać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cantSplit/>
          <w:trHeight w:val="4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II.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</w:rPr>
              <w:t>Wymagania techniczne: zestaw komputerowy (monitor+ jednostka centralna</w:t>
            </w:r>
            <w:r>
              <w:rPr>
                <w:rFonts w:asciiTheme="minorHAnsi" w:hAnsiTheme="minorHAnsi"/>
                <w:b/>
              </w:rPr>
              <w:br/>
              <w:t xml:space="preserve"> - 40 kompletów </w:t>
            </w:r>
          </w:p>
        </w:tc>
      </w:tr>
      <w:tr w:rsidR="00556334" w:rsidTr="00556334">
        <w:trPr>
          <w:cantSplit/>
          <w:trHeight w:val="4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Cs/>
                <w:sz w:val="24"/>
                <w:szCs w:val="24"/>
              </w:rPr>
              <w:t>Procesor wielordzeniowy ze zintegrowaną grafiką, osiągający w teście CPU Benchmark wynik min. 24850 punktów zgodnie z załącznikiem „Ranking procesorów”, procesor min. 6 rdzeniowy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Nagwek21"/>
              <w:spacing w:line="240" w:lineRule="auto"/>
              <w:rPr>
                <w:rFonts w:asciiTheme="minorHAnsi" w:hAnsiTheme="minorHAnsi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cantSplit/>
          <w:trHeight w:val="4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lastRenderedPageBreak/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Cs/>
              </w:rPr>
              <w:t>Min. 8GB</w:t>
            </w:r>
            <w:r>
              <w:rPr>
                <w:rFonts w:asciiTheme="minorHAnsi" w:eastAsia="Arial" w:hAnsiTheme="minorHAnsi" w:cs="Arial"/>
                <w:b/>
                <w:bCs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</w:rPr>
              <w:t>DDR4</w:t>
            </w:r>
            <w:r>
              <w:rPr>
                <w:rFonts w:asciiTheme="minorHAnsi" w:eastAsia="Arial" w:hAnsiTheme="minorHAnsi" w:cs="Arial"/>
                <w:b/>
                <w:bCs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</w:rPr>
              <w:t>3200 MHz możliwość rozbudowy do min 32GB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Tak 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Nagwek21"/>
              <w:spacing w:line="240" w:lineRule="auto"/>
              <w:rPr>
                <w:rFonts w:asciiTheme="minorHAnsi" w:hAnsiTheme="minorHAnsi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cantSplit/>
          <w:trHeight w:val="3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="Arial Narrow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Dysk twardy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Min. M.2 512 GB SSD </w:t>
            </w:r>
            <w:proofErr w:type="spellStart"/>
            <w:r>
              <w:rPr>
                <w:rFonts w:asciiTheme="minorHAnsi" w:hAnsiTheme="minorHAnsi" w:cs="Arial"/>
                <w:bCs/>
                <w:sz w:val="24"/>
                <w:szCs w:val="24"/>
              </w:rPr>
              <w:t>PCIe</w:t>
            </w:r>
            <w:proofErr w:type="spellEnd"/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4"/>
                <w:szCs w:val="24"/>
              </w:rPr>
              <w:t>NVMe</w:t>
            </w:r>
            <w:proofErr w:type="spellEnd"/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Tak 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Nagwek21"/>
              <w:spacing w:line="240" w:lineRule="auto"/>
              <w:rPr>
                <w:rFonts w:asciiTheme="minorHAnsi" w:hAnsiTheme="minorHAnsi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cantSplit/>
          <w:trHeight w:val="4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Porty wideo min.:</w:t>
            </w:r>
          </w:p>
          <w:p w:rsidR="00556334" w:rsidRDefault="00556334" w:rsidP="00556334">
            <w:pPr>
              <w:pStyle w:val="Inne0"/>
              <w:numPr>
                <w:ilvl w:val="0"/>
                <w:numId w:val="1"/>
              </w:numPr>
              <w:shd w:val="clear" w:color="auto" w:fill="auto"/>
              <w:ind w:left="355" w:hanging="284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  <w:lang w:val="en-US"/>
              </w:rPr>
              <w:t xml:space="preserve">1 x Display Port  </w:t>
            </w:r>
          </w:p>
          <w:p w:rsidR="00556334" w:rsidRDefault="00556334" w:rsidP="00556334">
            <w:pPr>
              <w:pStyle w:val="Inne0"/>
              <w:numPr>
                <w:ilvl w:val="0"/>
                <w:numId w:val="1"/>
              </w:numPr>
              <w:shd w:val="clear" w:color="auto" w:fill="auto"/>
              <w:ind w:left="355" w:hanging="284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 x HDMI</w:t>
            </w:r>
            <w:r>
              <w:rPr>
                <w:rFonts w:asciiTheme="minorHAnsi" w:eastAsia="Arial" w:hAnsiTheme="minorHAnsi" w:cs="Arial"/>
                <w:sz w:val="24"/>
                <w:szCs w:val="24"/>
                <w:lang w:val="en-US"/>
              </w:rPr>
              <w:t xml:space="preserve"> </w:t>
            </w:r>
          </w:p>
          <w:p w:rsidR="00556334" w:rsidRDefault="00556334" w:rsidP="00556334">
            <w:pPr>
              <w:pStyle w:val="Inne0"/>
              <w:numPr>
                <w:ilvl w:val="0"/>
                <w:numId w:val="1"/>
              </w:numPr>
              <w:shd w:val="clear" w:color="auto" w:fill="auto"/>
              <w:ind w:left="355" w:hanging="284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  <w:lang w:val="en-US"/>
              </w:rPr>
              <w:t>1x VGA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Tak 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cantSplit/>
          <w:trHeight w:val="4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Inne0"/>
              <w:shd w:val="clear" w:color="auto" w:fill="auto"/>
              <w:spacing w:after="4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Interfejsy sieciowe min.:</w:t>
            </w:r>
          </w:p>
          <w:p w:rsidR="00556334" w:rsidRDefault="00556334" w:rsidP="00556334">
            <w:pPr>
              <w:pStyle w:val="Inne0"/>
              <w:numPr>
                <w:ilvl w:val="0"/>
                <w:numId w:val="2"/>
              </w:numPr>
              <w:spacing w:after="40"/>
              <w:ind w:left="355" w:hanging="284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LAN 10/100/1000 </w:t>
            </w:r>
            <w:proofErr w:type="spellStart"/>
            <w:r>
              <w:rPr>
                <w:rFonts w:asciiTheme="minorHAnsi" w:eastAsia="Arial" w:hAnsiTheme="minorHAnsi" w:cs="Arial"/>
                <w:sz w:val="24"/>
                <w:szCs w:val="24"/>
              </w:rPr>
              <w:t>Mbps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Nagwek21"/>
              <w:spacing w:line="240" w:lineRule="auto"/>
              <w:rPr>
                <w:rFonts w:asciiTheme="minorHAnsi" w:hAnsiTheme="minorHAnsi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pStyle w:val="Nagwek41"/>
              <w:jc w:val="center"/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bez oceny</w:t>
            </w:r>
          </w:p>
        </w:tc>
      </w:tr>
      <w:tr w:rsidR="00556334" w:rsidTr="00556334">
        <w:trPr>
          <w:trHeight w:val="4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Napęd optyczny min. DVD-RW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Inne0"/>
              <w:spacing w:after="4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Złącza - panel przedni min.:</w:t>
            </w:r>
          </w:p>
          <w:p w:rsidR="00556334" w:rsidRDefault="00556334" w:rsidP="00556334">
            <w:pPr>
              <w:pStyle w:val="Inne0"/>
              <w:spacing w:after="4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- USB-C 3.2  - 1 szt.</w:t>
            </w:r>
          </w:p>
          <w:p w:rsidR="00556334" w:rsidRDefault="00556334" w:rsidP="00556334">
            <w:pPr>
              <w:pStyle w:val="Inne0"/>
              <w:spacing w:after="4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- USB 3.2 Gen. 1 - 2 szt.</w:t>
            </w:r>
          </w:p>
          <w:p w:rsidR="00556334" w:rsidRDefault="00556334" w:rsidP="00556334">
            <w:pPr>
              <w:pStyle w:val="Inne0"/>
              <w:spacing w:after="4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- Wyjście słuchawkowe/wejście mikrofonowe (combo </w:t>
            </w:r>
            <w:proofErr w:type="spellStart"/>
            <w:r>
              <w:rPr>
                <w:rFonts w:asciiTheme="minorHAnsi" w:eastAsia="Arial" w:hAnsiTheme="minorHAnsi" w:cs="Arial"/>
                <w:sz w:val="24"/>
                <w:szCs w:val="24"/>
              </w:rPr>
              <w:t>jack</w:t>
            </w:r>
            <w:proofErr w:type="spellEnd"/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- 3,5mm)-1szt.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Inne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Złącza - panel tylny min:</w:t>
            </w:r>
          </w:p>
          <w:p w:rsidR="00556334" w:rsidRDefault="00556334" w:rsidP="00556334">
            <w:pPr>
              <w:pStyle w:val="Inne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- USB 2.0 - 2 szt.</w:t>
            </w:r>
          </w:p>
          <w:p w:rsidR="00556334" w:rsidRDefault="00556334" w:rsidP="00556334">
            <w:pPr>
              <w:pStyle w:val="Inne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- USB 3.2 - 2 szt.</w:t>
            </w:r>
          </w:p>
          <w:p w:rsidR="00556334" w:rsidRPr="00AA21E9" w:rsidRDefault="00556334" w:rsidP="00556334">
            <w:pPr>
              <w:pStyle w:val="Inne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AA21E9">
              <w:rPr>
                <w:rFonts w:asciiTheme="minorHAnsi" w:eastAsia="Arial" w:hAnsiTheme="minorHAnsi" w:cs="Arial"/>
                <w:sz w:val="24"/>
                <w:szCs w:val="24"/>
              </w:rPr>
              <w:t>- RJ-45 (LAN) - 1 szt.</w:t>
            </w:r>
          </w:p>
          <w:p w:rsidR="00556334" w:rsidRDefault="00556334" w:rsidP="00556334">
            <w:pPr>
              <w:pStyle w:val="Inne0"/>
              <w:rPr>
                <w:rFonts w:asciiTheme="minorHAnsi" w:eastAsia="Arial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  <w:lang w:val="en-US"/>
              </w:rPr>
              <w:t xml:space="preserve">- Display Port - 1 </w:t>
            </w:r>
            <w:proofErr w:type="spellStart"/>
            <w:r>
              <w:rPr>
                <w:rFonts w:asciiTheme="minorHAnsi" w:eastAsia="Arial" w:hAnsiTheme="minorHAnsi" w:cs="Arial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Theme="minorHAnsi" w:eastAsia="Arial" w:hAnsiTheme="minorHAnsi" w:cs="Arial"/>
                <w:sz w:val="24"/>
                <w:szCs w:val="24"/>
                <w:lang w:val="en-US"/>
              </w:rPr>
              <w:t>.</w:t>
            </w:r>
            <w:r>
              <w:rPr>
                <w:rFonts w:asciiTheme="minorHAnsi" w:eastAsia="Arial" w:hAnsiTheme="minorHAnsi" w:cs="Arial"/>
                <w:sz w:val="24"/>
                <w:szCs w:val="24"/>
                <w:lang w:val="en-US"/>
              </w:rPr>
              <w:br/>
              <w:t xml:space="preserve">- VGA - 1 </w:t>
            </w:r>
            <w:proofErr w:type="spellStart"/>
            <w:r>
              <w:rPr>
                <w:rFonts w:asciiTheme="minorHAnsi" w:eastAsia="Arial" w:hAnsiTheme="minorHAnsi" w:cs="Arial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Theme="minorHAnsi" w:eastAsia="Arial" w:hAnsiTheme="minorHAnsi" w:cs="Arial"/>
                <w:sz w:val="24"/>
                <w:szCs w:val="24"/>
                <w:lang w:val="en-US"/>
              </w:rPr>
              <w:t>.</w:t>
            </w:r>
          </w:p>
          <w:p w:rsidR="00556334" w:rsidRDefault="00556334" w:rsidP="00556334">
            <w:pPr>
              <w:pStyle w:val="Inne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- HDMI - 1 szt.</w:t>
            </w:r>
          </w:p>
          <w:p w:rsidR="00556334" w:rsidRDefault="00556334" w:rsidP="00556334">
            <w:pPr>
              <w:pStyle w:val="Inne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- 1x wyjście słuchawkowe (3,5mm) - 1szt.</w:t>
            </w:r>
          </w:p>
          <w:p w:rsidR="00556334" w:rsidRDefault="00556334" w:rsidP="00556334">
            <w:pPr>
              <w:pStyle w:val="Inne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- AC-in (wejście zasilania) - 1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Obudowa typu SFF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trHeight w:val="5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System operacyjny  komputerów  powinien :</w:t>
            </w:r>
          </w:p>
          <w:p w:rsidR="00556334" w:rsidRDefault="00556334" w:rsidP="00556334">
            <w:pPr>
              <w:pStyle w:val="Inne0"/>
              <w:numPr>
                <w:ilvl w:val="0"/>
                <w:numId w:val="3"/>
              </w:numPr>
              <w:shd w:val="clear" w:color="auto" w:fill="auto"/>
              <w:ind w:left="355" w:hanging="284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umożliwiać  współprace z posiadanym przez BCO-SM  w Bielsku-Białej  oprogramowaniem medycznym oraz administracyjnym  min. </w:t>
            </w:r>
            <w:r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Siemens Syngo.via , GE AW </w:t>
            </w:r>
            <w:proofErr w:type="spellStart"/>
            <w:r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Serwer</w:t>
            </w:r>
            <w:proofErr w:type="spellEnd"/>
            <w:r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Asseco</w:t>
            </w:r>
            <w:proofErr w:type="spellEnd"/>
            <w:r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  Info-</w:t>
            </w:r>
            <w:proofErr w:type="spellStart"/>
            <w:r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medica</w:t>
            </w:r>
            <w:proofErr w:type="spellEnd"/>
            <w:r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 , AMMS, Agfa .</w:t>
            </w:r>
          </w:p>
          <w:p w:rsidR="00556334" w:rsidRDefault="00556334" w:rsidP="00556334">
            <w:pPr>
              <w:pStyle w:val="Inne0"/>
              <w:numPr>
                <w:ilvl w:val="0"/>
                <w:numId w:val="3"/>
              </w:numPr>
              <w:shd w:val="clear" w:color="auto" w:fill="auto"/>
              <w:ind w:left="355" w:hanging="284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podłączenie  komputerów do  wykorzystywanego w  szpitalu kontrolera  domeny  Microsoft  Active Directory.</w:t>
            </w:r>
          </w:p>
          <w:p w:rsidR="00556334" w:rsidRDefault="00556334" w:rsidP="00556334">
            <w:pPr>
              <w:pStyle w:val="Inne0"/>
              <w:numPr>
                <w:ilvl w:val="0"/>
                <w:numId w:val="3"/>
              </w:numPr>
              <w:shd w:val="clear" w:color="auto" w:fill="auto"/>
              <w:ind w:left="355" w:hanging="28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współpracę z  istniejąca infrastrukturą sprzętową  oraz wykorzystywanym oprogramowaniem i systemami informatycznymi  , do których należą: serwery, laptopy, komputery stacjonarne, urządzenia drukujące, urządzenia sieciowe, systemy Windows,</w:t>
            </w:r>
          </w:p>
          <w:p w:rsidR="00556334" w:rsidRDefault="00556334" w:rsidP="00556334">
            <w:pPr>
              <w:pStyle w:val="Inne0"/>
              <w:numPr>
                <w:ilvl w:val="0"/>
                <w:numId w:val="3"/>
              </w:numPr>
              <w:shd w:val="clear" w:color="auto" w:fill="auto"/>
              <w:ind w:left="355" w:hanging="284"/>
              <w:rPr>
                <w:rFonts w:asciiTheme="minorHAnsi" w:hAnsiTheme="minorHAnsi" w:cs="Arial Narrow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klucz licencyjny musi być zapisany trwale w BIOS i umożliwiać instalację systemu operacyjnego na podstawie dołączonego nośnika bezpośrednio z wbudowanego napędu lub zdalnie bez potrzeby ręcznego wpisywania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>klucza licencyjnego</w:t>
            </w:r>
            <w:r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pStyle w:val="Stopka1"/>
              <w:tabs>
                <w:tab w:val="left" w:pos="70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Tak, podać</w:t>
            </w:r>
          </w:p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rPr>
                <w:rFonts w:asciiTheme="minorHAnsi" w:hAnsiTheme="minorHAnsi" w:cs="Arial Narrow"/>
              </w:rPr>
            </w:pPr>
            <w:r>
              <w:rPr>
                <w:rFonts w:asciiTheme="minorHAnsi" w:eastAsia="Arial" w:hAnsiTheme="minorHAnsi" w:cs="Arial"/>
              </w:rPr>
              <w:t>W zestawie klawiatura i mysz optyczna, przewód zasilający, podkładka pod mysz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III.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Monitor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Proporcje obrazu 16:9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Przekątna ekranu min. 23,8 cale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Rodzaj matrycy 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Podświetlenie typu WLED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Rozdzielczość min. 1920x1080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r>
              <w:rPr>
                <w:rFonts w:asciiTheme="minorHAnsi" w:hAnsi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6.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Odświeżanie matrycy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/>
              </w:rPr>
              <w:t>Tak, podać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100Hz i więcej - 5pkt.</w:t>
            </w:r>
            <w:r>
              <w:rPr>
                <w:rFonts w:asciiTheme="minorHAnsi" w:hAnsiTheme="minorHAnsi"/>
                <w:lang w:eastAsia="en-US"/>
              </w:rPr>
              <w:br/>
              <w:t>poniżej 100Hz - 0 pkt.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Czas reakcji max. 4 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r>
              <w:rPr>
                <w:rFonts w:asciiTheme="minorHAnsi" w:hAnsi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Jasność min. 250 cd/m2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r>
              <w:rPr>
                <w:rFonts w:asciiTheme="minorHAnsi" w:hAnsi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Kontrast statyczny min. 1300:1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r>
              <w:rPr>
                <w:rFonts w:asciiTheme="minorHAnsi" w:hAnsi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8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Kąt widzenia poziomy min. 178 °</w:t>
            </w:r>
          </w:p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Kąt widzenia pionowy min. 178 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r>
              <w:rPr>
                <w:rFonts w:asciiTheme="minorHAnsi" w:hAnsi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Regulacja kąta pochylenia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Tilt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Regulacja wysokości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Wbudowane głośniki min. 2Wx2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Gniazda wejścia/wyjścia min.:</w:t>
            </w:r>
          </w:p>
          <w:p w:rsidR="00556334" w:rsidRDefault="00556334" w:rsidP="00556334">
            <w:pPr>
              <w:pStyle w:val="Inne0"/>
              <w:numPr>
                <w:ilvl w:val="0"/>
                <w:numId w:val="4"/>
              </w:numPr>
              <w:shd w:val="clear" w:color="auto" w:fill="auto"/>
              <w:spacing w:after="60"/>
              <w:ind w:left="355" w:hanging="28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 x HDMI</w:t>
            </w:r>
          </w:p>
          <w:p w:rsidR="00556334" w:rsidRDefault="00556334" w:rsidP="00556334">
            <w:pPr>
              <w:pStyle w:val="Inne0"/>
              <w:numPr>
                <w:ilvl w:val="0"/>
                <w:numId w:val="4"/>
              </w:numPr>
              <w:shd w:val="clear" w:color="auto" w:fill="auto"/>
              <w:spacing w:after="60"/>
              <w:ind w:left="355" w:hanging="28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 x Display 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Tak,podać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W zestawie:</w:t>
            </w:r>
          </w:p>
          <w:p w:rsidR="00556334" w:rsidRDefault="00556334" w:rsidP="00556334">
            <w:pPr>
              <w:pStyle w:val="Inne0"/>
              <w:numPr>
                <w:ilvl w:val="0"/>
                <w:numId w:val="5"/>
              </w:numPr>
              <w:shd w:val="clear" w:color="auto" w:fill="auto"/>
              <w:spacing w:after="60"/>
              <w:ind w:left="355" w:hanging="28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Kabel HDMI</w:t>
            </w:r>
          </w:p>
          <w:p w:rsidR="00556334" w:rsidRDefault="00556334" w:rsidP="00556334">
            <w:pPr>
              <w:pStyle w:val="Inne0"/>
              <w:numPr>
                <w:ilvl w:val="0"/>
                <w:numId w:val="5"/>
              </w:numPr>
              <w:shd w:val="clear" w:color="auto" w:fill="auto"/>
              <w:spacing w:after="60"/>
              <w:ind w:left="355" w:hanging="28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Kabel zasilający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Monitor z jednostką centralną od jednego producenta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Tak, podać</w:t>
            </w:r>
          </w:p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Tak - 15  pkt.</w:t>
            </w:r>
          </w:p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 xml:space="preserve">Nie – 0 pkt. 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IV.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</w:rPr>
              <w:t>Wymagania techniczne komputerów przenośnych typu laptop L1  - 7 sztuk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Cs/>
                <w:sz w:val="24"/>
                <w:szCs w:val="24"/>
              </w:rPr>
              <w:t>Procesor wielordzeniowy ze zintegrowaną grafiką, osiągający w teście CPU Benchmark</w:t>
            </w:r>
            <w:r>
              <w:rPr>
                <w:rFonts w:asciiTheme="minorHAnsi" w:eastAsia="Arial" w:hAnsiTheme="minorHAnsi" w:cs="Arial"/>
                <w:bCs/>
                <w:sz w:val="24"/>
                <w:szCs w:val="24"/>
              </w:rPr>
              <w:br/>
              <w:t xml:space="preserve">wynik min. 15990 punktów zgodnie z załącznikiem „Ranking procesorów”, </w:t>
            </w:r>
            <w:r>
              <w:rPr>
                <w:rFonts w:asciiTheme="minorHAnsi" w:eastAsia="Arial" w:hAnsiTheme="minorHAnsi" w:cs="Arial"/>
                <w:bCs/>
                <w:sz w:val="24"/>
                <w:szCs w:val="24"/>
              </w:rPr>
              <w:br/>
              <w:t>procesor min. 10 rdzeniowy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</w:rPr>
              <w:t>Min. 16 GB</w:t>
            </w:r>
            <w:r>
              <w:rPr>
                <w:rFonts w:asciiTheme="minorHAnsi" w:eastAsia="Arial" w:hAnsiTheme="minorHAnsi" w:cstheme="minorHAnsi"/>
                <w:b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DDR5</w:t>
            </w:r>
            <w:r>
              <w:rPr>
                <w:rFonts w:asciiTheme="minorHAnsi" w:eastAsia="Arial" w:hAnsiTheme="minorHAnsi" w:cstheme="minorHAnsi"/>
                <w:b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5200 MHz</w:t>
            </w:r>
            <w:r>
              <w:rPr>
                <w:rFonts w:asciiTheme="minorHAnsi" w:eastAsia="Arial" w:hAnsiTheme="minorHAnsi" w:cstheme="minorHAnsi"/>
                <w:b/>
              </w:rPr>
              <w:t xml:space="preserve">  </w:t>
            </w:r>
            <w:r>
              <w:rPr>
                <w:rFonts w:asciiTheme="minorHAnsi" w:eastAsia="Arial" w:hAnsiTheme="minorHAnsi" w:cstheme="minorHAnsi"/>
              </w:rPr>
              <w:t>możliwość rozbudowy do min 32GB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Tak 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Dysk twardy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Min. M.2 512 GB SSD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PCIe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NVMe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Tak 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Typ matrycy matowa LED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>Przekątna min. 15,6”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>jasność matrycy min 300 cd/m2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Rozdzielczość min 1920x1080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>Tak 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Inne0"/>
              <w:shd w:val="clear" w:color="auto" w:fill="auto"/>
              <w:spacing w:after="4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Interfejsy sieciowe min.: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>-Wi-Fi 6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 xml:space="preserve">-LAN 10/100/1000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Mbps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>-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Bluetooth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oceny.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Inne0"/>
              <w:spacing w:after="4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Złącza min.:</w:t>
            </w:r>
          </w:p>
          <w:p w:rsidR="00556334" w:rsidRDefault="00556334" w:rsidP="00556334">
            <w:pPr>
              <w:pStyle w:val="Inne0"/>
              <w:spacing w:after="4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- USB 3.2 Gen. 1 - 2 szt.</w:t>
            </w:r>
          </w:p>
          <w:p w:rsidR="00556334" w:rsidRDefault="00556334" w:rsidP="00556334">
            <w:pPr>
              <w:pStyle w:val="Inne0"/>
              <w:spacing w:after="40"/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 xml:space="preserve">- USB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>Typu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 xml:space="preserve">-C (z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>DisplayPort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 xml:space="preserve"> Power Delivery)-1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>.</w:t>
            </w:r>
          </w:p>
          <w:p w:rsidR="00556334" w:rsidRDefault="00556334" w:rsidP="00556334">
            <w:pPr>
              <w:pStyle w:val="Inne0"/>
              <w:spacing w:after="40"/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>- Thunderbolt 4 / USB 4 40Gbps – 1szt.</w:t>
            </w:r>
          </w:p>
          <w:p w:rsidR="00556334" w:rsidRDefault="00556334" w:rsidP="00556334">
            <w:pPr>
              <w:pStyle w:val="Inne0"/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 xml:space="preserve">- HDMI - 1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>.</w:t>
            </w:r>
          </w:p>
          <w:p w:rsidR="00556334" w:rsidRDefault="00556334" w:rsidP="00556334">
            <w:pPr>
              <w:pStyle w:val="Inne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- RJ-45 (LAN) - 1 szt.</w:t>
            </w:r>
          </w:p>
          <w:p w:rsidR="00556334" w:rsidRDefault="00556334" w:rsidP="00556334">
            <w:pPr>
              <w:pStyle w:val="Inne0"/>
              <w:spacing w:after="4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- Wyjście słuchawkowe/wejście mikrofonowe-1szt.</w:t>
            </w:r>
          </w:p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- Czytnik kart pamięci - 1 szt.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>- wejście zasilania - 1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Inne0"/>
              <w:spacing w:after="4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Bateria pojemność min 45Wh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Inne0"/>
              <w:shd w:val="clear" w:color="auto" w:fill="auto"/>
              <w:ind w:left="7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System operacyjny  komputerów  powinien :</w:t>
            </w:r>
          </w:p>
          <w:p w:rsidR="00556334" w:rsidRDefault="00556334" w:rsidP="00556334">
            <w:pPr>
              <w:pStyle w:val="Inne0"/>
              <w:numPr>
                <w:ilvl w:val="0"/>
                <w:numId w:val="3"/>
              </w:numPr>
              <w:shd w:val="clear" w:color="auto" w:fill="auto"/>
              <w:ind w:left="71" w:firstLine="0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umożliwiać  współprace z posiadanym przez BCO-SM  w Bielsku-Białej  oprogramowaniem medycznym oraz administracyjnym  min.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Siemens Syngo.via , GE AW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Serwer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Asseco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 Info-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medica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, AMMS .</w:t>
            </w:r>
          </w:p>
          <w:p w:rsidR="00556334" w:rsidRDefault="00556334" w:rsidP="00556334">
            <w:pPr>
              <w:pStyle w:val="Inne0"/>
              <w:numPr>
                <w:ilvl w:val="0"/>
                <w:numId w:val="3"/>
              </w:numPr>
              <w:shd w:val="clear" w:color="auto" w:fill="auto"/>
              <w:ind w:left="71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podłączenie  komputerów do  wykorzystywanego w  szpitalu kontrolera  domeny  Microsoft  Active Directory.</w:t>
            </w:r>
          </w:p>
          <w:p w:rsidR="00556334" w:rsidRDefault="00556334" w:rsidP="00556334">
            <w:pPr>
              <w:pStyle w:val="Inne0"/>
              <w:numPr>
                <w:ilvl w:val="0"/>
                <w:numId w:val="3"/>
              </w:numPr>
              <w:shd w:val="clear" w:color="auto" w:fill="auto"/>
              <w:ind w:left="71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współpracę z  istniejąca infrastrukturą sprzętową  oraz wykorzystywanym oprogramowaniem i systemami informatycznymi  , do których należą: serwery, laptopy, komputery stacjonarne, urządzenia drukujące, urządzenia sieciowe, systemy Windows,</w:t>
            </w:r>
          </w:p>
          <w:p w:rsidR="00556334" w:rsidRDefault="00556334" w:rsidP="00556334">
            <w:pPr>
              <w:pStyle w:val="Inne0"/>
              <w:numPr>
                <w:ilvl w:val="0"/>
                <w:numId w:val="3"/>
              </w:numPr>
              <w:shd w:val="clear" w:color="auto" w:fill="auto"/>
              <w:ind w:left="71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klucz licencyjny musi być zapisany trwale w BIOS i umożliwiać instalację systemu operacyjnego na podstawie dołączonego nośnika bezpośrednio z wbudowanego napędu lub zdalnie bez potrzeby ręcznego wpisywania klucza licencyjnego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  <w:p w:rsidR="00556334" w:rsidRDefault="00556334" w:rsidP="0055633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</w:rPr>
              <w:t>W zestawie mysz optyczna bezprzewodowa,</w:t>
            </w:r>
            <w:r>
              <w:rPr>
                <w:rFonts w:asciiTheme="minorHAnsi" w:eastAsia="Arial" w:hAnsiTheme="minorHAnsi" w:cstheme="minorHAnsi"/>
              </w:rPr>
              <w:br/>
              <w:t xml:space="preserve"> zasilacz, przewód zasilający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 laptopa max 1,8kg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Zabezpieczenia: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br/>
              <w:t>- szyfrowanie TPM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br/>
              <w:t>- możliwość zabezpieczenia linką</w:t>
            </w:r>
          </w:p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- Kamera z wbudowaną zaślepką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Inne funkcje/wyposażenie: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br/>
              <w:t>-Czytnik linii papilarnych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br/>
              <w:t xml:space="preserve">-Wydzielona klawiatura numeryczna,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br/>
              <w:t>-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touchpad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, </w:t>
            </w:r>
          </w:p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-kamera internetowa</w:t>
            </w:r>
          </w:p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-Podświetlana klawiatura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lastRenderedPageBreak/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V.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</w:rPr>
              <w:t>Wymagania techniczne komputerów przenośnych typu laptop L2  - 4 sztuk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tabs>
                <w:tab w:val="left" w:pos="4231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Cs/>
                <w:sz w:val="24"/>
                <w:szCs w:val="24"/>
              </w:rPr>
              <w:t>Procesor wielordzeniowy ze zintegrowaną grafiką, osiągający w teście CPU Benchmark</w:t>
            </w:r>
            <w:r>
              <w:rPr>
                <w:rFonts w:asciiTheme="minorHAnsi" w:eastAsia="Arial" w:hAnsiTheme="minorHAnsi" w:cs="Arial"/>
                <w:bCs/>
                <w:sz w:val="24"/>
                <w:szCs w:val="24"/>
              </w:rPr>
              <w:br/>
              <w:t xml:space="preserve">wynik min. 17550 punktów zgodnie z załącznikiem „Ranking procesorów”, procesor min. 12 rdzeniowy (w tym min. 2 rdzenie z taktowaniem 4,9GHz w trybie maksymalnej wydajności)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Pr="00753D83" w:rsidRDefault="00556334" w:rsidP="00753D83">
            <w:pPr>
              <w:rPr>
                <w:rFonts w:asciiTheme="minorHAnsi" w:hAnsiTheme="minorHAnsi" w:cstheme="minorHAnsi"/>
                <w:b/>
              </w:rPr>
            </w:pPr>
            <w:r w:rsidRPr="00753D83">
              <w:rPr>
                <w:rFonts w:asciiTheme="minorHAnsi" w:eastAsia="Arial" w:hAnsiTheme="minorHAnsi" w:cstheme="minorHAnsi"/>
                <w:b/>
              </w:rPr>
              <w:t xml:space="preserve">Min. 32 GB DDR5 </w:t>
            </w:r>
            <w:r w:rsidR="00753D83" w:rsidRPr="00753D83">
              <w:rPr>
                <w:rFonts w:asciiTheme="minorHAnsi" w:eastAsia="Arial" w:hAnsiTheme="minorHAnsi" w:cstheme="minorHAnsi"/>
                <w:b/>
              </w:rPr>
              <w:t>6400</w:t>
            </w:r>
            <w:r w:rsidRPr="00753D8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753D83">
              <w:rPr>
                <w:rFonts w:asciiTheme="minorHAnsi" w:eastAsia="Arial" w:hAnsiTheme="minorHAnsi" w:cstheme="minorHAnsi"/>
                <w:b/>
              </w:rPr>
              <w:t>MHz</w:t>
            </w:r>
            <w:proofErr w:type="spellEnd"/>
            <w:r w:rsidRPr="00753D83">
              <w:rPr>
                <w:rFonts w:asciiTheme="minorHAnsi" w:eastAsia="Arial" w:hAnsiTheme="minorHAnsi" w:cstheme="minorHAnsi"/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Tak 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Dysk twardy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Min. M.2 512 GB SSD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PCIe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NVMe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Tak 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Typ matrycy OLED 120Hz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>Przekątna min. 13,6” max. 14”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>jasność matrycy min 400 cd/m2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>Rozdzielczość min 2880 x 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Tak 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Interfejsy sieciowe min.:</w:t>
            </w:r>
          </w:p>
          <w:p w:rsidR="00556334" w:rsidRDefault="00556334" w:rsidP="00556334">
            <w:pPr>
              <w:pStyle w:val="Inne0"/>
              <w:numPr>
                <w:ilvl w:val="0"/>
                <w:numId w:val="6"/>
              </w:numPr>
              <w:spacing w:after="40"/>
              <w:ind w:left="355" w:hanging="284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Wi-Fi 6e</w:t>
            </w:r>
          </w:p>
          <w:p w:rsidR="00556334" w:rsidRDefault="00556334" w:rsidP="00556334">
            <w:pPr>
              <w:pStyle w:val="Inne0"/>
              <w:numPr>
                <w:ilvl w:val="0"/>
                <w:numId w:val="6"/>
              </w:numPr>
              <w:spacing w:after="40"/>
              <w:ind w:left="355" w:hanging="284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Bluetooth 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oceny.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pacing w:after="4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Złącza min.:</w:t>
            </w:r>
          </w:p>
          <w:p w:rsidR="00556334" w:rsidRDefault="00556334" w:rsidP="00556334">
            <w:pPr>
              <w:pStyle w:val="Inne0"/>
              <w:spacing w:after="4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- USB Typu-C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Thunderbolt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4 - 2 szt.</w:t>
            </w:r>
          </w:p>
          <w:p w:rsidR="00556334" w:rsidRDefault="00556334" w:rsidP="00556334">
            <w:pPr>
              <w:pStyle w:val="Inne0"/>
              <w:spacing w:after="40"/>
              <w:rPr>
                <w:rFonts w:asciiTheme="minorHAnsi" w:eastAsia="Arial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- USB 3.2 Gen. 1 - 2 szt.</w:t>
            </w:r>
            <w:r>
              <w:rPr>
                <w:rFonts w:asciiTheme="minorHAnsi" w:eastAsia="Arial" w:hAnsiTheme="minorHAnsi" w:cstheme="minorHAnsi"/>
                <w:sz w:val="24"/>
                <w:szCs w:val="24"/>
                <w:highlight w:val="yellow"/>
              </w:rPr>
              <w:br/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- HDMI - 1szt.</w:t>
            </w:r>
          </w:p>
          <w:p w:rsidR="00556334" w:rsidRDefault="00556334" w:rsidP="00556334">
            <w:pPr>
              <w:pStyle w:val="Inne0"/>
              <w:spacing w:after="40"/>
              <w:rPr>
                <w:rFonts w:asciiTheme="minorHAnsi" w:eastAsia="Arial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- Wyjście słuchawkowe/wejście mikrofonowe-1szt.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pacing w:after="4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Bateria pojemności min. 55Wh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System operacyjny  komputerów  powinien :</w:t>
            </w:r>
          </w:p>
          <w:p w:rsidR="00556334" w:rsidRDefault="00556334" w:rsidP="00556334">
            <w:pPr>
              <w:pStyle w:val="Inne0"/>
              <w:numPr>
                <w:ilvl w:val="0"/>
                <w:numId w:val="7"/>
              </w:numPr>
              <w:shd w:val="clear" w:color="auto" w:fill="auto"/>
              <w:ind w:left="355" w:hanging="284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umożliwiać  współprace z posiadanym przez BCO-SM  w Bielsku-Białej  oprogramowaniem medycznym oraz administracyjnym  min.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Siemens Syngo.via , GE AW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Serwer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Asseco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 Info-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medica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, AMMS .</w:t>
            </w:r>
          </w:p>
          <w:p w:rsidR="00556334" w:rsidRDefault="00556334" w:rsidP="00556334">
            <w:pPr>
              <w:pStyle w:val="Inne0"/>
              <w:numPr>
                <w:ilvl w:val="0"/>
                <w:numId w:val="7"/>
              </w:numPr>
              <w:shd w:val="clear" w:color="auto" w:fill="auto"/>
              <w:ind w:left="355" w:hanging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podłączenie  komputerów do  wykorzystywanego w  szpitalu kontrolera  domeny  Microsoft  Active Directory.</w:t>
            </w:r>
          </w:p>
          <w:p w:rsidR="00556334" w:rsidRDefault="00556334" w:rsidP="00556334">
            <w:pPr>
              <w:pStyle w:val="Inne0"/>
              <w:numPr>
                <w:ilvl w:val="0"/>
                <w:numId w:val="7"/>
              </w:numPr>
              <w:shd w:val="clear" w:color="auto" w:fill="auto"/>
              <w:ind w:left="355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współpracę z  istniejąca infrastrukturą sprzętową  oraz wykorzystywanym oprogramowaniem i systemami informatycznymi  , do których należą: serwery, laptopy, komputery stacjonarne, urządzenia drukujące, urządzenia sieciowe, systemy Windows,</w:t>
            </w:r>
          </w:p>
          <w:p w:rsidR="00556334" w:rsidRDefault="00556334" w:rsidP="00556334">
            <w:pPr>
              <w:pStyle w:val="Inne0"/>
              <w:numPr>
                <w:ilvl w:val="0"/>
                <w:numId w:val="7"/>
              </w:numPr>
              <w:shd w:val="clear" w:color="auto" w:fill="auto"/>
              <w:ind w:left="355" w:hanging="28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klucz licencyjny musi być zapisany trwale w BIOS i umożliwiać instalację systemu operacyjnego na podstawie dołączonego nośnika bezpośrednio z wbudowanego napędu lub zdalnie bez potrzeby ręcznego wpisywania klucza licencyjnego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</w:rPr>
              <w:t>W zestawie mysz optyczna bezprzewodowa,</w:t>
            </w:r>
            <w:r>
              <w:rPr>
                <w:rFonts w:asciiTheme="minorHAnsi" w:eastAsia="Arial" w:hAnsiTheme="minorHAnsi" w:cstheme="minorHAnsi"/>
              </w:rPr>
              <w:br/>
              <w:t xml:space="preserve"> zasilacz, przewód zasilający, pokrowiec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10.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 laptopa max 1,1kg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Zabezpieczenia min.: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br/>
              <w:t>- szyfrowanie TPM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br/>
              <w:t>- możliwość zabezpieczenia linką</w:t>
            </w:r>
          </w:p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- Kamera z wbudowaną zaślepką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Inne funkcje/wyposażenie min.: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br/>
              <w:t>-Czytnik linii papilarnych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br/>
              <w:t>-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touchpad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, </w:t>
            </w:r>
          </w:p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-kamera internetowa</w:t>
            </w:r>
          </w:p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-Podświetlana klawiatura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VI.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Wymagania techniczne: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 Urządzenie wielofunkcyjne - 11 szt.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Typ urządzenia:</w:t>
            </w:r>
            <w:r>
              <w:rPr>
                <w:rFonts w:ascii="Calibri" w:eastAsia="Calibri" w:hAnsi="Calibri" w:cs="Calibri"/>
                <w:color w:val="000000"/>
              </w:rPr>
              <w:br/>
              <w:t>Wielofunkcyjne monochromatyczne A4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Prędkość drukowania i kopiowania: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br/>
              <w:t>min. 35 str. A4 na minutę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70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Rozdzielczości min:</w:t>
            </w:r>
          </w:p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1200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dpi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Czas nagrzewania: max. 17s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Czas pierwszego wydruku: max. 6,8 sekundy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Czas pierwszej kopii max. 6,4 sekundy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Waga 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netto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max 20kg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Pr="00753D83" w:rsidRDefault="00556334" w:rsidP="00753D83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53D8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Obsługa Papieru min: 100 – kartkowy podajnik wielofunkcyjny; 60 – </w:t>
            </w:r>
            <w:r w:rsidR="00753D83" w:rsidRPr="00753D83">
              <w:rPr>
                <w:rFonts w:asciiTheme="minorHAnsi" w:hAnsiTheme="minorHAnsi"/>
                <w:b/>
                <w:bCs/>
                <w:sz w:val="24"/>
                <w:szCs w:val="24"/>
              </w:rPr>
              <w:t>163</w:t>
            </w:r>
            <w:r w:rsidRPr="00753D8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g/m2; A4, A5, A6, B5, B6, </w:t>
            </w:r>
            <w:proofErr w:type="spellStart"/>
            <w:r w:rsidR="00753D83" w:rsidRPr="00753D83">
              <w:rPr>
                <w:rFonts w:asciiTheme="minorHAnsi" w:hAnsiTheme="minorHAnsi"/>
                <w:b/>
                <w:bCs/>
                <w:sz w:val="24"/>
                <w:szCs w:val="24"/>
              </w:rPr>
              <w:t>Letter</w:t>
            </w:r>
            <w:proofErr w:type="spellEnd"/>
            <w:r w:rsidR="00753D83" w:rsidRPr="00753D83">
              <w:rPr>
                <w:rFonts w:asciiTheme="minorHAnsi" w:hAnsiTheme="minorHAnsi"/>
                <w:b/>
                <w:bCs/>
                <w:sz w:val="24"/>
                <w:szCs w:val="24"/>
              </w:rPr>
              <w:t>, Legal, inne w zakresie 7</w:t>
            </w:r>
            <w:r w:rsidRPr="00753D8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0 x 148 mm – 216 x 356 mm; kaseta uniwersalna na </w:t>
            </w:r>
            <w:r w:rsidRPr="00753D83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min</w:t>
            </w:r>
            <w:r w:rsidRPr="00753D8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250 arkuszy; </w:t>
            </w:r>
            <w:r w:rsidRPr="00753D83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60 – 1</w:t>
            </w:r>
            <w:r w:rsidR="00753D83" w:rsidRPr="00753D83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63</w:t>
            </w:r>
            <w:r w:rsidRPr="00753D8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g/m2; A4, A5, A6, B5, </w:t>
            </w:r>
            <w:proofErr w:type="spellStart"/>
            <w:r w:rsidRPr="00753D83">
              <w:rPr>
                <w:rFonts w:asciiTheme="minorHAnsi" w:hAnsiTheme="minorHAnsi"/>
                <w:b/>
                <w:bCs/>
                <w:sz w:val="24"/>
                <w:szCs w:val="24"/>
              </w:rPr>
              <w:t>Letter</w:t>
            </w:r>
            <w:proofErr w:type="spellEnd"/>
            <w:r w:rsidRPr="00753D8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, Legal, inne w zakresie </w:t>
            </w:r>
            <w:r w:rsidR="00753D83" w:rsidRPr="00753D83">
              <w:rPr>
                <w:rFonts w:asciiTheme="minorHAnsi" w:hAnsiTheme="minorHAnsi"/>
                <w:b/>
                <w:bCs/>
                <w:sz w:val="24"/>
                <w:szCs w:val="24"/>
              </w:rPr>
              <w:t>105</w:t>
            </w:r>
            <w:r w:rsidRPr="00753D83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x 148 – 216 x 356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Moduł dupleksu w standardzie min : Dwustronne drukowanie: 60–120 g/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m²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; A4,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Letter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>, Legal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Pojemność wyjściowa: min. 100 arkuszy wydrukiem do dołu z czujnikiem przepełnienia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Podajnik dokumentów min: 50 arkuszy, 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u w:val="single"/>
              </w:rPr>
              <w:t>50 – 160 g/m2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A4, A5, A6, B5, B6,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Letter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>, Legal, inne w zakresie 100 x 148 do 216 x 356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12.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Wyświetlacz min. : wyświetlacz LCD min. 2 cale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Złącza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min: USB 2.0 (Hi-Speed), USB Host (High Speed), 10 Base-T/100 Base-TX/1000 Base-T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Skanowanie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Metody kompresji min. MMR/JPEG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Typ plików min: TIFF, PDF, PDF/A-1 , szyfrowany PDF, JPEG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Funkcje min.: Wewnętrzna książka, LDAP, szyfrowany transfer danych, pomijanie pustych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stron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lastRenderedPageBreak/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Rozpoznawanie oryginału min.: Tekst + Zdjęcie, Zdjęcie, Tekst, Niewyraźny Tekst, Fine Line, Tekst pod OCR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Funkcjonalności skanera min. : Skan-do-email (SMTP), do-FTP (FTP przez SSL), do-SMBv3, do USB Host, skan TWAIN (USB, network), WSD (WIA) skan(USB, network)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Rozdzielczość skanowania min : 600dpi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Prędkość skanowania jednostronnie: </w:t>
            </w:r>
          </w:p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min. 35 obrazów (A4, mono) na minutę,</w:t>
            </w:r>
          </w:p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min.23 obrazy (A4, kolor) na minutę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Prędkość skanowania dwustronnie:</w:t>
            </w:r>
          </w:p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min. 32 obrazów (A4, mono) na minutę,</w:t>
            </w:r>
          </w:p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min. 16 obrazy (A4, kolor) na minutę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Eksploatacja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bookmarkStart w:id="0" w:name="_Hlk170387773"/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Koszt wydruku 1 strony przy wykorzystaniu materiałów producenta urządzenia wielofunkcyjnego (</w:t>
            </w:r>
            <w:r>
              <w:rPr>
                <w:rFonts w:ascii="Open Sans" w:hAnsi="Open Sans" w:cs="Open Sans"/>
                <w:color w:val="000000" w:themeColor="text1"/>
                <w:sz w:val="17"/>
                <w:szCs w:val="17"/>
                <w:shd w:val="clear" w:color="auto" w:fill="FAFAFA"/>
              </w:rPr>
              <w:t>Podany minimalny koszt zadruku nie przekraczający 5% strony A4 z wykorzystaniem pojedynczego wkładu wg normy producenta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) max. 10 gr</w:t>
            </w:r>
            <w:bookmarkEnd w:id="0"/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rPr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Tak, podać </w:t>
            </w:r>
            <w:r w:rsidRPr="00C71F6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wydajność zespołu toner-bęben z podaniem rynkowych cen materiałów eksploatacyjnych na dzień składania oferty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color w:val="000000" w:themeColor="text1"/>
              </w:rPr>
            </w:pPr>
            <w:bookmarkStart w:id="1" w:name="_Hlk170387849"/>
            <w:r>
              <w:rPr>
                <w:color w:val="000000" w:themeColor="text1"/>
              </w:rPr>
              <w:t>10 gr - 0 pkt.</w:t>
            </w:r>
          </w:p>
          <w:p w:rsidR="00556334" w:rsidRDefault="00556334" w:rsidP="005563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≤ 5 gr - 10 pkt. </w:t>
            </w:r>
            <w:bookmarkEnd w:id="1"/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VII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Wymagania techniczne: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 Projektor multimedialny - 1szt.</w:t>
            </w:r>
          </w:p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Technologia wyświetlania: DLP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Rozdzielczość natywna min. 1920 x 1080 (FHD)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Cs/>
              </w:rPr>
            </w:pPr>
            <w:r>
              <w:rPr>
                <w:rFonts w:ascii="Calibri" w:eastAsia="Calibri" w:hAnsi="Calibri" w:cs="Calibri"/>
                <w:color w:val="000000"/>
              </w:rPr>
              <w:t>Format obrazu min. : 4:3 16:9 16:10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Jasność min. 3800lm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Kontrast min. 20000:1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Wielkość rzutowanego obrazu min. od 30” do 300”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Żywotność lampy min.</w:t>
            </w:r>
            <w:r>
              <w:rPr>
                <w:rFonts w:ascii="Calibri" w:eastAsia="Calibri" w:hAnsi="Calibri" w:cs="Calibri"/>
                <w:bCs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6 000 h (tryb normalny)</w:t>
            </w:r>
          </w:p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10 000 h (tryb ekonomiczny)</w:t>
            </w:r>
          </w:p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10 000 h (tryb ultra ekonomiczny)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Złącza min.</w:t>
            </w:r>
            <w:r>
              <w:rPr>
                <w:rFonts w:ascii="Calibri" w:eastAsia="Calibri" w:hAnsi="Calibri" w:cs="Calibri"/>
                <w:bCs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Wejście audio - 1 szt.</w:t>
            </w:r>
          </w:p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Wyjście audio - 1 szt.</w:t>
            </w:r>
          </w:p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HDMI - 2 szt.</w:t>
            </w:r>
          </w:p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VGA in (D-sub) - 1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szt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>.</w:t>
            </w:r>
          </w:p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VGA out (D-sub) - 1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szt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>.</w:t>
            </w:r>
          </w:p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S-Video - 1 szt.</w:t>
            </w:r>
          </w:p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USB 2.0 (zasilanie) - 1 szt.</w:t>
            </w:r>
          </w:p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Mini USB - 1 szt.</w:t>
            </w:r>
          </w:p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RS-232 - 1 szt.</w:t>
            </w:r>
          </w:p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AC in (wejście zasilania) - 1 szt.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lastRenderedPageBreak/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Głośniki 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Dołączone akcesoria min.:</w:t>
            </w:r>
          </w:p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Pilot</w:t>
            </w:r>
          </w:p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Kabel HDMI min. 10m</w:t>
            </w:r>
          </w:p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Kabel zasilający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Ekran do projektora multimedialnego 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Powierzchnia projekcyjna: Biała, matowa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Wysokość min. 110cm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Szerokość min. 203cm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Style w:val="Inne0"/>
              <w:shd w:val="clear" w:color="auto" w:fill="auto"/>
              <w:spacing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Format 16:9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Mocowanie: Ścienne Sufitowe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56334" w:rsidRDefault="00556334" w:rsidP="005563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Dodatkowe funkcje min.: </w:t>
            </w:r>
            <w:r>
              <w:rPr>
                <w:rFonts w:ascii="Calibri" w:eastAsia="Calibri" w:hAnsi="Calibri" w:cs="Calibri"/>
                <w:color w:val="000000"/>
              </w:rPr>
              <w:br/>
              <w:t>Automatyczny system blokujący ekran</w:t>
            </w:r>
          </w:p>
          <w:p w:rsidR="00556334" w:rsidRDefault="00556334" w:rsidP="005563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Płynne zwijanie ekranu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34" w:rsidRDefault="00556334" w:rsidP="00556334">
            <w:pPr>
              <w:pStyle w:val="Stopka1"/>
              <w:tabs>
                <w:tab w:val="left" w:pos="708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4" w:rsidRDefault="00556334" w:rsidP="00556334">
            <w:pPr>
              <w:jc w:val="center"/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VIII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INNE</w:t>
            </w:r>
          </w:p>
        </w:tc>
      </w:tr>
      <w:tr w:rsidR="00556334" w:rsidTr="00556334">
        <w:trPr>
          <w:trHeight w:val="4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rPr>
                <w:rFonts w:asciiTheme="minorHAnsi" w:hAnsiTheme="minorHAnsi" w:cs="Arial Narrow"/>
              </w:rPr>
            </w:pPr>
            <w:r>
              <w:rPr>
                <w:rFonts w:asciiTheme="minorHAnsi" w:hAnsiTheme="minorHAnsi" w:cs="Arial Narrow"/>
              </w:rPr>
              <w:t>Instrukcja obsługi w języku polskim (załączyć w wersji papierowej, bądź elektronicznej)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ind w:left="72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hAnsiTheme="minorHAnsi" w:cs="Arial Narrow"/>
              </w:rPr>
              <w:t>Tak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tabs>
                <w:tab w:val="num" w:pos="720"/>
                <w:tab w:val="num" w:pos="1080"/>
              </w:tabs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</w:rPr>
              <w:t xml:space="preserve">Oświadczenie (wraz z kopią deklaracje zgodności CE) potwierdzające, że oferowany wyrób oznakowany jest znakiem CE i posiada ważne deklaracje zgodności CE – </w:t>
            </w:r>
            <w:r>
              <w:rPr>
                <w:rFonts w:asciiTheme="minorHAnsi" w:hAnsiTheme="minorHAnsi" w:cs="Arial"/>
                <w:b/>
              </w:rPr>
              <w:t>dołączyć do oferty.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  <w:spacing w:val="-6"/>
                <w:lang w:eastAsia="en-US"/>
              </w:rPr>
              <w:t>Udzielenie gwarancji  jakości dla przedmiotu zamówienia na okres nie krótszy niż 24 miesiące oraz rękojmi za wady na okres równy okresowi udzielonej gwarancji dla sprzętu.</w:t>
            </w:r>
            <w:r>
              <w:rPr>
                <w:rFonts w:asciiTheme="minorHAnsi" w:hAnsiTheme="minorHAnsi" w:cs="Arial"/>
              </w:rPr>
              <w:t xml:space="preserve"> (podać)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24 miesiące - 0 pkt.</w:t>
            </w:r>
          </w:p>
          <w:p w:rsidR="00556334" w:rsidRDefault="00556334" w:rsidP="00556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36 miesięcy i więcej - 15 pkt</w:t>
            </w:r>
          </w:p>
        </w:tc>
      </w:tr>
      <w:tr w:rsidR="00556334" w:rsidTr="00556334">
        <w:trPr>
          <w:trHeight w:val="4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rPr>
                <w:rFonts w:asciiTheme="minorHAnsi" w:eastAsia="Calibri" w:hAnsiTheme="minorHAnsi" w:cs="Arial"/>
                <w:spacing w:val="-6"/>
                <w:lang w:eastAsia="en-US"/>
              </w:rPr>
            </w:pPr>
            <w:r>
              <w:rPr>
                <w:rFonts w:asciiTheme="minorHAnsi" w:eastAsia="Calibri" w:hAnsiTheme="minorHAnsi" w:cs="Arial"/>
                <w:spacing w:val="-6"/>
                <w:lang w:eastAsia="en-US"/>
              </w:rPr>
              <w:t xml:space="preserve">Wykonanie w ramach wynagrodzenia umownego obowiązkowych przeglądów w okresie gwarancji, zgodnie z wymaganiami i w ilościach zalecanych przez producenta sprzętu oraz przepisami prawa w cenie oferty . Lecz nie rzadziej niż 1 raz w roku kalendarzowym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Default"/>
              <w:rPr>
                <w:rFonts w:ascii="Calibri" w:hAnsi="Calibri" w:cs="Calibri"/>
              </w:rPr>
            </w:pPr>
            <w:r w:rsidRPr="00F82CB0">
              <w:rPr>
                <w:rFonts w:ascii="Calibri" w:hAnsi="Calibri" w:cs="Calibri"/>
                <w:spacing w:val="-6"/>
                <w:lang w:eastAsia="en-US"/>
              </w:rPr>
              <w:t>Autoryzowany serwis gwarancyjny w okresie udzielonej Zamawiającemu gwarancji i rękojmi za wady na okres równy okresowi udzielonej gwarancji.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AbsatzTableFormat"/>
              <w:rPr>
                <w:rFonts w:asciiTheme="minorHAnsi" w:eastAsia="Calibri" w:hAnsiTheme="minorHAnsi" w:cs="Arial"/>
                <w:spacing w:val="-6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Siedziba autoryzowanego serwisu - dokładny adres i nr telefonu, adres e-mail.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  <w:color w:val="0070C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rPr>
                <w:rFonts w:asciiTheme="minorHAnsi" w:eastAsia="Calibri" w:hAnsiTheme="minorHAnsi" w:cs="Arial"/>
                <w:spacing w:val="-6"/>
              </w:rPr>
            </w:pPr>
            <w:r>
              <w:rPr>
                <w:rFonts w:asciiTheme="minorHAnsi" w:eastAsia="Calibri" w:hAnsiTheme="minorHAnsi" w:cs="Arial"/>
                <w:spacing w:val="-6"/>
                <w:lang w:eastAsia="en-US"/>
              </w:rPr>
              <w:t>Czas reakcji serwisu do 48</w:t>
            </w:r>
            <w:r>
              <w:rPr>
                <w:rFonts w:asciiTheme="minorHAnsi" w:eastAsia="Calibri" w:hAnsiTheme="minorHAnsi" w:cs="Arial"/>
                <w:b/>
                <w:bCs/>
                <w:spacing w:val="-6"/>
                <w:lang w:eastAsia="en-US"/>
              </w:rPr>
              <w:t xml:space="preserve"> godzin</w:t>
            </w:r>
            <w:r>
              <w:rPr>
                <w:rFonts w:asciiTheme="minorHAnsi" w:eastAsia="Calibri" w:hAnsiTheme="minorHAnsi" w:cs="Arial"/>
                <w:spacing w:val="-6"/>
                <w:lang w:eastAsia="en-US"/>
              </w:rPr>
              <w:t xml:space="preserve"> w dni robocze od momentu zgłoszenia wady (awarii) rozumiany jako podjęcie działań naprawczych.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rPr>
                <w:rFonts w:asciiTheme="minorHAnsi" w:hAnsiTheme="minorHAnsi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pStyle w:val="Tekstpodstawowywcity"/>
              <w:spacing w:after="0" w:line="240" w:lineRule="auto"/>
              <w:ind w:left="0"/>
              <w:rPr>
                <w:rFonts w:asciiTheme="minorHAnsi" w:eastAsia="Calibri" w:hAnsiTheme="minorHAnsi" w:cs="Arial"/>
                <w:spacing w:val="-6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Maksymalny czas usunięcia awarii w ramach gwarancji nie może przekroczyć  7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 xml:space="preserve"> dni</w:t>
            </w:r>
            <w:r>
              <w:rPr>
                <w:rFonts w:asciiTheme="minorHAnsi" w:hAnsiTheme="minorHAnsi" w:cs="Arial"/>
                <w:szCs w:val="24"/>
              </w:rPr>
              <w:t xml:space="preserve"> roboczych w przypadku konieczności dostarczenia nowych części 7 dni . W przypadku przedłużenia czasu </w:t>
            </w:r>
            <w:r>
              <w:rPr>
                <w:rFonts w:asciiTheme="minorHAnsi" w:hAnsiTheme="minorHAnsi" w:cs="Arial"/>
                <w:szCs w:val="24"/>
              </w:rPr>
              <w:lastRenderedPageBreak/>
              <w:t>naprawy powyżej  10 roboczych dni konieczność wstawienia sprzętu zastępczego tej samej klasy.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Tak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rPr>
                <w:rFonts w:asciiTheme="minorHAnsi" w:hAnsiTheme="minorHAnsi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Gwarancja dostępności części zamiennych, materiałów eksploatacyjnych – minimum 5 lat od daty dostarczenia Sprzętu.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rPr>
                <w:rFonts w:asciiTheme="minorHAnsi" w:hAnsiTheme="minorHAnsi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  <w:tr w:rsidR="00556334" w:rsidTr="00556334">
        <w:trPr>
          <w:trHeight w:val="4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W okresie gwarancji 3 naprawy tego samego typu (techniczne, lub wynikające z wad ukrytych) powodują wymianę elementów na nowe.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34" w:rsidRDefault="00556334" w:rsidP="005563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34" w:rsidRDefault="00556334" w:rsidP="005563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bez oceny</w:t>
            </w:r>
          </w:p>
        </w:tc>
      </w:tr>
    </w:tbl>
    <w:p w:rsidR="00F82CB0" w:rsidRDefault="00C71F6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Pieczęć firmowa Wykonawcy/ów </w:t>
      </w:r>
    </w:p>
    <w:p w:rsidR="0012172E" w:rsidRDefault="00C71F62">
      <w:r>
        <w:rPr>
          <w:rFonts w:asciiTheme="minorHAnsi" w:hAnsiTheme="minorHAnsi" w:cs="Aria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172E" w:rsidRDefault="0012172E"/>
    <w:p w:rsidR="0012172E" w:rsidRDefault="00C71F62">
      <w:pPr>
        <w:spacing w:after="200"/>
        <w:ind w:left="1410" w:hanging="14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UWAGA: Niespełnienie wymaganych parametrów i warunków spowoduje odrzucenie oferty. </w:t>
      </w:r>
    </w:p>
    <w:p w:rsidR="0012172E" w:rsidRDefault="00C71F62">
      <w:pPr>
        <w:jc w:val="both"/>
      </w:pPr>
      <w:r>
        <w:t xml:space="preserve">Brak odpowiedniego wpisu przez wykonawcę w kolumnie „Parametr oferowany” będzie traktowane, jako brak danego parametru/warunku w oferowanej konfiguracji urządzenia i będzie podstawą odrzucenia oferty. </w:t>
      </w:r>
    </w:p>
    <w:p w:rsidR="0012172E" w:rsidRDefault="00C71F62">
      <w:pPr>
        <w:jc w:val="both"/>
      </w:pPr>
      <w:r>
        <w:t xml:space="preserve">Oświadczam, że oferowane urządzenie (Sprzęt) spełnia wymagania techniczne zawarte </w:t>
      </w:r>
    </w:p>
    <w:p w:rsidR="0012172E" w:rsidRDefault="00C71F62">
      <w:pPr>
        <w:jc w:val="both"/>
      </w:pPr>
      <w:r>
        <w:t>w SWZ, jest fabryczne nowe, kompletne i będzie gotowe do użytku bez żadnych dodatkowych zakupów i inwestycji (poza materiałami eksploatacyjnymi) oraz gwarantuje bezpieczeństwo personelu i zapewnia wymagany poziom usług.</w:t>
      </w:r>
    </w:p>
    <w:p w:rsidR="0012172E" w:rsidRDefault="0012172E">
      <w:pPr>
        <w:jc w:val="both"/>
      </w:pPr>
    </w:p>
    <w:p w:rsidR="0012172E" w:rsidRDefault="00C71F62">
      <w:pPr>
        <w:jc w:val="both"/>
        <w:rPr>
          <w:b/>
        </w:rPr>
      </w:pPr>
      <w:r>
        <w:rPr>
          <w:b/>
        </w:rPr>
        <w:t>Wszystkie elementy jednostki centralnej komputera muszą być przykręcone/zamontowane zgodnie ze  sztuką i zgodnie z przeznaczeniem - nie dopuszczalne jest stosowanie wypełnień z materiałów nie dedykowanych do takich zastosowań. Zamawiający nie dopuszcza również stosowania adapterów bądź kabli przejściowych.</w:t>
      </w:r>
    </w:p>
    <w:p w:rsidR="0012172E" w:rsidRDefault="0012172E">
      <w:pPr>
        <w:jc w:val="both"/>
      </w:pPr>
    </w:p>
    <w:p w:rsidR="0012172E" w:rsidRDefault="00C71F6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</w:t>
      </w:r>
    </w:p>
    <w:p w:rsidR="0012172E" w:rsidRDefault="00C71F62">
      <w:pPr>
        <w:jc w:val="center"/>
      </w:pPr>
      <w:r>
        <w:t xml:space="preserve"> ............................................................................</w:t>
      </w:r>
    </w:p>
    <w:p w:rsidR="0012172E" w:rsidRDefault="00C71F62">
      <w:pPr>
        <w:jc w:val="center"/>
      </w:pPr>
      <w:r>
        <w:t xml:space="preserve">miejscowość i data                                                    </w:t>
      </w:r>
    </w:p>
    <w:p w:rsidR="0012172E" w:rsidRDefault="0012172E">
      <w:pPr>
        <w:ind w:firstLine="708"/>
      </w:pPr>
    </w:p>
    <w:p w:rsidR="0012172E" w:rsidRDefault="0012172E">
      <w:pPr>
        <w:ind w:firstLine="708"/>
      </w:pPr>
    </w:p>
    <w:p w:rsidR="0012172E" w:rsidRDefault="0012172E"/>
    <w:p w:rsidR="0012172E" w:rsidRDefault="00C71F62">
      <w:pPr>
        <w:spacing w:line="276" w:lineRule="auto"/>
        <w:jc w:val="center"/>
        <w:rPr>
          <w:lang w:eastAsia="en-US"/>
        </w:rPr>
      </w:pPr>
      <w:r>
        <w:rPr>
          <w:b/>
          <w:bCs/>
        </w:rPr>
        <w:t>Formularz podpisany przy pomocy podpisu elektronicznego</w:t>
      </w:r>
    </w:p>
    <w:p w:rsidR="0012172E" w:rsidRDefault="00C71F62">
      <w:pPr>
        <w:spacing w:line="276" w:lineRule="auto"/>
        <w:jc w:val="center"/>
      </w:pPr>
      <w:r>
        <w:t xml:space="preserve">dokument należy wypełnić i podpisać kwalifikowanym podpisem elektronicznym </w:t>
      </w:r>
    </w:p>
    <w:p w:rsidR="0012172E" w:rsidRDefault="00C71F62">
      <w:pPr>
        <w:spacing w:line="276" w:lineRule="auto"/>
        <w:jc w:val="center"/>
      </w:pPr>
      <w:r>
        <w:t>Zamawiający zaleca zapisanie dokumentu w formacie PDF</w:t>
      </w:r>
    </w:p>
    <w:p w:rsidR="0012172E" w:rsidRDefault="0012172E"/>
    <w:sectPr w:rsidR="0012172E" w:rsidSect="00497981">
      <w:pgSz w:w="11906" w:h="16838"/>
      <w:pgMar w:top="567" w:right="707" w:bottom="1417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D1A" w:rsidRDefault="00273D1A">
      <w:r>
        <w:separator/>
      </w:r>
    </w:p>
  </w:endnote>
  <w:endnote w:type="continuationSeparator" w:id="0">
    <w:p w:rsidR="00273D1A" w:rsidRDefault="0027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Narrow">
    <w:altName w:val="Arial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D1A" w:rsidRDefault="00273D1A">
      <w:r>
        <w:separator/>
      </w:r>
    </w:p>
  </w:footnote>
  <w:footnote w:type="continuationSeparator" w:id="0">
    <w:p w:rsidR="00273D1A" w:rsidRDefault="00273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5607"/>
    <w:multiLevelType w:val="multilevel"/>
    <w:tmpl w:val="0DFE4E5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C1613"/>
    <w:multiLevelType w:val="multilevel"/>
    <w:tmpl w:val="0CE8865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1E08"/>
    <w:multiLevelType w:val="multilevel"/>
    <w:tmpl w:val="7FBA8040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E6C14"/>
    <w:multiLevelType w:val="multilevel"/>
    <w:tmpl w:val="F0A4644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95935"/>
    <w:multiLevelType w:val="multilevel"/>
    <w:tmpl w:val="28CEE73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D1FFA"/>
    <w:multiLevelType w:val="multilevel"/>
    <w:tmpl w:val="DFFEB12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31297"/>
    <w:multiLevelType w:val="multilevel"/>
    <w:tmpl w:val="D512A62E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72E"/>
    <w:rsid w:val="0012172E"/>
    <w:rsid w:val="00273D1A"/>
    <w:rsid w:val="002C6F60"/>
    <w:rsid w:val="00497981"/>
    <w:rsid w:val="00556334"/>
    <w:rsid w:val="006A703D"/>
    <w:rsid w:val="00753D83"/>
    <w:rsid w:val="00817ABD"/>
    <w:rsid w:val="008705A4"/>
    <w:rsid w:val="00A23C61"/>
    <w:rsid w:val="00AA21E9"/>
    <w:rsid w:val="00C71F62"/>
    <w:rsid w:val="00CA7995"/>
    <w:rsid w:val="00E46114"/>
    <w:rsid w:val="00F82CB0"/>
    <w:rsid w:val="00F8486F"/>
    <w:rsid w:val="00FE21F4"/>
    <w:rsid w:val="00FE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pacing w:line="276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81"/>
    <w:pPr>
      <w:spacing w:line="240" w:lineRule="auto"/>
      <w:ind w:left="0" w:firstLine="0"/>
      <w:jc w:val="left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7981"/>
    <w:pPr>
      <w:keepNext/>
      <w:tabs>
        <w:tab w:val="num" w:pos="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97981"/>
    <w:pPr>
      <w:keepNext/>
      <w:tabs>
        <w:tab w:val="num" w:pos="0"/>
      </w:tabs>
      <w:ind w:firstLine="708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497981"/>
    <w:pPr>
      <w:keepNext/>
      <w:tabs>
        <w:tab w:val="num" w:pos="0"/>
      </w:tabs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497981"/>
    <w:pPr>
      <w:keepNext/>
      <w:tabs>
        <w:tab w:val="num" w:pos="0"/>
      </w:tabs>
      <w:ind w:left="705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97981"/>
    <w:pPr>
      <w:keepNext/>
      <w:tabs>
        <w:tab w:val="num" w:pos="0"/>
      </w:tabs>
      <w:ind w:left="705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497981"/>
    <w:pPr>
      <w:keepNext/>
      <w:tabs>
        <w:tab w:val="num" w:pos="0"/>
      </w:tabs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497981"/>
    <w:pPr>
      <w:keepNext/>
      <w:tabs>
        <w:tab w:val="num" w:pos="0"/>
      </w:tabs>
      <w:ind w:left="426" w:hanging="426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497981"/>
    <w:pPr>
      <w:keepNext/>
      <w:tabs>
        <w:tab w:val="num" w:pos="0"/>
      </w:tabs>
      <w:ind w:left="567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497981"/>
    <w:pPr>
      <w:keepNext/>
      <w:tabs>
        <w:tab w:val="num" w:pos="0"/>
      </w:tabs>
      <w:ind w:left="720" w:hanging="720"/>
      <w:outlineLvl w:val="8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tleChar">
    <w:name w:val="Title Char"/>
    <w:basedOn w:val="Domylnaczcionkaakapitu"/>
    <w:uiPriority w:val="10"/>
    <w:rsid w:val="00497981"/>
    <w:rPr>
      <w:rFonts w:ascii="Arial" w:eastAsia="Arial" w:hAnsi="Arial" w:cs="Arial"/>
      <w:spacing w:val="-10"/>
      <w:sz w:val="56"/>
      <w:szCs w:val="56"/>
    </w:rPr>
  </w:style>
  <w:style w:type="character" w:customStyle="1" w:styleId="IntenseQuoteChar">
    <w:name w:val="Intense Quote Char"/>
    <w:basedOn w:val="Domylnaczcionkaakapitu"/>
    <w:uiPriority w:val="30"/>
    <w:rsid w:val="00497981"/>
    <w:rPr>
      <w:i/>
      <w:iCs/>
      <w:color w:val="365F91" w:themeColor="accent1" w:themeShade="BF"/>
    </w:rPr>
  </w:style>
  <w:style w:type="character" w:customStyle="1" w:styleId="HeaderChar">
    <w:name w:val="Header Char"/>
    <w:basedOn w:val="Domylnaczcionkaakapitu"/>
    <w:uiPriority w:val="99"/>
    <w:rsid w:val="00497981"/>
  </w:style>
  <w:style w:type="character" w:customStyle="1" w:styleId="FootnoteTextChar">
    <w:name w:val="Footnote Text Char"/>
    <w:basedOn w:val="Domylnaczcionkaakapitu"/>
    <w:uiPriority w:val="99"/>
    <w:semiHidden/>
    <w:rsid w:val="00497981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rsid w:val="00497981"/>
    <w:rPr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497981"/>
    <w:rPr>
      <w:i/>
      <w:iCs/>
      <w:color w:val="365F9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97981"/>
    <w:rPr>
      <w:b/>
      <w:bCs/>
      <w:smallCaps/>
      <w:color w:val="365F91" w:themeColor="accent1" w:themeShade="BF"/>
      <w:spacing w:val="5"/>
    </w:rPr>
  </w:style>
  <w:style w:type="character" w:styleId="Wyrnieniedelikatne">
    <w:name w:val="Subtle Emphasis"/>
    <w:basedOn w:val="Domylnaczcionkaakapitu"/>
    <w:uiPriority w:val="19"/>
    <w:qFormat/>
    <w:rsid w:val="00497981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497981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497981"/>
    <w:rPr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497981"/>
    <w:rPr>
      <w:b/>
      <w:bCs/>
      <w:i/>
      <w:iCs/>
      <w:spacing w:val="5"/>
    </w:rPr>
  </w:style>
  <w:style w:type="character" w:styleId="UyteHipercze">
    <w:name w:val="FollowedHyperlink"/>
    <w:basedOn w:val="Domylnaczcionkaakapitu"/>
    <w:uiPriority w:val="99"/>
    <w:semiHidden/>
    <w:unhideWhenUsed/>
    <w:rsid w:val="00497981"/>
    <w:rPr>
      <w:color w:val="800080" w:themeColor="followedHyperlink"/>
      <w:u w:val="single"/>
    </w:rPr>
  </w:style>
  <w:style w:type="character" w:customStyle="1" w:styleId="Heading1Char">
    <w:name w:val="Heading 1 Char"/>
    <w:basedOn w:val="Domylnaczcionkaakapitu"/>
    <w:uiPriority w:val="9"/>
    <w:rsid w:val="0049798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sid w:val="0049798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sid w:val="0049798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sid w:val="0049798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sid w:val="0049798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sid w:val="0049798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sid w:val="0049798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sid w:val="0049798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sid w:val="00497981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rsid w:val="00497981"/>
    <w:pPr>
      <w:spacing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97981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97981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sid w:val="00497981"/>
    <w:rPr>
      <w:sz w:val="24"/>
      <w:szCs w:val="24"/>
    </w:rPr>
  </w:style>
  <w:style w:type="character" w:customStyle="1" w:styleId="QuoteChar">
    <w:name w:val="Quote Char"/>
    <w:uiPriority w:val="29"/>
    <w:rsid w:val="00497981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798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497981"/>
    <w:rPr>
      <w:i/>
    </w:rPr>
  </w:style>
  <w:style w:type="paragraph" w:styleId="Nagwek">
    <w:name w:val="header"/>
    <w:basedOn w:val="Normalny"/>
    <w:link w:val="NagwekZnak"/>
    <w:uiPriority w:val="99"/>
    <w:unhideWhenUsed/>
    <w:rsid w:val="00497981"/>
    <w:pPr>
      <w:tabs>
        <w:tab w:val="center" w:pos="7143"/>
        <w:tab w:val="right" w:pos="1428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981"/>
  </w:style>
  <w:style w:type="paragraph" w:styleId="Stopka">
    <w:name w:val="footer"/>
    <w:basedOn w:val="Normalny"/>
    <w:link w:val="StopkaZnak1"/>
    <w:uiPriority w:val="99"/>
    <w:unhideWhenUsed/>
    <w:rsid w:val="0049798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  <w:rsid w:val="00497981"/>
  </w:style>
  <w:style w:type="character" w:customStyle="1" w:styleId="StopkaZnak1">
    <w:name w:val="Stopka Znak1"/>
    <w:link w:val="Stopka"/>
    <w:uiPriority w:val="99"/>
    <w:rsid w:val="00497981"/>
  </w:style>
  <w:style w:type="table" w:styleId="Tabela-Siatka">
    <w:name w:val="Table Grid"/>
    <w:basedOn w:val="Standardowy"/>
    <w:uiPriority w:val="59"/>
    <w:rsid w:val="0049798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497981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59"/>
    <w:rsid w:val="00497981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Standardowy"/>
    <w:uiPriority w:val="59"/>
    <w:rsid w:val="00497981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49798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49798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49798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49798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49798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49798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49798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49798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49798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49798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49798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49798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49798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49798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4979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49798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981"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497981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sid w:val="004979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98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497981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981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497981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497981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497981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497981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497981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497981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497981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497981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497981"/>
    <w:pPr>
      <w:spacing w:after="57"/>
      <w:ind w:left="2268"/>
    </w:pPr>
  </w:style>
  <w:style w:type="paragraph" w:styleId="Nagwekspisutreci">
    <w:name w:val="TOC Heading"/>
    <w:uiPriority w:val="39"/>
    <w:unhideWhenUsed/>
    <w:rsid w:val="00497981"/>
  </w:style>
  <w:style w:type="paragraph" w:styleId="Spisilustracji">
    <w:name w:val="table of figures"/>
    <w:basedOn w:val="Normalny"/>
    <w:next w:val="Normalny"/>
    <w:uiPriority w:val="99"/>
    <w:unhideWhenUsed/>
    <w:rsid w:val="00497981"/>
  </w:style>
  <w:style w:type="character" w:customStyle="1" w:styleId="Nagwek1Znak">
    <w:name w:val="Nagłówek 1 Znak"/>
    <w:basedOn w:val="Domylnaczcionkaakapitu"/>
    <w:link w:val="Nagwek1"/>
    <w:rsid w:val="00497981"/>
    <w:rPr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497981"/>
    <w:rPr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97981"/>
    <w:rPr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497981"/>
    <w:rPr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97981"/>
    <w:rPr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97981"/>
    <w:rPr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497981"/>
    <w:rPr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497981"/>
    <w:rPr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497981"/>
    <w:rPr>
      <w:b/>
      <w:lang w:eastAsia="zh-CN"/>
    </w:rPr>
  </w:style>
  <w:style w:type="paragraph" w:styleId="Legenda">
    <w:name w:val="caption"/>
    <w:basedOn w:val="Normalny"/>
    <w:qFormat/>
    <w:rsid w:val="00497981"/>
    <w:pPr>
      <w:suppressLineNumbers/>
      <w:spacing w:before="120" w:after="120"/>
    </w:pPr>
    <w:rPr>
      <w:rFonts w:cs="Lohit Devanagari"/>
      <w:i/>
      <w:iCs/>
    </w:rPr>
  </w:style>
  <w:style w:type="paragraph" w:styleId="Podtytu">
    <w:name w:val="Subtitle"/>
    <w:basedOn w:val="Normalny"/>
    <w:next w:val="Tekstpodstawowy"/>
    <w:link w:val="PodtytuZnak"/>
    <w:qFormat/>
    <w:rsid w:val="00497981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497981"/>
    <w:rPr>
      <w:b/>
      <w:sz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79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7981"/>
    <w:rPr>
      <w:rFonts w:ascii="Calibri" w:eastAsia="Calibri" w:hAnsi="Calibri" w:cs="Calibri"/>
      <w:sz w:val="22"/>
      <w:szCs w:val="22"/>
      <w:lang w:eastAsia="zh-CN"/>
    </w:rPr>
  </w:style>
  <w:style w:type="character" w:styleId="Pogrubienie">
    <w:name w:val="Strong"/>
    <w:qFormat/>
    <w:rsid w:val="00497981"/>
    <w:rPr>
      <w:b/>
      <w:bCs/>
    </w:rPr>
  </w:style>
  <w:style w:type="paragraph" w:styleId="Akapitzlist">
    <w:name w:val="List Paragraph"/>
    <w:basedOn w:val="Normalny"/>
    <w:qFormat/>
    <w:rsid w:val="00497981"/>
    <w:pPr>
      <w:ind w:left="708"/>
    </w:pPr>
    <w:rPr>
      <w:sz w:val="20"/>
      <w:szCs w:val="20"/>
    </w:rPr>
  </w:style>
  <w:style w:type="paragraph" w:styleId="Cytat">
    <w:name w:val="Quote"/>
    <w:basedOn w:val="Normalny"/>
    <w:next w:val="Normalny"/>
    <w:link w:val="CytatZnak"/>
    <w:qFormat/>
    <w:rsid w:val="00497981"/>
    <w:rPr>
      <w:i/>
      <w:iCs/>
      <w:color w:val="000000"/>
      <w:sz w:val="20"/>
      <w:szCs w:val="20"/>
    </w:rPr>
  </w:style>
  <w:style w:type="character" w:customStyle="1" w:styleId="CytatZnak">
    <w:name w:val="Cytat Znak"/>
    <w:basedOn w:val="Domylnaczcionkaakapitu"/>
    <w:link w:val="Cytat"/>
    <w:rsid w:val="00497981"/>
    <w:rPr>
      <w:i/>
      <w:iCs/>
      <w:color w:val="000000"/>
      <w:lang w:eastAsia="zh-CN"/>
    </w:rPr>
  </w:style>
  <w:style w:type="paragraph" w:customStyle="1" w:styleId="Nagwek21">
    <w:name w:val="Nagłówek 21"/>
    <w:basedOn w:val="Normalny"/>
    <w:next w:val="Normalny"/>
    <w:qFormat/>
    <w:rsid w:val="00497981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41">
    <w:name w:val="Nagłówek 41"/>
    <w:basedOn w:val="Normalny"/>
    <w:next w:val="Normalny"/>
    <w:qFormat/>
    <w:rsid w:val="00497981"/>
    <w:pPr>
      <w:keepNext/>
      <w:spacing w:before="240" w:after="60" w:line="360" w:lineRule="auto"/>
      <w:outlineLvl w:val="3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497981"/>
    <w:pPr>
      <w:spacing w:after="120" w:line="360" w:lineRule="auto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7981"/>
    <w:rPr>
      <w:rFonts w:eastAsia="Times New Roman"/>
      <w:sz w:val="24"/>
    </w:rPr>
  </w:style>
  <w:style w:type="paragraph" w:customStyle="1" w:styleId="AbsatzTableFormat">
    <w:name w:val="AbsatzTableFormat"/>
    <w:basedOn w:val="Normalny"/>
    <w:rsid w:val="00497981"/>
    <w:rPr>
      <w:rFonts w:ascii="Arial" w:hAnsi="Arial"/>
      <w:sz w:val="22"/>
      <w:szCs w:val="20"/>
    </w:rPr>
  </w:style>
  <w:style w:type="paragraph" w:customStyle="1" w:styleId="Stopka1">
    <w:name w:val="Stopka1"/>
    <w:basedOn w:val="Normalny"/>
    <w:link w:val="StopkaZnak"/>
    <w:unhideWhenUsed/>
    <w:rsid w:val="00497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1"/>
    <w:rsid w:val="00497981"/>
    <w:rPr>
      <w:rFonts w:eastAsia="Times New Roman"/>
      <w:sz w:val="24"/>
      <w:szCs w:val="24"/>
    </w:rPr>
  </w:style>
  <w:style w:type="character" w:customStyle="1" w:styleId="Inne">
    <w:name w:val="Inne_"/>
    <w:basedOn w:val="Domylnaczcionkaakapitu"/>
    <w:link w:val="Inne0"/>
    <w:rsid w:val="00497981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Inne0">
    <w:name w:val="Inne"/>
    <w:basedOn w:val="Normalny"/>
    <w:link w:val="Inne"/>
    <w:rsid w:val="00497981"/>
    <w:pPr>
      <w:widowControl w:val="0"/>
      <w:shd w:val="clear" w:color="auto" w:fill="FFFFFF"/>
    </w:pPr>
    <w:rPr>
      <w:rFonts w:ascii="Calibri" w:eastAsia="Calibri" w:hAnsi="Calibri" w:cs="Calibri"/>
      <w:sz w:val="18"/>
      <w:szCs w:val="18"/>
    </w:rPr>
  </w:style>
  <w:style w:type="paragraph" w:customStyle="1" w:styleId="Default">
    <w:name w:val="Default"/>
    <w:rsid w:val="00497981"/>
    <w:pPr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71F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2293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2024-06-28T05:39:00Z</cp:lastPrinted>
  <dcterms:created xsi:type="dcterms:W3CDTF">2024-07-10T12:53:00Z</dcterms:created>
  <dcterms:modified xsi:type="dcterms:W3CDTF">2024-07-10T12:53:00Z</dcterms:modified>
</cp:coreProperties>
</file>