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73541E59"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ED6EC9">
        <w:rPr>
          <w:rFonts w:ascii="Arial" w:eastAsia="Times New Roman" w:hAnsi="Arial" w:cs="Arial"/>
          <w:b/>
          <w:bCs/>
          <w:sz w:val="24"/>
          <w:szCs w:val="24"/>
        </w:rPr>
        <w:t>27</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2A6A9221"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DE08B1">
        <w:rPr>
          <w:rFonts w:ascii="Arial" w:eastAsia="Times New Roman" w:hAnsi="Arial" w:cs="Arial"/>
          <w:b/>
          <w:sz w:val="28"/>
          <w:szCs w:val="28"/>
          <w:lang w:eastAsia="zh-CN"/>
        </w:rPr>
        <w:t>DO BUDYNKU SOKOŁA W GORLICACH</w:t>
      </w:r>
      <w:r w:rsidR="00DE08B1" w:rsidRPr="00F40681">
        <w:rPr>
          <w:rFonts w:ascii="Arial" w:eastAsia="Times New Roman" w:hAnsi="Arial" w:cs="Arial"/>
          <w:b/>
          <w:sz w:val="28"/>
          <w:szCs w:val="28"/>
          <w:lang w:eastAsia="zh-CN"/>
        </w:rPr>
        <w:t xml:space="preserve">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DE08B1">
        <w:rPr>
          <w:rFonts w:ascii="Arial" w:eastAsia="Times New Roman" w:hAnsi="Arial" w:cs="Arial"/>
          <w:b/>
          <w:sz w:val="28"/>
          <w:szCs w:val="28"/>
          <w:lang w:eastAsia="zh-CN"/>
        </w:rPr>
        <w:t>DOSTAWA I MONTAŻ SZLABANU WJAZDOWEGO</w:t>
      </w:r>
      <w:r w:rsidR="00770A4B">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7AA98A37"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w:t>
      </w:r>
      <w:r w:rsidR="00BF65B7">
        <w:rPr>
          <w:rFonts w:ascii="Arial" w:eastAsia="Times New Roman" w:hAnsi="Arial" w:cs="Arial"/>
          <w:b/>
          <w:sz w:val="20"/>
          <w:szCs w:val="20"/>
        </w:rPr>
        <w:t>35540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5836E600" w14:textId="0A1E03A8" w:rsidR="007A7C9A" w:rsidRPr="007A7C9A" w:rsidRDefault="009D5692" w:rsidP="007A7C9A">
      <w:pPr>
        <w:widowControl w:val="0"/>
        <w:numPr>
          <w:ilvl w:val="1"/>
          <w:numId w:val="33"/>
        </w:numPr>
        <w:tabs>
          <w:tab w:val="left" w:pos="708"/>
        </w:tabs>
        <w:suppressAutoHyphens/>
        <w:spacing w:after="0" w:line="240" w:lineRule="auto"/>
        <w:jc w:val="both"/>
        <w:rPr>
          <w:rFonts w:ascii="Arial" w:hAnsi="Arial" w:cs="Arial"/>
          <w:sz w:val="20"/>
          <w:szCs w:val="20"/>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w:t>
      </w:r>
      <w:r w:rsidR="007A7C9A">
        <w:rPr>
          <w:rFonts w:ascii="Arial" w:eastAsia="Arial" w:hAnsi="Arial" w:cs="Arial"/>
          <w:color w:val="000000" w:themeColor="text1"/>
          <w:sz w:val="20"/>
          <w:szCs w:val="20"/>
        </w:rPr>
        <w:t>wraz z montażem szlabanu wjazdowego</w:t>
      </w:r>
      <w:r w:rsidR="00ED6EC9">
        <w:rPr>
          <w:rFonts w:ascii="Arial" w:eastAsia="Arial" w:hAnsi="Arial" w:cs="Arial"/>
          <w:color w:val="000000" w:themeColor="text1"/>
          <w:sz w:val="20"/>
          <w:szCs w:val="20"/>
        </w:rPr>
        <w:t xml:space="preserve"> elektromechanicznego</w:t>
      </w:r>
      <w:r w:rsidR="007A7C9A">
        <w:rPr>
          <w:rFonts w:ascii="Arial" w:eastAsia="Arial" w:hAnsi="Arial" w:cs="Arial"/>
          <w:color w:val="000000" w:themeColor="text1"/>
          <w:sz w:val="20"/>
          <w:szCs w:val="20"/>
        </w:rPr>
        <w:t>.</w:t>
      </w:r>
      <w:r w:rsidR="007A7C9A">
        <w:rPr>
          <w:rFonts w:ascii="Arial" w:hAnsi="Arial" w:cs="Arial"/>
          <w:sz w:val="20"/>
          <w:szCs w:val="20"/>
        </w:rPr>
        <w:t xml:space="preserve"> M</w:t>
      </w:r>
      <w:r w:rsidR="007A7C9A" w:rsidRPr="007A7C9A">
        <w:rPr>
          <w:rFonts w:ascii="Arial" w:hAnsi="Arial" w:cs="Arial"/>
          <w:bCs/>
          <w:sz w:val="20"/>
          <w:szCs w:val="20"/>
        </w:rPr>
        <w:t xml:space="preserve">ontaż szlabanu wjazdowego w miejscu wskazanym przez Zamawiającego, przy wjeździe na parking znajdujący się przy budynku Sokoła  w Gorlicach – adres: </w:t>
      </w:r>
      <w:r w:rsidR="007A7C9A" w:rsidRPr="007A7C9A">
        <w:rPr>
          <w:rFonts w:ascii="Arial" w:hAnsi="Arial" w:cs="Arial"/>
          <w:bCs/>
          <w:color w:val="000000"/>
          <w:sz w:val="20"/>
          <w:szCs w:val="20"/>
        </w:rPr>
        <w:t>ul. Jagiełły 5, 38- 300 Gorlice</w:t>
      </w:r>
      <w:r w:rsidR="007A7C9A">
        <w:rPr>
          <w:rFonts w:ascii="Arial" w:hAnsi="Arial" w:cs="Arial"/>
          <w:bCs/>
          <w:color w:val="000000"/>
          <w:sz w:val="20"/>
          <w:szCs w:val="20"/>
        </w:rPr>
        <w:t>.</w:t>
      </w:r>
    </w:p>
    <w:p w14:paraId="2FFAE23F" w14:textId="46A58D9F" w:rsidR="00EA152D" w:rsidRPr="00EA152D" w:rsidRDefault="007A7C9A" w:rsidP="007A7C9A">
      <w:pPr>
        <w:widowControl w:val="0"/>
        <w:tabs>
          <w:tab w:val="left" w:pos="708"/>
        </w:tabs>
        <w:suppressAutoHyphens/>
        <w:spacing w:after="0" w:line="240" w:lineRule="auto"/>
        <w:ind w:left="1524"/>
        <w:jc w:val="both"/>
        <w:rPr>
          <w:rFonts w:ascii="Arial" w:hAnsi="Arial" w:cs="Arial"/>
          <w:sz w:val="20"/>
          <w:szCs w:val="20"/>
        </w:rPr>
      </w:pPr>
      <w:r>
        <w:rPr>
          <w:rFonts w:ascii="Arial" w:eastAsia="Arial" w:hAnsi="Arial" w:cs="Arial"/>
          <w:color w:val="000000" w:themeColor="text1"/>
          <w:sz w:val="20"/>
          <w:szCs w:val="20"/>
        </w:rPr>
        <w:t xml:space="preserve"> </w:t>
      </w: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1A78EF04"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7A7C9A">
        <w:rPr>
          <w:rFonts w:ascii="Arial" w:eastAsia="MS Mincho" w:hAnsi="Arial" w:cs="Arial"/>
          <w:b/>
          <w:bCs/>
          <w:sz w:val="20"/>
          <w:szCs w:val="20"/>
        </w:rPr>
        <w:t>44221300-8</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275B98A2"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 xml:space="preserve">Do </w:t>
      </w:r>
      <w:r w:rsidR="00BF65B7">
        <w:rPr>
          <w:rFonts w:ascii="Arial" w:eastAsia="Times New Roman" w:hAnsi="Arial" w:cs="Arial"/>
          <w:b/>
          <w:bCs/>
          <w:sz w:val="20"/>
          <w:szCs w:val="20"/>
          <w:lang w:eastAsia="zh-CN"/>
        </w:rPr>
        <w:t>19</w:t>
      </w:r>
      <w:r w:rsidRPr="003528AE">
        <w:rPr>
          <w:rFonts w:ascii="Arial" w:eastAsia="Times New Roman" w:hAnsi="Arial" w:cs="Arial"/>
          <w:b/>
          <w:bCs/>
          <w:sz w:val="20"/>
          <w:szCs w:val="20"/>
          <w:lang w:eastAsia="zh-CN"/>
        </w:rPr>
        <w:t>.0</w:t>
      </w:r>
      <w:r w:rsidR="00BF65B7">
        <w:rPr>
          <w:rFonts w:ascii="Arial" w:eastAsia="Times New Roman" w:hAnsi="Arial" w:cs="Arial"/>
          <w:b/>
          <w:bCs/>
          <w:sz w:val="20"/>
          <w:szCs w:val="20"/>
          <w:lang w:eastAsia="zh-CN"/>
        </w:rPr>
        <w:t>8</w:t>
      </w:r>
      <w:r w:rsidRPr="003528AE">
        <w:rPr>
          <w:rFonts w:ascii="Arial" w:eastAsia="Times New Roman" w:hAnsi="Arial" w:cs="Arial"/>
          <w:b/>
          <w:bCs/>
          <w:sz w:val="20"/>
          <w:szCs w:val="20"/>
          <w:lang w:eastAsia="zh-CN"/>
        </w:rPr>
        <w:t>.2022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0818269F" w:rsidR="00F40681" w:rsidRPr="00F40681" w:rsidRDefault="00F40681" w:rsidP="00F40681">
      <w:pPr>
        <w:spacing w:after="0" w:line="240" w:lineRule="auto"/>
        <w:ind w:left="1778"/>
        <w:contextualSpacing/>
        <w:jc w:val="both"/>
        <w:rPr>
          <w:rFonts w:ascii="Calibri" w:eastAsia="Times New Roman" w:hAnsi="Calibri" w:cs="Times New Roman"/>
        </w:rPr>
      </w:pPr>
      <w:bookmarkStart w:id="1"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672A14">
        <w:rPr>
          <w:rFonts w:ascii="Arial" w:eastAsia="Times New Roman" w:hAnsi="Arial" w:cs="Arial"/>
          <w:b/>
          <w:sz w:val="20"/>
          <w:szCs w:val="20"/>
        </w:rPr>
        <w:t>35540</w:t>
      </w:r>
    </w:p>
    <w:bookmarkEnd w:id="1"/>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37CE995"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672A14">
        <w:rPr>
          <w:rFonts w:ascii="Arial" w:eastAsia="Times New Roman" w:hAnsi="Arial" w:cs="Arial"/>
          <w:bCs/>
          <w:sz w:val="20"/>
          <w:szCs w:val="20"/>
        </w:rPr>
        <w:t>35540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510BD5B7"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672A14">
        <w:rPr>
          <w:rFonts w:ascii="Arial" w:eastAsia="Times New Roman" w:hAnsi="Arial" w:cs="Arial"/>
          <w:b/>
          <w:sz w:val="20"/>
          <w:szCs w:val="20"/>
        </w:rPr>
        <w:t>35540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2"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2"/>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3"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4" w:name="_Hlk65155367"/>
      <w:r w:rsidRPr="00F40681">
        <w:rPr>
          <w:rFonts w:ascii="Arial" w:eastAsia="Times New Roman" w:hAnsi="Arial" w:cs="Arial"/>
          <w:sz w:val="20"/>
          <w:szCs w:val="20"/>
        </w:rPr>
        <w:t xml:space="preserve">Do oferty należy dołączyć </w:t>
      </w:r>
      <w:bookmarkStart w:id="5" w:name="_Hlk64033107"/>
      <w:r w:rsidRPr="00F40681">
        <w:rPr>
          <w:rFonts w:ascii="Arial" w:eastAsia="Times New Roman" w:hAnsi="Arial" w:cs="Arial"/>
          <w:sz w:val="20"/>
          <w:szCs w:val="20"/>
        </w:rPr>
        <w:t xml:space="preserve">oświadczenie o niepodleganiu wykluczeniu </w:t>
      </w:r>
      <w:bookmarkEnd w:id="5"/>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opatrzonej 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4"/>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lastRenderedPageBreak/>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5C6F6899"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6" w:name="_Hlk64023195"/>
      <w:r w:rsidRPr="00F40681">
        <w:rPr>
          <w:rFonts w:ascii="Arial" w:eastAsia="Times New Roman" w:hAnsi="Arial" w:cs="Arial"/>
          <w:sz w:val="20"/>
          <w:szCs w:val="20"/>
          <w:lang w:eastAsia="zh-CN"/>
        </w:rPr>
        <w:t xml:space="preserve">pomiędzy zamawiającym a wykonawcami                </w:t>
      </w:r>
      <w:bookmarkEnd w:id="6"/>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672A14">
        <w:rPr>
          <w:rFonts w:ascii="Arial" w:eastAsia="Times New Roman" w:hAnsi="Arial" w:cs="Arial"/>
          <w:sz w:val="20"/>
          <w:szCs w:val="20"/>
        </w:rPr>
        <w:t>35540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7"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7"/>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3432B38"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672A14">
        <w:rPr>
          <w:rFonts w:ascii="Arial" w:eastAsia="Times New Roman" w:hAnsi="Arial" w:cs="Arial"/>
          <w:b/>
          <w:sz w:val="20"/>
          <w:szCs w:val="20"/>
          <w:lang w:eastAsia="zh-CN"/>
        </w:rPr>
        <w:t>1</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672A14">
        <w:rPr>
          <w:rFonts w:ascii="Arial" w:eastAsia="Times New Roman" w:hAnsi="Arial" w:cs="Arial"/>
          <w:b/>
          <w:sz w:val="20"/>
          <w:szCs w:val="20"/>
          <w:lang w:eastAsia="zh-CN"/>
        </w:rPr>
        <w:t>8</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176FC80C"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672A14">
        <w:rPr>
          <w:rFonts w:ascii="Arial" w:eastAsia="Times New Roman" w:hAnsi="Arial" w:cs="Arial"/>
          <w:b/>
          <w:sz w:val="20"/>
          <w:szCs w:val="20"/>
        </w:rPr>
        <w:t>35540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121648AA"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672A14">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72A14">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440DF">
        <w:rPr>
          <w:rFonts w:ascii="Arial" w:eastAsia="Times New Roman" w:hAnsi="Arial" w:cs="Arial"/>
          <w:b/>
          <w:sz w:val="20"/>
          <w:szCs w:val="24"/>
          <w:lang w:eastAsia="zh-CN"/>
        </w:rPr>
        <w:t>1</w:t>
      </w:r>
      <w:r w:rsidRPr="00F40681">
        <w:rPr>
          <w:rFonts w:ascii="Arial" w:eastAsia="Times New Roman" w:hAnsi="Arial" w:cs="Arial"/>
          <w:b/>
          <w:sz w:val="20"/>
          <w:szCs w:val="24"/>
          <w:lang w:eastAsia="zh-CN"/>
        </w:rPr>
        <w:t>:00</w:t>
      </w: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6B362EF"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672A14">
        <w:rPr>
          <w:rFonts w:ascii="Arial" w:eastAsia="Times New Roman" w:hAnsi="Arial" w:cs="Arial"/>
          <w:b/>
          <w:sz w:val="20"/>
          <w:szCs w:val="20"/>
          <w:lang w:eastAsia="zh-CN"/>
        </w:rPr>
        <w:t>3</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672A14">
        <w:rPr>
          <w:rFonts w:ascii="Arial" w:eastAsia="Times New Roman" w:hAnsi="Arial" w:cs="Arial"/>
          <w:b/>
          <w:sz w:val="20"/>
          <w:szCs w:val="20"/>
          <w:lang w:eastAsia="zh-CN"/>
        </w:rPr>
        <w:t>7</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1440DF">
        <w:rPr>
          <w:rFonts w:ascii="Arial" w:eastAsia="Times New Roman" w:hAnsi="Arial" w:cs="Arial"/>
          <w:b/>
          <w:sz w:val="20"/>
          <w:szCs w:val="24"/>
          <w:lang w:eastAsia="zh-CN"/>
        </w:rPr>
        <w:t>1</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lastRenderedPageBreak/>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8" w:name="_Toc56878493"/>
      <w:bookmarkStart w:id="9" w:name="_Toc136762103"/>
      <w:r w:rsidRPr="00F40681">
        <w:rPr>
          <w:rFonts w:ascii="Arial" w:eastAsia="Times New Roman" w:hAnsi="Arial" w:cs="Arial"/>
          <w:sz w:val="20"/>
          <w:szCs w:val="20"/>
        </w:rPr>
        <w:t xml:space="preserve">Otwarcie ofert nastąpi za pomocą platformy zakupowej pod adresem: </w:t>
      </w:r>
    </w:p>
    <w:p w14:paraId="1DF94D93" w14:textId="0C7E2E8D"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672A14">
        <w:rPr>
          <w:rFonts w:ascii="Arial" w:eastAsia="Times New Roman" w:hAnsi="Arial" w:cs="Arial"/>
          <w:b/>
          <w:sz w:val="20"/>
          <w:szCs w:val="20"/>
        </w:rPr>
        <w:t>35540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8"/>
    <w:bookmarkEnd w:id="9"/>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0" w:name="_Hlk61869965"/>
      <w:bookmarkStart w:id="11"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0"/>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1"/>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w:t>
      </w:r>
      <w:r w:rsidRPr="00F40681">
        <w:rPr>
          <w:rFonts w:ascii="Arial" w:eastAsia="Times New Roman" w:hAnsi="Arial" w:cs="Arial"/>
          <w:sz w:val="20"/>
          <w:szCs w:val="20"/>
          <w:lang w:eastAsia="pl-PL"/>
        </w:rPr>
        <w:lastRenderedPageBreak/>
        <w:t xml:space="preserve">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2" w:name="_Hlk61593553"/>
      <w:r w:rsidRPr="00F40681">
        <w:rPr>
          <w:rFonts w:ascii="Arial" w:eastAsia="Times New Roman" w:hAnsi="Arial" w:cs="Arial"/>
          <w:bCs/>
          <w:sz w:val="20"/>
          <w:szCs w:val="24"/>
          <w:lang w:eastAsia="zh-CN"/>
        </w:rPr>
        <w:t xml:space="preserve">do reprezentowania ich w postępowaniu o udzielenie zamówienia </w:t>
      </w:r>
      <w:bookmarkEnd w:id="12"/>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lastRenderedPageBreak/>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7184C77"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lastRenderedPageBreak/>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3" w:name="_Hlk67985873"/>
      <w:r w:rsidRPr="00F40681">
        <w:rPr>
          <w:rFonts w:ascii="Arial" w:eastAsia="Times New Roman" w:hAnsi="Arial" w:cs="Arial"/>
          <w:b/>
          <w:sz w:val="20"/>
          <w:szCs w:val="20"/>
          <w:lang w:eastAsia="zh-CN"/>
        </w:rPr>
        <w:t xml:space="preserve">12.1. </w:t>
      </w:r>
      <w:bookmarkEnd w:id="13"/>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4" w:name="_Hlk63938536"/>
      <w:r w:rsidRPr="00F40681">
        <w:rPr>
          <w:rFonts w:ascii="Arial" w:eastAsia="Times New Roman" w:hAnsi="Arial" w:cs="Arial"/>
          <w:b/>
          <w:bCs/>
          <w:sz w:val="20"/>
          <w:szCs w:val="20"/>
          <w:lang w:eastAsia="zh-CN"/>
        </w:rPr>
        <w:t xml:space="preserve">z art. </w:t>
      </w:r>
      <w:bookmarkEnd w:id="14"/>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5"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6" w:name="_Hlk64034088"/>
      <w:bookmarkEnd w:id="15"/>
      <w:r w:rsidRPr="00F40681">
        <w:rPr>
          <w:rFonts w:ascii="Arial" w:eastAsia="Times New Roman" w:hAnsi="Arial" w:cs="Arial"/>
          <w:bCs/>
          <w:sz w:val="20"/>
          <w:szCs w:val="20"/>
          <w:lang w:eastAsia="zh-CN"/>
        </w:rPr>
        <w:t xml:space="preserve">Jeżeli dotyczy - </w:t>
      </w:r>
      <w:bookmarkEnd w:id="16"/>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53AC0258" w14:textId="7A3A5CF9" w:rsidR="00D70FA2" w:rsidRPr="001440DF" w:rsidRDefault="00F40681" w:rsidP="001440DF">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7" w:name="_Hlk64010921"/>
      <w:r w:rsidRPr="00F40681">
        <w:rPr>
          <w:rFonts w:ascii="Arial" w:eastAsia="Times New Roman" w:hAnsi="Arial" w:cs="Arial"/>
          <w:sz w:val="20"/>
          <w:szCs w:val="24"/>
          <w:lang w:eastAsia="zh-CN"/>
        </w:rPr>
        <w:t>wyborze najkorzystniejszej oferty</w:t>
      </w:r>
      <w:bookmarkEnd w:id="17"/>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8"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8"/>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19" w:name="_Hlk64551442"/>
      <w:r w:rsidRPr="00F40681">
        <w:rPr>
          <w:rFonts w:ascii="Arial" w:eastAsia="Times New Roman" w:hAnsi="Arial" w:cs="Arial"/>
          <w:b/>
          <w:sz w:val="20"/>
          <w:szCs w:val="24"/>
          <w:lang w:eastAsia="zh-CN"/>
        </w:rPr>
        <w:t xml:space="preserve">16. WYMAGANIA DOTYCZĄCE ZABEZPIECZENIA </w:t>
      </w:r>
      <w:bookmarkEnd w:id="19"/>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0"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0"/>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lastRenderedPageBreak/>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1" w:name="_Hlk64621438"/>
      <w:r w:rsidRPr="00F40681">
        <w:rPr>
          <w:rFonts w:ascii="Arial" w:eastAsia="Times New Roman" w:hAnsi="Arial" w:cs="Arial"/>
          <w:b/>
          <w:bCs/>
          <w:sz w:val="20"/>
          <w:szCs w:val="24"/>
          <w:lang w:eastAsia="zh-CN"/>
        </w:rPr>
        <w:t>19. IN</w:t>
      </w:r>
      <w:bookmarkEnd w:id="21"/>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2" w:name="_Hlk63413539"/>
      <w:r w:rsidRPr="00F40681">
        <w:rPr>
          <w:rFonts w:ascii="Arial" w:eastAsia="Times New Roman" w:hAnsi="Arial" w:cs="Arial"/>
          <w:bCs/>
          <w:sz w:val="20"/>
          <w:szCs w:val="24"/>
          <w:lang w:eastAsia="zh-CN"/>
        </w:rPr>
        <w:t xml:space="preserve">Zamawiający nie przewiduje </w:t>
      </w:r>
      <w:bookmarkEnd w:id="22"/>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334283"/>
      <w:r w:rsidRPr="00F40681">
        <w:rPr>
          <w:rFonts w:ascii="Arial" w:eastAsia="Times New Roman" w:hAnsi="Arial" w:cs="Arial"/>
          <w:bCs/>
          <w:sz w:val="20"/>
          <w:szCs w:val="24"/>
          <w:lang w:eastAsia="zh-CN"/>
        </w:rPr>
        <w:t xml:space="preserve">Zamawiający nie </w:t>
      </w:r>
      <w:bookmarkEnd w:id="23"/>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lastRenderedPageBreak/>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lastRenderedPageBreak/>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4"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4"/>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5A3384C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672A14">
        <w:rPr>
          <w:rFonts w:ascii="Arial" w:eastAsia="Times New Roman" w:hAnsi="Arial" w:cs="Arial"/>
          <w:sz w:val="20"/>
          <w:szCs w:val="24"/>
          <w:lang w:eastAsia="zh-CN"/>
        </w:rPr>
        <w:t>05</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672A14">
        <w:rPr>
          <w:rFonts w:ascii="Arial" w:eastAsia="Times New Roman" w:hAnsi="Arial" w:cs="Arial"/>
          <w:sz w:val="20"/>
          <w:szCs w:val="24"/>
          <w:lang w:eastAsia="zh-CN"/>
        </w:rPr>
        <w:t>7</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0321A" w14:textId="77777777" w:rsidR="00803EDE" w:rsidRDefault="00803EDE">
      <w:pPr>
        <w:spacing w:after="0" w:line="240" w:lineRule="auto"/>
      </w:pPr>
      <w:r>
        <w:separator/>
      </w:r>
    </w:p>
  </w:endnote>
  <w:endnote w:type="continuationSeparator" w:id="0">
    <w:p w14:paraId="42FDFD53" w14:textId="77777777" w:rsidR="00803EDE" w:rsidRDefault="00803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803EDE"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803EDE">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AFE48" w14:textId="77777777" w:rsidR="00803EDE" w:rsidRDefault="00803EDE">
      <w:pPr>
        <w:spacing w:after="0" w:line="240" w:lineRule="auto"/>
      </w:pPr>
      <w:r>
        <w:separator/>
      </w:r>
    </w:p>
  </w:footnote>
  <w:footnote w:type="continuationSeparator" w:id="0">
    <w:p w14:paraId="169BA3F2" w14:textId="77777777" w:rsidR="00803EDE" w:rsidRDefault="00803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803EDE">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440DF"/>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72A14"/>
    <w:rsid w:val="00680684"/>
    <w:rsid w:val="006A13B1"/>
    <w:rsid w:val="006A4566"/>
    <w:rsid w:val="006C48F9"/>
    <w:rsid w:val="006D7012"/>
    <w:rsid w:val="0071572C"/>
    <w:rsid w:val="00746B89"/>
    <w:rsid w:val="007515E5"/>
    <w:rsid w:val="007569B8"/>
    <w:rsid w:val="00770A4B"/>
    <w:rsid w:val="00773A90"/>
    <w:rsid w:val="007A7C9A"/>
    <w:rsid w:val="007C6B01"/>
    <w:rsid w:val="007D2784"/>
    <w:rsid w:val="007F464C"/>
    <w:rsid w:val="00803EDE"/>
    <w:rsid w:val="00861BF4"/>
    <w:rsid w:val="00880511"/>
    <w:rsid w:val="00881BEC"/>
    <w:rsid w:val="008B24A2"/>
    <w:rsid w:val="008B314F"/>
    <w:rsid w:val="008C19B7"/>
    <w:rsid w:val="008D31C9"/>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07A74"/>
    <w:rsid w:val="00B12C22"/>
    <w:rsid w:val="00B24614"/>
    <w:rsid w:val="00B33F42"/>
    <w:rsid w:val="00B50334"/>
    <w:rsid w:val="00B64DD1"/>
    <w:rsid w:val="00B81B0F"/>
    <w:rsid w:val="00BD1452"/>
    <w:rsid w:val="00BE4412"/>
    <w:rsid w:val="00BF65B7"/>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E08B1"/>
    <w:rsid w:val="00DF311D"/>
    <w:rsid w:val="00E014D2"/>
    <w:rsid w:val="00E07B79"/>
    <w:rsid w:val="00E10E09"/>
    <w:rsid w:val="00E31D7D"/>
    <w:rsid w:val="00E36063"/>
    <w:rsid w:val="00E50E41"/>
    <w:rsid w:val="00E84831"/>
    <w:rsid w:val="00E975EB"/>
    <w:rsid w:val="00EA152D"/>
    <w:rsid w:val="00ED6EC9"/>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899</TotalTime>
  <Pages>12</Pages>
  <Words>6602</Words>
  <Characters>39618</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54</cp:revision>
  <cp:lastPrinted>2022-05-09T07:21:00Z</cp:lastPrinted>
  <dcterms:created xsi:type="dcterms:W3CDTF">2021-06-16T11:19:00Z</dcterms:created>
  <dcterms:modified xsi:type="dcterms:W3CDTF">2022-07-05T11:18:00Z</dcterms:modified>
</cp:coreProperties>
</file>