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F2FD" w14:textId="0BF0DF00" w:rsidR="000B46E1" w:rsidRDefault="000B46E1" w:rsidP="000B46E1">
      <w:pPr>
        <w:keepNext/>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SZ</w:t>
      </w:r>
      <w:r>
        <w:rPr>
          <w:rFonts w:ascii="Century Gothic" w:eastAsia="Times New Roman" w:hAnsi="Century Gothic" w:cs="Arial"/>
          <w:sz w:val="18"/>
          <w:szCs w:val="18"/>
          <w:lang w:eastAsia="ar-SA"/>
        </w:rPr>
        <w:t>P</w:t>
      </w:r>
      <w:r w:rsidRPr="00026ABC">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242</w:t>
      </w:r>
      <w:r w:rsidRPr="00026ABC">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52</w:t>
      </w:r>
      <w:r w:rsidRPr="00026ABC">
        <w:rPr>
          <w:rFonts w:ascii="Century Gothic" w:eastAsia="Times New Roman" w:hAnsi="Century Gothic" w:cs="Arial"/>
          <w:sz w:val="18"/>
          <w:szCs w:val="18"/>
          <w:lang w:eastAsia="ar-SA"/>
        </w:rPr>
        <w:t>.202</w:t>
      </w:r>
      <w:r>
        <w:rPr>
          <w:rFonts w:ascii="Century Gothic" w:eastAsia="Times New Roman" w:hAnsi="Century Gothic" w:cs="Arial"/>
          <w:sz w:val="18"/>
          <w:szCs w:val="18"/>
          <w:lang w:eastAsia="ar-SA"/>
        </w:rPr>
        <w:t>3</w:t>
      </w:r>
    </w:p>
    <w:p w14:paraId="4D758D72" w14:textId="77777777" w:rsidR="00BB1EA5" w:rsidRPr="00026ABC" w:rsidRDefault="00BB1EA5" w:rsidP="000B46E1">
      <w:pPr>
        <w:keepNext/>
        <w:suppressAutoHyphens/>
        <w:spacing w:after="0" w:line="200" w:lineRule="atLeast"/>
        <w:outlineLvl w:val="1"/>
        <w:rPr>
          <w:rFonts w:ascii="Century Gothic" w:eastAsia="Times New Roman" w:hAnsi="Century Gothic" w:cs="Arial"/>
          <w:sz w:val="18"/>
          <w:szCs w:val="18"/>
          <w:lang w:eastAsia="ar-SA"/>
        </w:rPr>
      </w:pPr>
    </w:p>
    <w:p w14:paraId="1FAABB63" w14:textId="77777777" w:rsidR="000B46E1" w:rsidRDefault="000B46E1" w:rsidP="000B46E1">
      <w:pPr>
        <w:tabs>
          <w:tab w:val="left" w:pos="708"/>
        </w:tabs>
        <w:suppressAutoHyphens/>
        <w:spacing w:after="0" w:line="200" w:lineRule="atLeast"/>
        <w:rPr>
          <w:rFonts w:ascii="Century Gothic" w:eastAsia="Times New Roman" w:hAnsi="Century Gothic" w:cs="Arial"/>
          <w:b/>
          <w:lang w:eastAsia="ar-SA"/>
        </w:rPr>
      </w:pPr>
    </w:p>
    <w:p w14:paraId="73E398F5" w14:textId="77777777" w:rsidR="000B46E1" w:rsidRPr="00E204A7" w:rsidRDefault="000B46E1" w:rsidP="000B46E1">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SPECYFIKACJA  WARUNKÓW ZAMÓWIENIA</w:t>
      </w:r>
    </w:p>
    <w:p w14:paraId="7D6FE097" w14:textId="77777777" w:rsidR="000B46E1" w:rsidRPr="009B4D8D" w:rsidRDefault="000B46E1" w:rsidP="000B46E1">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48080F25" w14:textId="77777777" w:rsidR="000B46E1" w:rsidRDefault="000B46E1" w:rsidP="000B46E1">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 xml:space="preserve">w postępowaniu o udzielenie zamówienia publicznego prowadzonego w trybie podstawowym </w:t>
      </w:r>
      <w:r>
        <w:rPr>
          <w:rFonts w:ascii="Century Gothic" w:eastAsia="Times New Roman" w:hAnsi="Century Gothic" w:cs="Arial"/>
          <w:b/>
          <w:sz w:val="18"/>
          <w:szCs w:val="18"/>
          <w:lang w:eastAsia="ar-SA"/>
        </w:rPr>
        <w:t xml:space="preserve">z </w:t>
      </w:r>
      <w:r w:rsidRPr="002D3BD6">
        <w:rPr>
          <w:rFonts w:ascii="Century Gothic" w:eastAsia="Times New Roman" w:hAnsi="Century Gothic" w:cs="Arial"/>
          <w:b/>
          <w:bCs/>
          <w:sz w:val="18"/>
          <w:szCs w:val="18"/>
          <w:lang w:eastAsia="ar-SA"/>
        </w:rPr>
        <w:t>fakultatywnymi negocjacjami</w:t>
      </w:r>
      <w:r w:rsidRPr="00832F19">
        <w:rPr>
          <w:rFonts w:ascii="Century Gothic" w:eastAsia="Times New Roman" w:hAnsi="Century Gothic" w:cs="Arial"/>
          <w:b/>
          <w:sz w:val="18"/>
          <w:szCs w:val="18"/>
          <w:lang w:eastAsia="ar-SA"/>
        </w:rPr>
        <w:t xml:space="preserve"> na </w:t>
      </w:r>
      <w:r w:rsidRPr="00723C28">
        <w:rPr>
          <w:rFonts w:ascii="Century Gothic" w:eastAsia="Times New Roman" w:hAnsi="Century Gothic" w:cs="Arial"/>
          <w:b/>
          <w:sz w:val="18"/>
          <w:szCs w:val="18"/>
          <w:lang w:eastAsia="ar-SA"/>
        </w:rPr>
        <w:t xml:space="preserve">podstawie art. 275 pkt 2 ustawy </w:t>
      </w:r>
      <w:r w:rsidRPr="00832F19">
        <w:rPr>
          <w:rFonts w:ascii="Century Gothic" w:eastAsia="Times New Roman" w:hAnsi="Century Gothic" w:cs="Arial"/>
          <w:b/>
          <w:sz w:val="18"/>
          <w:szCs w:val="18"/>
          <w:lang w:eastAsia="ar-SA"/>
        </w:rPr>
        <w:t>z dnia 11 września 20</w:t>
      </w:r>
      <w:r>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Pr>
          <w:rFonts w:ascii="Century Gothic" w:eastAsia="Times New Roman" w:hAnsi="Century Gothic" w:cs="Arial"/>
          <w:b/>
          <w:sz w:val="18"/>
          <w:szCs w:val="18"/>
          <w:lang w:eastAsia="ar-SA"/>
        </w:rPr>
        <w:t xml:space="preserve">23 </w:t>
      </w:r>
      <w:r w:rsidRPr="00832F19">
        <w:rPr>
          <w:rFonts w:ascii="Century Gothic" w:eastAsia="Times New Roman" w:hAnsi="Century Gothic" w:cs="Arial"/>
          <w:b/>
          <w:sz w:val="18"/>
          <w:szCs w:val="18"/>
          <w:lang w:eastAsia="ar-SA"/>
        </w:rPr>
        <w:t xml:space="preserve">roku, poz. </w:t>
      </w:r>
      <w:r>
        <w:rPr>
          <w:rFonts w:ascii="Century Gothic" w:eastAsia="Times New Roman" w:hAnsi="Century Gothic" w:cs="Arial"/>
          <w:b/>
          <w:sz w:val="18"/>
          <w:szCs w:val="18"/>
          <w:lang w:eastAsia="ar-SA"/>
        </w:rPr>
        <w:t>1605</w:t>
      </w:r>
      <w:r w:rsidRPr="00832F19">
        <w:rPr>
          <w:rFonts w:ascii="Century Gothic" w:eastAsia="Times New Roman" w:hAnsi="Century Gothic" w:cs="Arial"/>
          <w:b/>
          <w:sz w:val="18"/>
          <w:szCs w:val="18"/>
          <w:lang w:eastAsia="ar-SA"/>
        </w:rPr>
        <w:t>)</w:t>
      </w:r>
      <w:r>
        <w:rPr>
          <w:rFonts w:ascii="Century Gothic" w:eastAsia="Times New Roman" w:hAnsi="Century Gothic" w:cs="Arial"/>
          <w:b/>
          <w:sz w:val="18"/>
          <w:szCs w:val="18"/>
          <w:lang w:eastAsia="ar-SA"/>
        </w:rPr>
        <w:t>, na:</w:t>
      </w:r>
    </w:p>
    <w:p w14:paraId="31BE6F57" w14:textId="77777777" w:rsidR="00BB1EA5" w:rsidRPr="00832F19" w:rsidRDefault="00BB1EA5" w:rsidP="000B46E1">
      <w:pPr>
        <w:suppressAutoHyphens/>
        <w:spacing w:after="0" w:line="200" w:lineRule="atLeast"/>
        <w:jc w:val="center"/>
        <w:rPr>
          <w:rFonts w:ascii="Century Gothic" w:eastAsia="Times New Roman" w:hAnsi="Century Gothic" w:cs="Arial"/>
          <w:b/>
          <w:sz w:val="18"/>
          <w:szCs w:val="18"/>
          <w:lang w:eastAsia="ar-SA"/>
        </w:rPr>
      </w:pPr>
    </w:p>
    <w:p w14:paraId="7839D5E1" w14:textId="77777777" w:rsidR="000B46E1" w:rsidRDefault="000B46E1" w:rsidP="000B46E1">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5DCF17F7" w14:textId="77777777" w:rsidR="000B46E1" w:rsidRPr="005D2DB0" w:rsidRDefault="000B46E1" w:rsidP="000B46E1">
      <w:pPr>
        <w:spacing w:line="360" w:lineRule="auto"/>
        <w:jc w:val="center"/>
        <w:rPr>
          <w:rFonts w:ascii="Century Gothic" w:eastAsia="Times New Roman" w:hAnsi="Century Gothic"/>
          <w:b/>
          <w:u w:val="single"/>
          <w:lang w:eastAsia="ar-SA"/>
        </w:rPr>
      </w:pPr>
      <w:bookmarkStart w:id="0" w:name="_Hlk81391034"/>
      <w:r w:rsidRPr="006776AE">
        <w:rPr>
          <w:rFonts w:ascii="Century Gothic" w:eastAsia="Times New Roman" w:hAnsi="Century Gothic"/>
          <w:b/>
          <w:u w:val="single"/>
          <w:lang w:eastAsia="ar-SA"/>
        </w:rPr>
        <w:t>DOSTAW</w:t>
      </w:r>
      <w:r>
        <w:rPr>
          <w:rFonts w:ascii="Century Gothic" w:eastAsia="Times New Roman" w:hAnsi="Century Gothic"/>
          <w:b/>
          <w:u w:val="single"/>
          <w:lang w:eastAsia="ar-SA"/>
        </w:rPr>
        <w:t xml:space="preserve">Y GAZÓW MEDYCZNYCH  </w:t>
      </w:r>
      <w:bookmarkEnd w:id="0"/>
    </w:p>
    <w:p w14:paraId="6CD7490D" w14:textId="77777777" w:rsidR="000B46E1" w:rsidRPr="00215461" w:rsidRDefault="000B46E1" w:rsidP="000B46E1">
      <w:pPr>
        <w:tabs>
          <w:tab w:val="left" w:pos="708"/>
        </w:tabs>
        <w:suppressAutoHyphens/>
        <w:spacing w:after="0" w:line="200" w:lineRule="atLeast"/>
        <w:rPr>
          <w:rStyle w:val="Pogrubienie"/>
        </w:rPr>
      </w:pPr>
      <w:r w:rsidRPr="00215461">
        <w:rPr>
          <w:rStyle w:val="Pogrubienie"/>
        </w:rPr>
        <w:t>I.    INFORMACJE  OGÓLNE.</w:t>
      </w:r>
    </w:p>
    <w:p w14:paraId="1A1A6E43" w14:textId="77777777" w:rsidR="000B46E1" w:rsidRPr="009B4D8D" w:rsidRDefault="000B46E1" w:rsidP="000B46E1">
      <w:pPr>
        <w:suppressAutoHyphens/>
        <w:spacing w:after="0" w:line="200" w:lineRule="atLeast"/>
        <w:jc w:val="both"/>
        <w:rPr>
          <w:rFonts w:ascii="Century Gothic" w:eastAsia="Times New Roman" w:hAnsi="Century Gothic" w:cs="Arial"/>
          <w:sz w:val="20"/>
          <w:szCs w:val="20"/>
          <w:lang w:eastAsia="ar-SA"/>
        </w:rPr>
      </w:pPr>
    </w:p>
    <w:p w14:paraId="0304C19B" w14:textId="77777777" w:rsidR="000B46E1" w:rsidRPr="00832F19" w:rsidRDefault="000B46E1" w:rsidP="000B46E1">
      <w:pPr>
        <w:suppressAutoHyphens/>
        <w:spacing w:after="0"/>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Pr>
          <w:rFonts w:ascii="Century Gothic" w:eastAsia="Times New Roman" w:hAnsi="Century Gothic" w:cs="Times New Roman"/>
          <w:sz w:val="18"/>
          <w:szCs w:val="18"/>
          <w:lang w:eastAsia="ar-SA"/>
        </w:rPr>
        <w:t>Warmińsko-Mazurskie Centrum</w:t>
      </w:r>
      <w:r w:rsidRPr="00832F19">
        <w:rPr>
          <w:rFonts w:ascii="Century Gothic" w:eastAsia="Times New Roman" w:hAnsi="Century Gothic" w:cs="Times New Roman"/>
          <w:sz w:val="18"/>
          <w:szCs w:val="18"/>
          <w:lang w:eastAsia="ar-SA"/>
        </w:rPr>
        <w:t xml:space="preserve"> Chorób Płuc</w:t>
      </w:r>
      <w:r>
        <w:rPr>
          <w:rFonts w:ascii="Century Gothic" w:eastAsia="Times New Roman" w:hAnsi="Century Gothic" w:cs="Times New Roman"/>
          <w:sz w:val="18"/>
          <w:szCs w:val="18"/>
          <w:lang w:eastAsia="ar-SA"/>
        </w:rPr>
        <w:t xml:space="preserve"> w Olsztynie</w:t>
      </w:r>
    </w:p>
    <w:p w14:paraId="688412CD" w14:textId="77777777" w:rsidR="000B46E1" w:rsidRPr="00832F19" w:rsidRDefault="000B46E1" w:rsidP="000B46E1">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2DD224DB" w14:textId="77777777" w:rsidR="000B46E1" w:rsidRPr="00832F19" w:rsidRDefault="000B46E1" w:rsidP="000B46E1">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71DCC2FE" w14:textId="77777777" w:rsidR="000B46E1" w:rsidRDefault="000B46E1" w:rsidP="000B46E1">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7" w:history="1">
        <w:r w:rsidRPr="00832F19">
          <w:rPr>
            <w:rFonts w:ascii="Century Gothic" w:eastAsia="Times New Roman" w:hAnsi="Century Gothic" w:cs="Times New Roman"/>
            <w:color w:val="0000FF"/>
            <w:sz w:val="18"/>
            <w:szCs w:val="18"/>
            <w:u w:val="single"/>
            <w:lang w:eastAsia="ar-SA"/>
          </w:rPr>
          <w:t>www.pulmonologia.olsztyn.pl</w:t>
        </w:r>
      </w:hyperlink>
    </w:p>
    <w:p w14:paraId="3D317785" w14:textId="77777777" w:rsidR="000B46E1" w:rsidRPr="008875AC" w:rsidRDefault="000B46E1" w:rsidP="000B46E1">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8" w:history="1">
        <w:r w:rsidRPr="001611F9">
          <w:rPr>
            <w:rStyle w:val="Hipercze"/>
            <w:rFonts w:ascii="Century Gothic" w:eastAsia="Times New Roman" w:hAnsi="Century Gothic" w:cs="Times New Roman"/>
            <w:sz w:val="18"/>
            <w:szCs w:val="18"/>
            <w:lang w:val="en-US" w:eastAsia="ar-SA"/>
          </w:rPr>
          <w:t>mkin@pulmonologia.olsztyn.pl</w:t>
        </w:r>
      </w:hyperlink>
    </w:p>
    <w:p w14:paraId="2DC2FCDD" w14:textId="77777777" w:rsidR="000B46E1" w:rsidRPr="00832F19" w:rsidRDefault="000B46E1" w:rsidP="000B46E1">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7:25 -15:00</w:t>
      </w:r>
    </w:p>
    <w:p w14:paraId="2C6B7211" w14:textId="77777777" w:rsidR="000B46E1" w:rsidRPr="00832F19" w:rsidRDefault="000B46E1" w:rsidP="000B46E1">
      <w:pPr>
        <w:suppressAutoHyphens/>
        <w:spacing w:after="0" w:line="200" w:lineRule="atLeast"/>
        <w:jc w:val="both"/>
        <w:rPr>
          <w:rFonts w:ascii="Century Gothic" w:eastAsia="Times New Roman" w:hAnsi="Century Gothic" w:cs="Arial"/>
          <w:sz w:val="18"/>
          <w:szCs w:val="18"/>
          <w:lang w:eastAsia="ar-SA"/>
        </w:rPr>
      </w:pPr>
    </w:p>
    <w:p w14:paraId="3103D077" w14:textId="77777777" w:rsidR="000B46E1" w:rsidRPr="001567F7" w:rsidRDefault="000B46E1" w:rsidP="000B46E1">
      <w:pPr>
        <w:tabs>
          <w:tab w:val="left" w:pos="284"/>
        </w:tabs>
        <w:spacing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7A613A59" w14:textId="77777777" w:rsidR="000B46E1" w:rsidRPr="00C152A5" w:rsidRDefault="00000000" w:rsidP="000B46E1">
      <w:pPr>
        <w:tabs>
          <w:tab w:val="left" w:pos="284"/>
        </w:tabs>
        <w:spacing w:line="240" w:lineRule="auto"/>
        <w:ind w:left="284"/>
        <w:jc w:val="both"/>
        <w:rPr>
          <w:rFonts w:ascii="Century Gothic" w:eastAsia="Times New Roman" w:hAnsi="Century Gothic" w:cs="Arial"/>
          <w:sz w:val="20"/>
          <w:szCs w:val="20"/>
          <w:lang w:eastAsia="pl-PL"/>
        </w:rPr>
      </w:pPr>
      <w:hyperlink r:id="rId9" w:history="1">
        <w:r w:rsidR="000B46E1" w:rsidRPr="00C152A5">
          <w:rPr>
            <w:rStyle w:val="Hipercze"/>
            <w:rFonts w:ascii="Century Gothic" w:eastAsia="Times New Roman" w:hAnsi="Century Gothic" w:cs="Arial"/>
            <w:sz w:val="20"/>
            <w:szCs w:val="20"/>
            <w:lang w:eastAsia="pl-PL"/>
          </w:rPr>
          <w:t>https://platformazakupowa.pl/pn/pulmonologia_olsztyn</w:t>
        </w:r>
      </w:hyperlink>
    </w:p>
    <w:p w14:paraId="7F084F5B" w14:textId="77777777" w:rsidR="000B46E1" w:rsidRPr="00832F19" w:rsidRDefault="000B46E1" w:rsidP="000B46E1">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7CD94CF7" w14:textId="77777777" w:rsidR="000B46E1" w:rsidRPr="00215461" w:rsidRDefault="000B46E1" w:rsidP="000B46E1">
      <w:pPr>
        <w:suppressAutoHyphens/>
        <w:overflowPunct w:val="0"/>
        <w:autoSpaceDE w:val="0"/>
        <w:spacing w:after="0" w:line="240" w:lineRule="auto"/>
        <w:ind w:right="-18"/>
        <w:jc w:val="both"/>
        <w:textAlignment w:val="baseline"/>
        <w:rPr>
          <w:rStyle w:val="Pogrubienie"/>
        </w:rPr>
      </w:pPr>
    </w:p>
    <w:p w14:paraId="376AAA20" w14:textId="77777777" w:rsidR="000B46E1" w:rsidRPr="005D2DB0" w:rsidRDefault="000B46E1" w:rsidP="000B46E1">
      <w:pPr>
        <w:keepNext/>
        <w:numPr>
          <w:ilvl w:val="0"/>
          <w:numId w:val="2"/>
        </w:numPr>
        <w:suppressAutoHyphens/>
        <w:spacing w:after="0" w:line="200" w:lineRule="atLeast"/>
        <w:jc w:val="both"/>
        <w:outlineLvl w:val="0"/>
        <w:rPr>
          <w:b/>
          <w:bCs/>
        </w:rPr>
      </w:pPr>
      <w:r w:rsidRPr="00215461">
        <w:rPr>
          <w:rStyle w:val="Pogrubienie"/>
        </w:rPr>
        <w:t>II.  INSTRUKCJA  DLA  WYKONAWCÓW.</w:t>
      </w:r>
    </w:p>
    <w:p w14:paraId="120D53FC" w14:textId="77777777" w:rsidR="000B46E1" w:rsidRPr="00832F19" w:rsidRDefault="000B46E1" w:rsidP="000B46E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w skład niniejszej Specyfikacji Warunków Zamówienia, zwanej</w:t>
      </w:r>
      <w:r>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245BB387" w14:textId="77777777" w:rsidR="000B46E1" w:rsidRPr="00832F19" w:rsidRDefault="000B46E1" w:rsidP="000B46E1">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Pr>
          <w:rFonts w:ascii="Century Gothic" w:eastAsia="Times New Roman" w:hAnsi="Century Gothic" w:cs="Arial"/>
          <w:sz w:val="18"/>
          <w:szCs w:val="18"/>
          <w:lang w:eastAsia="ar-SA"/>
        </w:rPr>
        <w:t xml:space="preserve"> Zamawiający nie przewiduje zwrotu kosztów udziału w postępowaniu. </w:t>
      </w:r>
    </w:p>
    <w:p w14:paraId="6D0318BC" w14:textId="77777777" w:rsidR="000B46E1" w:rsidRPr="00832F19" w:rsidRDefault="000B46E1" w:rsidP="000B46E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Wykonawcy chcący wziąć udział w niniejszym post</w:t>
      </w:r>
      <w:r>
        <w:rPr>
          <w:rFonts w:ascii="Century Gothic" w:eastAsia="Times New Roman" w:hAnsi="Century Gothic" w:cs="Times New Roman"/>
          <w:bCs/>
          <w:sz w:val="18"/>
          <w:szCs w:val="18"/>
          <w:lang w:eastAsia="pl-PL"/>
        </w:rPr>
        <w:t>ę</w:t>
      </w:r>
      <w:r w:rsidRPr="00832F19">
        <w:rPr>
          <w:rFonts w:ascii="Century Gothic" w:eastAsia="Times New Roman" w:hAnsi="Century Gothic" w:cs="Times New Roman"/>
          <w:bCs/>
          <w:sz w:val="18"/>
          <w:szCs w:val="18"/>
          <w:lang w:eastAsia="pl-PL"/>
        </w:rPr>
        <w:t xml:space="preserve">powaniu winni zarejestrować się bezpłatnie na </w:t>
      </w:r>
      <w:r>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2AD8C435" w14:textId="77777777" w:rsidR="000B46E1" w:rsidRPr="00232237" w:rsidRDefault="000B46E1" w:rsidP="000B46E1">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Pr>
          <w:rFonts w:ascii="Century Gothic" w:eastAsia="Times New Roman" w:hAnsi="Century Gothic" w:cs="Times New Roman"/>
          <w:b/>
          <w:bCs/>
          <w:sz w:val="18"/>
          <w:szCs w:val="18"/>
          <w:lang w:eastAsia="pl-PL"/>
        </w:rPr>
        <w:t xml:space="preserve">  </w:t>
      </w:r>
      <w:hyperlink r:id="rId10" w:history="1">
        <w:r w:rsidRPr="00232237">
          <w:rPr>
            <w:rStyle w:val="Hipercze"/>
            <w:rFonts w:ascii="Century Gothic" w:eastAsia="Times New Roman" w:hAnsi="Century Gothic" w:cs="Arial"/>
            <w:sz w:val="18"/>
            <w:szCs w:val="18"/>
            <w:lang w:eastAsia="pl-PL"/>
          </w:rPr>
          <w:t>https://platformazakupowa.pl/pn/pulmonologia_olsztyn</w:t>
        </w:r>
      </w:hyperlink>
    </w:p>
    <w:p w14:paraId="58EBEBE9" w14:textId="77777777" w:rsidR="000B46E1" w:rsidRPr="00F0643F" w:rsidRDefault="000B46E1" w:rsidP="000B46E1">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6DC62E7F" w14:textId="77777777" w:rsidR="000B46E1" w:rsidRPr="00F0643F" w:rsidRDefault="000B46E1" w:rsidP="000B46E1">
      <w:pPr>
        <w:spacing w:after="0" w:line="240" w:lineRule="auto"/>
        <w:ind w:left="284"/>
        <w:jc w:val="both"/>
        <w:rPr>
          <w:rFonts w:ascii="Century Gothic" w:eastAsia="Times New Roman" w:hAnsi="Century Gothic" w:cs="Times New Roman"/>
          <w:b/>
          <w:bCs/>
          <w:sz w:val="18"/>
          <w:szCs w:val="18"/>
          <w:u w:val="single"/>
          <w:lang w:eastAsia="pl-PL"/>
        </w:rPr>
      </w:pPr>
    </w:p>
    <w:p w14:paraId="66F2AAB5" w14:textId="77777777" w:rsidR="000B46E1" w:rsidRPr="00F0643F" w:rsidRDefault="000B46E1" w:rsidP="000B46E1">
      <w:pPr>
        <w:pStyle w:val="Akapitzlist"/>
        <w:widowControl w:val="0"/>
        <w:numPr>
          <w:ilvl w:val="1"/>
          <w:numId w:val="6"/>
        </w:numPr>
        <w:tabs>
          <w:tab w:val="left" w:pos="284"/>
          <w:tab w:val="left" w:pos="567"/>
        </w:tabs>
        <w:suppressAutoHyphens/>
        <w:overflowPunct w:val="0"/>
        <w:autoSpaceDE w:val="0"/>
        <w:autoSpaceDN w:val="0"/>
        <w:spacing w:after="0" w:line="240" w:lineRule="auto"/>
        <w:ind w:left="284" w:firstLine="0"/>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68BC33D" w14:textId="77777777" w:rsidR="000B46E1" w:rsidRPr="00A7693F" w:rsidRDefault="000B46E1" w:rsidP="000B46E1">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 xml:space="preserve">Zgłoszenie do postępowania wymaga zalogowania Wykonawcy do Systemu </w:t>
      </w:r>
      <w:r w:rsidRPr="00F0643F">
        <w:rPr>
          <w:rFonts w:ascii="Century Gothic" w:eastAsia="Times New Roman" w:hAnsi="Century Gothic" w:cs="Times New Roman"/>
          <w:sz w:val="18"/>
          <w:szCs w:val="18"/>
          <w:lang w:eastAsia="pl-PL"/>
        </w:rPr>
        <w:br/>
        <w:t>na subdomenie Szpitala:</w:t>
      </w:r>
      <w:r w:rsidRPr="00F0643F">
        <w:rPr>
          <w:rFonts w:ascii="Century Gothic" w:hAnsi="Century Gothic"/>
          <w:sz w:val="18"/>
          <w:szCs w:val="18"/>
        </w:rPr>
        <w:t xml:space="preserve"> </w:t>
      </w:r>
      <w:hyperlink r:id="rId11" w:history="1">
        <w:r w:rsidRPr="00F0643F">
          <w:rPr>
            <w:rStyle w:val="Hipercze"/>
            <w:rFonts w:ascii="Century Gothic" w:eastAsia="Times New Roman" w:hAnsi="Century Gothic" w:cs="Arial"/>
            <w:sz w:val="18"/>
            <w:szCs w:val="18"/>
            <w:lang w:eastAsia="pl-PL"/>
          </w:rPr>
          <w:t>https://platformazakupowa.pl/pn/pulmonologia_olsztyn</w:t>
        </w:r>
      </w:hyperlink>
    </w:p>
    <w:p w14:paraId="3ACDBAB3" w14:textId="77777777" w:rsidR="000B46E1" w:rsidRPr="00156E89" w:rsidRDefault="000B46E1" w:rsidP="000B46E1">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z zasadami korzystania z platformy zakupowej, Wykonawca powinien skontaktować się z dostawcą rozwiązania teleinformatycznego</w:t>
      </w:r>
      <w:r>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Pr>
          <w:rFonts w:ascii="Century Gothic" w:eastAsia="Times New Roman" w:hAnsi="Century Gothic" w:cs="Times New Roman"/>
          <w:sz w:val="18"/>
          <w:szCs w:val="18"/>
          <w:lang w:eastAsia="pl-PL"/>
        </w:rPr>
        <w:t>(</w:t>
      </w:r>
      <w:r w:rsidRPr="000344E7">
        <w:rPr>
          <w:rFonts w:ascii="Century Gothic" w:eastAsia="Times New Roman" w:hAnsi="Century Gothic" w:cs="Times New Roman"/>
          <w:sz w:val="18"/>
          <w:szCs w:val="18"/>
          <w:lang w:eastAsia="pl-PL"/>
        </w:rPr>
        <w:t>22</w:t>
      </w:r>
      <w:r>
        <w:rPr>
          <w:rFonts w:ascii="Century Gothic" w:eastAsia="Times New Roman" w:hAnsi="Century Gothic" w:cs="Times New Roman"/>
          <w:sz w:val="18"/>
          <w:szCs w:val="18"/>
          <w:lang w:eastAsia="pl-PL"/>
        </w:rPr>
        <w:t>)</w:t>
      </w:r>
      <w:r w:rsidRPr="000344E7">
        <w:rPr>
          <w:rFonts w:ascii="Century Gothic" w:eastAsia="Times New Roman" w:hAnsi="Century Gothic" w:cs="Times New Roman"/>
          <w:sz w:val="18"/>
          <w:szCs w:val="18"/>
          <w:lang w:eastAsia="pl-PL"/>
        </w:rPr>
        <w:t xml:space="preserve"> 101 02 02</w:t>
      </w:r>
      <w:r>
        <w:rPr>
          <w:rFonts w:ascii="Century Gothic" w:eastAsia="Times New Roman" w:hAnsi="Century Gothic" w:cs="Times New Roman"/>
          <w:sz w:val="18"/>
          <w:szCs w:val="18"/>
          <w:lang w:eastAsia="pl-PL"/>
        </w:rPr>
        <w:t>, e-mail:</w:t>
      </w:r>
      <w:r w:rsidRPr="000344E7">
        <w:rPr>
          <w:rFonts w:ascii="Century Gothic" w:eastAsia="Times New Roman" w:hAnsi="Century Gothic" w:cs="Times New Roman"/>
          <w:sz w:val="18"/>
          <w:szCs w:val="18"/>
          <w:lang w:eastAsia="pl-PL"/>
        </w:rPr>
        <w:t xml:space="preserve"> </w:t>
      </w:r>
      <w:hyperlink r:id="rId12" w:history="1">
        <w:r w:rsidRPr="00A6665E">
          <w:rPr>
            <w:rStyle w:val="Hipercze"/>
            <w:rFonts w:ascii="Century Gothic" w:eastAsia="Times New Roman" w:hAnsi="Century Gothic" w:cs="Times New Roman"/>
            <w:sz w:val="18"/>
            <w:szCs w:val="18"/>
            <w:lang w:eastAsia="pl-PL"/>
          </w:rPr>
          <w:t>cwk@platformazakupowa.pl</w:t>
        </w:r>
      </w:hyperlink>
      <w:r>
        <w:rPr>
          <w:rFonts w:ascii="Century Gothic" w:eastAsia="Times New Roman" w:hAnsi="Century Gothic" w:cs="Times New Roman"/>
          <w:sz w:val="18"/>
          <w:szCs w:val="18"/>
          <w:lang w:eastAsia="pl-PL"/>
        </w:rPr>
        <w:t xml:space="preserve">. </w:t>
      </w:r>
    </w:p>
    <w:p w14:paraId="01804012" w14:textId="77777777" w:rsidR="000B46E1" w:rsidRDefault="000B46E1" w:rsidP="000B46E1">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30269A41" w14:textId="77777777" w:rsidR="000B46E1" w:rsidRPr="009B4D8D" w:rsidRDefault="000B46E1" w:rsidP="000B46E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215461">
        <w:rPr>
          <w:rStyle w:val="Pogrubienie"/>
        </w:rPr>
        <w:lastRenderedPageBreak/>
        <w:t xml:space="preserve">III.   </w:t>
      </w:r>
      <w:r w:rsidRPr="009B4D8D">
        <w:rPr>
          <w:rFonts w:ascii="Century Gothic" w:eastAsia="Times New Roman" w:hAnsi="Century Gothic" w:cs="Arial"/>
          <w:b/>
          <w:bCs/>
          <w:sz w:val="20"/>
          <w:szCs w:val="20"/>
          <w:lang w:eastAsia="ar-SA"/>
        </w:rPr>
        <w:t xml:space="preserve">  </w:t>
      </w:r>
      <w:r>
        <w:rPr>
          <w:rFonts w:ascii="Century Gothic" w:eastAsia="Times New Roman" w:hAnsi="Century Gothic" w:cs="Arial"/>
          <w:b/>
          <w:bCs/>
          <w:sz w:val="20"/>
          <w:szCs w:val="20"/>
          <w:lang w:eastAsia="ar-SA"/>
        </w:rPr>
        <w:t xml:space="preserve"> </w:t>
      </w:r>
      <w:r w:rsidRPr="009B4D8D">
        <w:rPr>
          <w:rFonts w:ascii="Century Gothic" w:eastAsia="Times New Roman" w:hAnsi="Century Gothic" w:cs="Arial"/>
          <w:b/>
          <w:bCs/>
          <w:sz w:val="20"/>
          <w:szCs w:val="20"/>
          <w:u w:val="single"/>
          <w:lang w:eastAsia="ar-SA"/>
        </w:rPr>
        <w:t>TRYB  UDZIELENIA ZAMÓWIENIA.</w:t>
      </w:r>
    </w:p>
    <w:p w14:paraId="53F86D6E" w14:textId="77777777" w:rsidR="000B46E1" w:rsidRPr="002D3BD6" w:rsidRDefault="000B46E1" w:rsidP="000B46E1">
      <w:pPr>
        <w:pStyle w:val="Akapitzlist"/>
        <w:numPr>
          <w:ilvl w:val="0"/>
          <w:numId w:val="7"/>
        </w:numPr>
        <w:suppressAutoHyphens/>
        <w:spacing w:after="0" w:line="200" w:lineRule="atLeast"/>
        <w:ind w:left="709" w:hanging="283"/>
        <w:jc w:val="both"/>
        <w:rPr>
          <w:rFonts w:ascii="Century Gothic" w:eastAsia="Times New Roman" w:hAnsi="Century Gothic" w:cs="Arial"/>
          <w:b/>
          <w:bCs/>
          <w:sz w:val="18"/>
          <w:szCs w:val="18"/>
          <w:lang w:eastAsia="ar-SA"/>
        </w:rPr>
      </w:pPr>
      <w:r w:rsidRPr="00B852D1">
        <w:rPr>
          <w:rFonts w:ascii="Century Gothic" w:eastAsia="Times New Roman" w:hAnsi="Century Gothic" w:cs="Arial"/>
          <w:sz w:val="18"/>
          <w:szCs w:val="18"/>
          <w:lang w:eastAsia="ar-SA"/>
        </w:rPr>
        <w:t xml:space="preserve">Niniejsze postępowanie prowadzone jest na podstawie art. 275 pkt </w:t>
      </w:r>
      <w:r>
        <w:rPr>
          <w:rFonts w:ascii="Century Gothic" w:eastAsia="Times New Roman" w:hAnsi="Century Gothic" w:cs="Arial"/>
          <w:sz w:val="18"/>
          <w:szCs w:val="18"/>
          <w:lang w:eastAsia="ar-SA"/>
        </w:rPr>
        <w:t>2</w:t>
      </w:r>
      <w:r w:rsidRPr="00B852D1">
        <w:rPr>
          <w:rFonts w:ascii="Century Gothic" w:eastAsia="Times New Roman" w:hAnsi="Century Gothic" w:cs="Arial"/>
          <w:sz w:val="18"/>
          <w:szCs w:val="18"/>
          <w:lang w:eastAsia="ar-SA"/>
        </w:rPr>
        <w:t xml:space="preserve">  ustawy z dnia 11 września 20</w:t>
      </w:r>
      <w:r>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w:t>
      </w:r>
      <w:r>
        <w:rPr>
          <w:rFonts w:ascii="Century Gothic" w:eastAsia="Times New Roman" w:hAnsi="Century Gothic" w:cs="Arial"/>
          <w:sz w:val="18"/>
          <w:szCs w:val="18"/>
          <w:lang w:eastAsia="ar-SA"/>
        </w:rPr>
        <w:t>23</w:t>
      </w:r>
      <w:r w:rsidRPr="00B852D1">
        <w:rPr>
          <w:rFonts w:ascii="Century Gothic" w:eastAsia="Times New Roman" w:hAnsi="Century Gothic" w:cs="Arial"/>
          <w:sz w:val="18"/>
          <w:szCs w:val="18"/>
          <w:lang w:eastAsia="ar-SA"/>
        </w:rPr>
        <w:t xml:space="preserve"> roku, poz. </w:t>
      </w:r>
      <w:r>
        <w:rPr>
          <w:rFonts w:ascii="Century Gothic" w:eastAsia="Times New Roman" w:hAnsi="Century Gothic" w:cs="Arial"/>
          <w:sz w:val="18"/>
          <w:szCs w:val="18"/>
          <w:lang w:eastAsia="ar-SA"/>
        </w:rPr>
        <w:t>1605 ze zmianami</w:t>
      </w:r>
      <w:r w:rsidRPr="00B852D1">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(dalej: „</w:t>
      </w:r>
      <w:proofErr w:type="spellStart"/>
      <w:r>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w:t>
      </w:r>
      <w:r w:rsidRPr="002D3BD6">
        <w:rPr>
          <w:rFonts w:ascii="Century Gothic" w:eastAsia="Times New Roman" w:hAnsi="Century Gothic" w:cs="Arial"/>
          <w:b/>
          <w:bCs/>
          <w:sz w:val="18"/>
          <w:szCs w:val="18"/>
          <w:lang w:eastAsia="ar-SA"/>
        </w:rPr>
        <w:t>w trybie podstawowym</w:t>
      </w:r>
      <w:r>
        <w:rPr>
          <w:rFonts w:ascii="Century Gothic" w:eastAsia="Times New Roman" w:hAnsi="Century Gothic" w:cs="Arial"/>
          <w:b/>
          <w:bCs/>
          <w:sz w:val="18"/>
          <w:szCs w:val="18"/>
          <w:lang w:eastAsia="ar-SA"/>
        </w:rPr>
        <w:t xml:space="preserve"> </w:t>
      </w:r>
      <w:r w:rsidRPr="002D3BD6">
        <w:rPr>
          <w:rFonts w:ascii="Century Gothic" w:eastAsia="Times New Roman" w:hAnsi="Century Gothic" w:cs="Arial"/>
          <w:b/>
          <w:bCs/>
          <w:sz w:val="18"/>
          <w:szCs w:val="18"/>
          <w:lang w:eastAsia="ar-SA"/>
        </w:rPr>
        <w:t xml:space="preserve">z </w:t>
      </w:r>
      <w:bookmarkStart w:id="1" w:name="_Hlk115093426"/>
      <w:r w:rsidRPr="002D3BD6">
        <w:rPr>
          <w:rFonts w:ascii="Century Gothic" w:eastAsia="Times New Roman" w:hAnsi="Century Gothic" w:cs="Arial"/>
          <w:b/>
          <w:bCs/>
          <w:sz w:val="18"/>
          <w:szCs w:val="18"/>
          <w:lang w:eastAsia="ar-SA"/>
        </w:rPr>
        <w:t>fakultatywnymi negocjacjami</w:t>
      </w:r>
      <w:bookmarkEnd w:id="1"/>
      <w:r w:rsidRPr="002D3BD6">
        <w:rPr>
          <w:rFonts w:ascii="Century Gothic" w:eastAsia="Times New Roman" w:hAnsi="Century Gothic" w:cs="Arial"/>
          <w:b/>
          <w:bCs/>
          <w:sz w:val="18"/>
          <w:szCs w:val="18"/>
          <w:lang w:eastAsia="ar-SA"/>
        </w:rPr>
        <w:t>.</w:t>
      </w:r>
    </w:p>
    <w:p w14:paraId="7C8AF4AE" w14:textId="77777777" w:rsidR="000B46E1" w:rsidRDefault="000B46E1" w:rsidP="000B46E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przewiduje wyb</w:t>
      </w:r>
      <w:r>
        <w:rPr>
          <w:rFonts w:ascii="Century Gothic" w:eastAsia="Times New Roman" w:hAnsi="Century Gothic" w:cs="Arial"/>
          <w:sz w:val="18"/>
          <w:szCs w:val="18"/>
          <w:lang w:eastAsia="ar-SA"/>
        </w:rPr>
        <w:t>ór</w:t>
      </w:r>
      <w:r w:rsidRPr="00B852D1">
        <w:rPr>
          <w:rFonts w:ascii="Century Gothic" w:eastAsia="Times New Roman" w:hAnsi="Century Gothic" w:cs="Arial"/>
          <w:sz w:val="18"/>
          <w:szCs w:val="18"/>
          <w:lang w:eastAsia="ar-SA"/>
        </w:rPr>
        <w:t xml:space="preserve"> najkorzystniejszej oferty z możliwością prowadzenia negocjacji. </w:t>
      </w:r>
      <w:r>
        <w:rPr>
          <w:rFonts w:ascii="Century Gothic" w:eastAsia="Times New Roman" w:hAnsi="Century Gothic" w:cs="Arial"/>
          <w:sz w:val="18"/>
          <w:szCs w:val="18"/>
          <w:lang w:eastAsia="ar-SA"/>
        </w:rPr>
        <w:t>Negocjacje będą przeprowadzane w zakresie ceny.</w:t>
      </w:r>
    </w:p>
    <w:p w14:paraId="79D9A5F4" w14:textId="77777777" w:rsidR="000B46E1" w:rsidRPr="004F682B" w:rsidRDefault="000B46E1" w:rsidP="000B46E1">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3.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Zamawiający</w:t>
      </w:r>
      <w:r w:rsidRPr="00061B70">
        <w:rPr>
          <w:rFonts w:ascii="Century Gothic" w:eastAsia="Times New Roman" w:hAnsi="Century Gothic" w:cs="Times New Roman"/>
          <w:sz w:val="18"/>
          <w:szCs w:val="18"/>
          <w:lang w:eastAsia="pl-PL"/>
        </w:rPr>
        <w:t xml:space="preserve"> zgodnie z </w:t>
      </w:r>
      <w:r w:rsidRPr="004F682B">
        <w:rPr>
          <w:rFonts w:ascii="Century Gothic" w:eastAsia="Times New Roman" w:hAnsi="Century Gothic" w:cs="Times New Roman"/>
          <w:sz w:val="18"/>
          <w:szCs w:val="18"/>
          <w:lang w:eastAsia="pl-PL"/>
        </w:rPr>
        <w:t xml:space="preserve"> art. 288 ust. 1 </w:t>
      </w:r>
      <w:proofErr w:type="spellStart"/>
      <w:r w:rsidRPr="00061B70">
        <w:rPr>
          <w:rFonts w:ascii="Century Gothic" w:eastAsia="Times New Roman" w:hAnsi="Century Gothic" w:cs="Times New Roman"/>
          <w:sz w:val="18"/>
          <w:szCs w:val="18"/>
          <w:lang w:eastAsia="pl-PL"/>
        </w:rPr>
        <w:t>Pzp</w:t>
      </w:r>
      <w:proofErr w:type="spellEnd"/>
      <w:r w:rsidRPr="00061B70">
        <w:rPr>
          <w:rFonts w:ascii="Century Gothic" w:eastAsia="Times New Roman" w:hAnsi="Century Gothic" w:cs="Times New Roman"/>
          <w:sz w:val="18"/>
          <w:szCs w:val="18"/>
          <w:lang w:eastAsia="pl-PL"/>
        </w:rPr>
        <w:t xml:space="preserve"> informuje, że nie ogranicza liczby wykonawców, których zaprosi do negocjacji.</w:t>
      </w:r>
    </w:p>
    <w:p w14:paraId="2DC06D77" w14:textId="77777777" w:rsidR="000B46E1" w:rsidRPr="004F682B" w:rsidRDefault="000B46E1" w:rsidP="000B46E1">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4. </w:t>
      </w:r>
      <w:r w:rsidRPr="004F682B">
        <w:rPr>
          <w:rFonts w:ascii="Century Gothic" w:eastAsia="Times New Roman" w:hAnsi="Century Gothic" w:cs="Times New Roman"/>
          <w:sz w:val="18"/>
          <w:szCs w:val="18"/>
          <w:lang w:eastAsia="pl-PL"/>
        </w:rPr>
        <w:t>W przypadku podjęcia decyzji o prowadzeniu negocjacji w pierwszym kroku zamawiający poinformuje równocześnie wszystkich wykonawców, którzy złożyli oferty, o wykonawcach:</w:t>
      </w:r>
    </w:p>
    <w:p w14:paraId="4A343064" w14:textId="77777777" w:rsidR="000B46E1" w:rsidRPr="004F682B" w:rsidRDefault="000B46E1" w:rsidP="000B46E1">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Pr="004F682B">
        <w:rPr>
          <w:rFonts w:ascii="Century Gothic" w:eastAsia="Times New Roman" w:hAnsi="Century Gothic" w:cs="Times New Roman"/>
          <w:sz w:val="18"/>
          <w:szCs w:val="18"/>
          <w:lang w:eastAsia="pl-PL"/>
        </w:rPr>
        <w:tab/>
        <w:t>których oferty nie zostały odrzucone, oraz punktacji przyznanej ofertom w każdym kryterium oceny ofert i łącznej punktacji,</w:t>
      </w:r>
    </w:p>
    <w:p w14:paraId="4F315514" w14:textId="77777777" w:rsidR="000B46E1" w:rsidRPr="004F682B" w:rsidRDefault="000B46E1" w:rsidP="000B46E1">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których oferty zostały odrzucone,</w:t>
      </w:r>
      <w:r w:rsidRPr="004F682B">
        <w:rPr>
          <w:rFonts w:ascii="Century Gothic" w:eastAsia="Times New Roman" w:hAnsi="Century Gothic" w:cs="Times New Roman"/>
          <w:sz w:val="18"/>
          <w:szCs w:val="18"/>
          <w:lang w:eastAsia="pl-PL"/>
        </w:rPr>
        <w:tab/>
      </w:r>
    </w:p>
    <w:p w14:paraId="3299B78F" w14:textId="77777777" w:rsidR="000B46E1" w:rsidRPr="004F682B" w:rsidRDefault="000B46E1" w:rsidP="000B46E1">
      <w:pPr>
        <w:spacing w:after="0" w:line="240" w:lineRule="auto"/>
        <w:ind w:left="852" w:firstLine="282"/>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w:t>
      </w:r>
      <w:r w:rsidRPr="004F682B">
        <w:rPr>
          <w:rFonts w:ascii="Century Gothic" w:eastAsia="Times New Roman" w:hAnsi="Century Gothic" w:cs="Times New Roman"/>
          <w:sz w:val="18"/>
          <w:szCs w:val="18"/>
          <w:lang w:eastAsia="pl-PL"/>
        </w:rPr>
        <w:tab/>
        <w:t>podając uzasadnienie faktyczne i prawne.</w:t>
      </w:r>
    </w:p>
    <w:p w14:paraId="4E23B3E1" w14:textId="77777777" w:rsidR="000B46E1" w:rsidRPr="004F682B" w:rsidRDefault="000B46E1" w:rsidP="000B46E1">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5.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Zamawiający w zaproszeniu do negocjacji wskaże miejsce, termin i sposób prowadzenia negocjacji oraz kryteria oceny ofert, w ramach których będą prowadzone negocjacje w celu ulepszenia treści ofer</w:t>
      </w:r>
      <w:r w:rsidRPr="00061B70">
        <w:rPr>
          <w:rFonts w:ascii="Century Gothic" w:eastAsia="Times New Roman" w:hAnsi="Century Gothic" w:cs="Times New Roman"/>
          <w:sz w:val="18"/>
          <w:szCs w:val="18"/>
          <w:lang w:eastAsia="pl-PL"/>
        </w:rPr>
        <w:t>t.</w:t>
      </w:r>
    </w:p>
    <w:p w14:paraId="4AB88ACA" w14:textId="77777777" w:rsidR="000B46E1" w:rsidRPr="004F682B" w:rsidRDefault="000B46E1" w:rsidP="000B46E1">
      <w:pPr>
        <w:spacing w:after="0" w:line="240" w:lineRule="auto"/>
        <w:ind w:left="709" w:hanging="283"/>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6.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4B14F3C" w14:textId="77777777" w:rsidR="000B46E1" w:rsidRPr="004F682B" w:rsidRDefault="000B46E1" w:rsidP="000B46E1">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7.</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 xml:space="preserve">Po zakończeniu negocjacji z wszystkimi </w:t>
      </w:r>
      <w:r w:rsidRPr="00061B70">
        <w:rPr>
          <w:rFonts w:ascii="Century Gothic" w:eastAsia="Times New Roman" w:hAnsi="Century Gothic" w:cs="Times New Roman"/>
          <w:sz w:val="18"/>
          <w:szCs w:val="18"/>
          <w:lang w:eastAsia="pl-PL"/>
        </w:rPr>
        <w:t>W</w:t>
      </w:r>
      <w:r w:rsidRPr="004F682B">
        <w:rPr>
          <w:rFonts w:ascii="Century Gothic" w:eastAsia="Times New Roman" w:hAnsi="Century Gothic" w:cs="Times New Roman"/>
          <w:sz w:val="18"/>
          <w:szCs w:val="18"/>
          <w:lang w:eastAsia="pl-PL"/>
        </w:rPr>
        <w:t xml:space="preserve">ykonawcami, </w:t>
      </w:r>
      <w:r w:rsidRPr="00061B70">
        <w:rPr>
          <w:rFonts w:ascii="Century Gothic" w:eastAsia="Times New Roman" w:hAnsi="Century Gothic" w:cs="Times New Roman"/>
          <w:sz w:val="18"/>
          <w:szCs w:val="18"/>
          <w:lang w:eastAsia="pl-PL"/>
        </w:rPr>
        <w:t>Z</w:t>
      </w:r>
      <w:r w:rsidRPr="004F682B">
        <w:rPr>
          <w:rFonts w:ascii="Century Gothic" w:eastAsia="Times New Roman" w:hAnsi="Century Gothic" w:cs="Times New Roman"/>
          <w:sz w:val="18"/>
          <w:szCs w:val="18"/>
          <w:lang w:eastAsia="pl-PL"/>
        </w:rPr>
        <w:t>amawiający informuje o tym fakcie uczestników negocjacji oraz zaprasza ich do składania ofert dodatkowych.</w:t>
      </w:r>
    </w:p>
    <w:p w14:paraId="41398132" w14:textId="77777777" w:rsidR="000B46E1" w:rsidRPr="004F682B" w:rsidRDefault="000B46E1" w:rsidP="000B46E1">
      <w:pPr>
        <w:spacing w:after="0" w:line="240" w:lineRule="auto"/>
        <w:ind w:left="426"/>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8.</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Zaproszenie do złożenia ofert dodatkowych będzie zawierać co najmniej:</w:t>
      </w:r>
    </w:p>
    <w:p w14:paraId="561E312E" w14:textId="77777777" w:rsidR="000B46E1" w:rsidRPr="004F682B" w:rsidRDefault="000B46E1" w:rsidP="000B46E1">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Pr="004F682B">
        <w:rPr>
          <w:rFonts w:ascii="Century Gothic" w:eastAsia="Times New Roman" w:hAnsi="Century Gothic" w:cs="Times New Roman"/>
          <w:sz w:val="18"/>
          <w:szCs w:val="18"/>
          <w:lang w:eastAsia="pl-PL"/>
        </w:rPr>
        <w:tab/>
        <w:t>nazwę oraz adres zamawiającego, numer telefonu, adres poczty elektronicznej oraz strony internetowej prowadzonego postępowania;</w:t>
      </w:r>
    </w:p>
    <w:p w14:paraId="5F519FA1" w14:textId="77777777" w:rsidR="000B46E1" w:rsidRPr="004F682B" w:rsidRDefault="000B46E1" w:rsidP="000B46E1">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sposób i termin składania ofert dodatkowych oraz język lub języki, w jakich muszą one być sporządzone, oraz termin otwarcia tych ofert.</w:t>
      </w:r>
    </w:p>
    <w:p w14:paraId="5965CF3C" w14:textId="77777777" w:rsidR="000B46E1" w:rsidRPr="004F682B" w:rsidRDefault="000B46E1" w:rsidP="000B46E1">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9.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 xml:space="preserve">Wykonawca może złożyć ofertę dodatkową, która zawiera nowe propozycje w zakresie treści oferty podlegających ocenie w ramach kryteriów oceny ofert wskazanych przez zamawiającego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 xml:space="preserve">w zaproszeniu do negocjacji. </w:t>
      </w:r>
    </w:p>
    <w:p w14:paraId="31CC1248" w14:textId="77777777" w:rsidR="000B46E1" w:rsidRPr="004F682B" w:rsidRDefault="000B46E1" w:rsidP="000B46E1">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10. </w:t>
      </w:r>
      <w:r w:rsidRPr="004F682B">
        <w:rPr>
          <w:rFonts w:ascii="Century Gothic" w:eastAsia="Times New Roman" w:hAnsi="Century Gothic" w:cs="Times New Roman"/>
          <w:sz w:val="18"/>
          <w:szCs w:val="18"/>
          <w:lang w:eastAsia="pl-PL"/>
        </w:rPr>
        <w:t xml:space="preserve">Oferta dodatkowa nie może być mniej korzystna w żadnym z kryteriów oceny ofert wskazanych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 xml:space="preserve">w zaproszeniu do negocjacji niż oferta złożona w odpowiedzi na ogłoszenie o zamówieniu. </w:t>
      </w:r>
    </w:p>
    <w:p w14:paraId="7CE613B1" w14:textId="77777777" w:rsidR="000B46E1" w:rsidRPr="004F682B" w:rsidRDefault="000B46E1" w:rsidP="000B46E1">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11.</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 xml:space="preserve">Oferta przestaje wiązać wykonawcę w zakresie, w jakim złoży on ofertę dodatkową zawierającą korzystniejsze propozycje w ramach każdego z kryteriów oceny ofert wskazanych w zaproszeniu do negocjacji. </w:t>
      </w:r>
    </w:p>
    <w:p w14:paraId="218E6EB4" w14:textId="77777777" w:rsidR="000B46E1" w:rsidRPr="004F682B" w:rsidRDefault="000B46E1" w:rsidP="000B46E1">
      <w:pPr>
        <w:spacing w:after="0" w:line="240" w:lineRule="auto"/>
        <w:ind w:left="709" w:hanging="283"/>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Pr="00061B70">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Oferta dodatkowa, która jest mniej korzystna w którymkolwiek z kryteriów oceny ofert wskazanych w zaproszeniu do negocjacji niż oferta złożona w odpowiedzi na ogłoszenie o zamówieniu, podlega odrzuceniu.</w:t>
      </w:r>
    </w:p>
    <w:p w14:paraId="7039BD8A" w14:textId="77777777" w:rsidR="000B46E1" w:rsidRPr="00832F19" w:rsidRDefault="000B46E1" w:rsidP="000B46E1">
      <w:pPr>
        <w:keepNext/>
        <w:suppressAutoHyphens/>
        <w:spacing w:after="0" w:line="200" w:lineRule="atLeast"/>
        <w:jc w:val="both"/>
        <w:outlineLvl w:val="0"/>
        <w:rPr>
          <w:rFonts w:ascii="Century Gothic" w:eastAsia="Times New Roman" w:hAnsi="Century Gothic" w:cs="Arial"/>
          <w:sz w:val="18"/>
          <w:szCs w:val="18"/>
          <w:lang w:eastAsia="ar-SA"/>
        </w:rPr>
      </w:pPr>
    </w:p>
    <w:p w14:paraId="72294247" w14:textId="77777777" w:rsidR="000B46E1" w:rsidRPr="00215461" w:rsidRDefault="000B46E1" w:rsidP="000B46E1">
      <w:pPr>
        <w:suppressAutoHyphens/>
        <w:spacing w:after="0" w:line="200" w:lineRule="atLeast"/>
        <w:jc w:val="both"/>
        <w:rPr>
          <w:rStyle w:val="Pogrubienie"/>
        </w:rPr>
      </w:pPr>
      <w:r w:rsidRPr="00215461">
        <w:rPr>
          <w:rStyle w:val="Pogrubienie"/>
        </w:rPr>
        <w:t>IV.  OPIS   PRZEDMIOTU  ZAMÓWIENIA.</w:t>
      </w:r>
    </w:p>
    <w:p w14:paraId="33E09468" w14:textId="77777777" w:rsidR="000B46E1" w:rsidRPr="00215461" w:rsidRDefault="000B46E1" w:rsidP="000B46E1">
      <w:pPr>
        <w:pStyle w:val="Akapitzlist"/>
        <w:numPr>
          <w:ilvl w:val="0"/>
          <w:numId w:val="16"/>
        </w:numPr>
        <w:autoSpaceDE w:val="0"/>
        <w:autoSpaceDN w:val="0"/>
        <w:adjustRightInd w:val="0"/>
        <w:spacing w:after="0" w:line="240" w:lineRule="auto"/>
        <w:jc w:val="both"/>
        <w:rPr>
          <w:rFonts w:ascii="Century Gothic" w:hAnsi="Century Gothic"/>
          <w:sz w:val="18"/>
          <w:szCs w:val="18"/>
        </w:rPr>
      </w:pPr>
      <w:r w:rsidRPr="00953560">
        <w:rPr>
          <w:rFonts w:ascii="Century Gothic" w:eastAsia="Times New Roman" w:hAnsi="Century Gothic" w:cs="Tahoma,Bold"/>
          <w:bCs/>
          <w:sz w:val="18"/>
          <w:szCs w:val="18"/>
          <w:lang w:eastAsia="pl-PL"/>
        </w:rPr>
        <w:t xml:space="preserve">Przedmiotem zamówienia </w:t>
      </w:r>
      <w:r>
        <w:rPr>
          <w:rFonts w:ascii="Century Gothic" w:eastAsia="Times New Roman" w:hAnsi="Century Gothic" w:cs="Tahoma,Bold"/>
          <w:bCs/>
          <w:sz w:val="18"/>
          <w:szCs w:val="18"/>
          <w:lang w:eastAsia="pl-PL"/>
        </w:rPr>
        <w:t>są sukcesywne dostawy gazów medycznych dla</w:t>
      </w:r>
      <w:r w:rsidRPr="00953560">
        <w:rPr>
          <w:rFonts w:ascii="Century Gothic" w:eastAsia="Times New Roman" w:hAnsi="Century Gothic" w:cs="Tahoma,Bold"/>
          <w:bCs/>
          <w:sz w:val="18"/>
          <w:szCs w:val="18"/>
          <w:lang w:eastAsia="pl-PL"/>
        </w:rPr>
        <w:t xml:space="preserve"> </w:t>
      </w:r>
      <w:r>
        <w:rPr>
          <w:rFonts w:ascii="Century Gothic" w:eastAsia="Times New Roman" w:hAnsi="Century Gothic" w:cs="Times New Roman"/>
          <w:sz w:val="18"/>
          <w:szCs w:val="18"/>
          <w:lang w:eastAsia="ar-SA"/>
        </w:rPr>
        <w:t>Warmińsko-Mazurskiego Centrum</w:t>
      </w:r>
      <w:r w:rsidRPr="00953560">
        <w:rPr>
          <w:rFonts w:ascii="Century Gothic" w:eastAsia="Times New Roman" w:hAnsi="Century Gothic" w:cs="Times New Roman"/>
          <w:sz w:val="18"/>
          <w:szCs w:val="18"/>
          <w:lang w:eastAsia="ar-SA"/>
        </w:rPr>
        <w:t xml:space="preserve"> Chorób Płuc w Olsztynie</w:t>
      </w:r>
      <w:r>
        <w:rPr>
          <w:rFonts w:ascii="Century Gothic" w:eastAsia="Times New Roman" w:hAnsi="Century Gothic" w:cs="Times New Roman"/>
          <w:sz w:val="18"/>
          <w:szCs w:val="18"/>
          <w:lang w:eastAsia="ar-SA"/>
        </w:rPr>
        <w:t>:</w:t>
      </w:r>
    </w:p>
    <w:p w14:paraId="49AA21F0" w14:textId="77777777" w:rsidR="000B46E1" w:rsidRPr="00215461" w:rsidRDefault="000B46E1" w:rsidP="000B46E1">
      <w:pPr>
        <w:pStyle w:val="Akapitzlist"/>
        <w:tabs>
          <w:tab w:val="left" w:pos="1080"/>
          <w:tab w:val="left" w:pos="1260"/>
        </w:tabs>
        <w:spacing w:after="0" w:line="240" w:lineRule="auto"/>
        <w:jc w:val="both"/>
        <w:rPr>
          <w:rFonts w:ascii="Century Gothic" w:eastAsia="Times New Roman" w:hAnsi="Century Gothic" w:cs="Times New Roman"/>
          <w:sz w:val="18"/>
          <w:szCs w:val="18"/>
        </w:rPr>
      </w:pPr>
      <w:r w:rsidRPr="00215461">
        <w:rPr>
          <w:rFonts w:ascii="Century Gothic" w:hAnsi="Century Gothic" w:cs="Arial"/>
          <w:sz w:val="18"/>
          <w:szCs w:val="18"/>
          <w:lang w:eastAsia="pl-PL"/>
        </w:rPr>
        <w:t xml:space="preserve">Zadanie nr 1: </w:t>
      </w:r>
      <w:r>
        <w:rPr>
          <w:rFonts w:ascii="Century Gothic" w:hAnsi="Century Gothic" w:cs="Arial"/>
          <w:sz w:val="18"/>
          <w:szCs w:val="18"/>
          <w:lang w:eastAsia="pl-PL"/>
        </w:rPr>
        <w:t>Dostawy tlenu medycznego</w:t>
      </w:r>
      <w:r w:rsidRPr="00215461">
        <w:rPr>
          <w:rFonts w:ascii="Century Gothic" w:eastAsia="Times New Roman" w:hAnsi="Century Gothic" w:cs="Times New Roman"/>
          <w:sz w:val="18"/>
          <w:szCs w:val="18"/>
        </w:rPr>
        <w:t>;</w:t>
      </w:r>
    </w:p>
    <w:p w14:paraId="1EE4CAF5" w14:textId="77777777" w:rsidR="000B46E1" w:rsidRPr="00215461" w:rsidRDefault="000B46E1" w:rsidP="000B46E1">
      <w:pPr>
        <w:pStyle w:val="Akapitzlist"/>
        <w:tabs>
          <w:tab w:val="left" w:pos="1080"/>
          <w:tab w:val="left" w:pos="1260"/>
        </w:tabs>
        <w:spacing w:after="0" w:line="240" w:lineRule="auto"/>
        <w:jc w:val="both"/>
        <w:rPr>
          <w:rFonts w:ascii="Century Gothic" w:eastAsia="Times New Roman" w:hAnsi="Century Gothic" w:cs="Times New Roman"/>
          <w:sz w:val="18"/>
          <w:szCs w:val="18"/>
        </w:rPr>
      </w:pPr>
      <w:r w:rsidRPr="00215461">
        <w:rPr>
          <w:rFonts w:ascii="Century Gothic" w:eastAsia="Times New Roman" w:hAnsi="Century Gothic" w:cs="Times New Roman"/>
          <w:sz w:val="18"/>
          <w:szCs w:val="18"/>
        </w:rPr>
        <w:t>Zadanie nr 2:</w:t>
      </w:r>
      <w:r>
        <w:rPr>
          <w:rFonts w:ascii="Century Gothic" w:eastAsia="Times New Roman" w:hAnsi="Century Gothic" w:cs="Times New Roman"/>
          <w:sz w:val="18"/>
          <w:szCs w:val="18"/>
        </w:rPr>
        <w:t xml:space="preserve"> Dostawy mieszaniny gazów  CO/HE/PS9</w:t>
      </w:r>
      <w:r w:rsidRPr="00215461">
        <w:rPr>
          <w:rFonts w:ascii="Century Gothic" w:eastAsia="Times New Roman" w:hAnsi="Century Gothic" w:cs="Times New Roman"/>
          <w:sz w:val="18"/>
          <w:szCs w:val="18"/>
        </w:rPr>
        <w:t>.;</w:t>
      </w:r>
    </w:p>
    <w:p w14:paraId="348785DB" w14:textId="599A907B" w:rsidR="000B46E1" w:rsidRDefault="000B46E1" w:rsidP="000B46E1">
      <w:pPr>
        <w:pStyle w:val="Akapitzlist"/>
        <w:tabs>
          <w:tab w:val="left" w:pos="1080"/>
          <w:tab w:val="left" w:pos="1260"/>
        </w:tabs>
        <w:spacing w:after="0" w:line="240" w:lineRule="auto"/>
        <w:jc w:val="both"/>
        <w:rPr>
          <w:rFonts w:ascii="Century Gothic" w:eastAsia="Times New Roman" w:hAnsi="Century Gothic" w:cs="Times New Roman"/>
          <w:sz w:val="18"/>
          <w:szCs w:val="18"/>
        </w:rPr>
      </w:pPr>
      <w:r>
        <w:rPr>
          <w:rFonts w:ascii="Century Gothic" w:eastAsia="Times New Roman" w:hAnsi="Century Gothic" w:cs="Times New Roman"/>
          <w:sz w:val="18"/>
          <w:szCs w:val="18"/>
        </w:rPr>
        <w:t xml:space="preserve">Zadanie nr </w:t>
      </w:r>
      <w:r w:rsidR="00DF0A9D">
        <w:rPr>
          <w:rFonts w:ascii="Century Gothic" w:eastAsia="Times New Roman" w:hAnsi="Century Gothic" w:cs="Times New Roman"/>
          <w:sz w:val="18"/>
          <w:szCs w:val="18"/>
        </w:rPr>
        <w:t>3</w:t>
      </w:r>
      <w:r>
        <w:rPr>
          <w:rFonts w:ascii="Century Gothic" w:eastAsia="Times New Roman" w:hAnsi="Century Gothic" w:cs="Times New Roman"/>
          <w:sz w:val="18"/>
          <w:szCs w:val="18"/>
        </w:rPr>
        <w:t>: Dostawy dwutlenku węgla do laparoskopii</w:t>
      </w:r>
    </w:p>
    <w:p w14:paraId="4E26E16C" w14:textId="052BCC91" w:rsidR="000B46E1" w:rsidRPr="00215461" w:rsidRDefault="000B46E1" w:rsidP="000B46E1">
      <w:pPr>
        <w:pStyle w:val="Akapitzlist"/>
        <w:tabs>
          <w:tab w:val="left" w:pos="1080"/>
          <w:tab w:val="left" w:pos="1260"/>
        </w:tabs>
        <w:spacing w:after="0" w:line="240" w:lineRule="auto"/>
        <w:jc w:val="both"/>
        <w:rPr>
          <w:rFonts w:ascii="Century Gothic" w:eastAsia="Times New Roman" w:hAnsi="Century Gothic" w:cs="Times New Roman"/>
          <w:sz w:val="18"/>
          <w:szCs w:val="18"/>
        </w:rPr>
      </w:pPr>
      <w:r>
        <w:rPr>
          <w:rFonts w:ascii="Century Gothic" w:eastAsia="Times New Roman" w:hAnsi="Century Gothic" w:cs="Times New Roman"/>
          <w:sz w:val="18"/>
          <w:szCs w:val="18"/>
        </w:rPr>
        <w:t xml:space="preserve">Zadanie nr </w:t>
      </w:r>
      <w:r w:rsidR="00DF0A9D">
        <w:rPr>
          <w:rFonts w:ascii="Century Gothic" w:eastAsia="Times New Roman" w:hAnsi="Century Gothic" w:cs="Times New Roman"/>
          <w:sz w:val="18"/>
          <w:szCs w:val="18"/>
        </w:rPr>
        <w:t>4</w:t>
      </w:r>
      <w:r>
        <w:rPr>
          <w:rFonts w:ascii="Century Gothic" w:eastAsia="Times New Roman" w:hAnsi="Century Gothic" w:cs="Times New Roman"/>
          <w:sz w:val="18"/>
          <w:szCs w:val="18"/>
        </w:rPr>
        <w:t>: Dostawy podtlenku azotu</w:t>
      </w:r>
    </w:p>
    <w:p w14:paraId="44A2D549" w14:textId="77777777" w:rsidR="000B46E1" w:rsidRPr="00572A39" w:rsidRDefault="000B46E1" w:rsidP="000B46E1">
      <w:pPr>
        <w:pStyle w:val="Akapitzlist"/>
        <w:numPr>
          <w:ilvl w:val="0"/>
          <w:numId w:val="16"/>
        </w:numPr>
        <w:spacing w:after="0" w:line="240" w:lineRule="auto"/>
        <w:jc w:val="both"/>
        <w:rPr>
          <w:rFonts w:ascii="Century Gothic" w:hAnsi="Century Gothic" w:cs="Arial"/>
          <w:sz w:val="18"/>
          <w:szCs w:val="18"/>
          <w:lang w:eastAsia="pl-PL"/>
        </w:rPr>
      </w:pPr>
      <w:r w:rsidRPr="001D2B28">
        <w:rPr>
          <w:rFonts w:ascii="Century Gothic" w:hAnsi="Century Gothic"/>
          <w:sz w:val="18"/>
          <w:szCs w:val="18"/>
        </w:rPr>
        <w:t>Szczegółowy opis przedmiotu zamówienia, zawarty jest</w:t>
      </w:r>
      <w:r>
        <w:rPr>
          <w:rFonts w:ascii="Century Gothic" w:hAnsi="Century Gothic"/>
          <w:sz w:val="18"/>
          <w:szCs w:val="18"/>
        </w:rPr>
        <w:t xml:space="preserve"> </w:t>
      </w:r>
      <w:r w:rsidRPr="001D2B28">
        <w:rPr>
          <w:rFonts w:ascii="Century Gothic" w:hAnsi="Century Gothic"/>
          <w:sz w:val="18"/>
          <w:szCs w:val="18"/>
        </w:rPr>
        <w:t xml:space="preserve">w </w:t>
      </w:r>
      <w:r w:rsidRPr="001D2B28">
        <w:rPr>
          <w:rFonts w:ascii="Century Gothic" w:hAnsi="Century Gothic"/>
          <w:b/>
          <w:sz w:val="18"/>
          <w:szCs w:val="18"/>
        </w:rPr>
        <w:t xml:space="preserve">załączniku nr </w:t>
      </w:r>
      <w:r>
        <w:rPr>
          <w:rFonts w:ascii="Century Gothic" w:hAnsi="Century Gothic"/>
          <w:b/>
          <w:sz w:val="18"/>
          <w:szCs w:val="18"/>
        </w:rPr>
        <w:t>2</w:t>
      </w:r>
      <w:r w:rsidRPr="001D2B28">
        <w:rPr>
          <w:rFonts w:ascii="Century Gothic" w:hAnsi="Century Gothic"/>
          <w:b/>
          <w:sz w:val="18"/>
          <w:szCs w:val="18"/>
        </w:rPr>
        <w:t xml:space="preserve"> do SWZ</w:t>
      </w:r>
      <w:r w:rsidRPr="001D2B28">
        <w:rPr>
          <w:rFonts w:ascii="Century Gothic" w:hAnsi="Century Gothic"/>
          <w:sz w:val="18"/>
          <w:szCs w:val="18"/>
        </w:rPr>
        <w:t xml:space="preserve"> </w:t>
      </w:r>
    </w:p>
    <w:p w14:paraId="35DD1E52" w14:textId="77777777" w:rsidR="000B46E1" w:rsidRPr="00895FA5" w:rsidRDefault="000B46E1" w:rsidP="000B46E1">
      <w:pPr>
        <w:pStyle w:val="Akapitzlist"/>
        <w:numPr>
          <w:ilvl w:val="0"/>
          <w:numId w:val="16"/>
        </w:numPr>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sidRPr="00572A39">
        <w:rPr>
          <w:rFonts w:ascii="Century Gothic" w:eastAsia="Times New Roman" w:hAnsi="Century Gothic" w:cs="Times New Roman"/>
          <w:iCs/>
          <w:sz w:val="18"/>
          <w:szCs w:val="18"/>
          <w:lang w:eastAsia="ar-SA"/>
        </w:rPr>
        <w:t>Nazwy i kody przedmiotu</w:t>
      </w:r>
    </w:p>
    <w:p w14:paraId="7EE11098" w14:textId="77777777" w:rsidR="000B46E1" w:rsidRPr="00091A90" w:rsidRDefault="000B46E1" w:rsidP="000B46E1">
      <w:pPr>
        <w:pStyle w:val="Akapitzlist"/>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Pr>
          <w:rFonts w:ascii="Century Gothic" w:eastAsia="Times New Roman" w:hAnsi="Century Gothic" w:cs="Times New Roman"/>
          <w:iCs/>
          <w:sz w:val="18"/>
          <w:szCs w:val="18"/>
          <w:lang w:eastAsia="ar-SA"/>
        </w:rPr>
        <w:t>Gazy medyczne-</w:t>
      </w:r>
      <w:r w:rsidRPr="00572A39">
        <w:rPr>
          <w:rFonts w:ascii="Century Gothic" w:eastAsia="Times New Roman" w:hAnsi="Century Gothic" w:cs="Times New Roman"/>
          <w:iCs/>
          <w:sz w:val="18"/>
          <w:szCs w:val="18"/>
          <w:lang w:eastAsia="ar-SA"/>
        </w:rPr>
        <w:t xml:space="preserve"> </w:t>
      </w:r>
      <w:r>
        <w:rPr>
          <w:rFonts w:ascii="Century Gothic" w:eastAsia="Times New Roman" w:hAnsi="Century Gothic" w:cs="Times New Roman"/>
          <w:iCs/>
          <w:sz w:val="18"/>
          <w:szCs w:val="18"/>
          <w:lang w:eastAsia="ar-SA"/>
        </w:rPr>
        <w:t>24111500-0</w:t>
      </w:r>
    </w:p>
    <w:p w14:paraId="1B468B23" w14:textId="77777777" w:rsidR="000B46E1" w:rsidRDefault="000B46E1" w:rsidP="000B46E1">
      <w:pPr>
        <w:pStyle w:val="Akapitzlist"/>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Pr>
          <w:rFonts w:ascii="Century Gothic" w:hAnsi="Century Gothic" w:cs="Arial"/>
          <w:sz w:val="18"/>
          <w:szCs w:val="18"/>
          <w:lang w:eastAsia="pl-PL"/>
        </w:rPr>
        <w:t>Tlen</w:t>
      </w:r>
      <w:r w:rsidRPr="00091A90">
        <w:rPr>
          <w:rFonts w:ascii="Century Gothic" w:hAnsi="Century Gothic" w:cs="Arial"/>
          <w:sz w:val="18"/>
          <w:szCs w:val="18"/>
          <w:lang w:eastAsia="pl-PL"/>
        </w:rPr>
        <w:t xml:space="preserve"> </w:t>
      </w:r>
      <w:r>
        <w:rPr>
          <w:rFonts w:ascii="Century Gothic" w:hAnsi="Century Gothic" w:cs="Arial"/>
          <w:sz w:val="18"/>
          <w:szCs w:val="18"/>
          <w:lang w:eastAsia="pl-PL"/>
        </w:rPr>
        <w:t>– 24111900-4</w:t>
      </w:r>
    </w:p>
    <w:p w14:paraId="4E873679" w14:textId="436D14E5" w:rsidR="000B46E1" w:rsidRPr="00572A39" w:rsidRDefault="000B46E1" w:rsidP="000B46E1">
      <w:pPr>
        <w:pStyle w:val="Akapitzlist"/>
        <w:numPr>
          <w:ilvl w:val="0"/>
          <w:numId w:val="16"/>
        </w:numPr>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sidRPr="00572A39">
        <w:rPr>
          <w:rFonts w:ascii="Century Gothic" w:hAnsi="Century Gothic"/>
          <w:iCs/>
          <w:sz w:val="18"/>
          <w:szCs w:val="18"/>
        </w:rPr>
        <w:t>Zamawiający przewiduje możliwość składania ofert częściowych</w:t>
      </w:r>
      <w:r>
        <w:rPr>
          <w:rFonts w:ascii="Century Gothic" w:hAnsi="Century Gothic"/>
          <w:iCs/>
          <w:sz w:val="18"/>
          <w:szCs w:val="18"/>
        </w:rPr>
        <w:t xml:space="preserve"> na poszczególne Zadania</w:t>
      </w:r>
      <w:r w:rsidRPr="00572A39">
        <w:rPr>
          <w:rFonts w:ascii="Century Gothic" w:hAnsi="Century Gothic"/>
          <w:iCs/>
          <w:sz w:val="18"/>
          <w:szCs w:val="18"/>
        </w:rPr>
        <w:t xml:space="preserve">. Zamówienie podzielono na </w:t>
      </w:r>
      <w:r w:rsidR="00BE270D">
        <w:rPr>
          <w:rFonts w:ascii="Century Gothic" w:hAnsi="Century Gothic"/>
          <w:iCs/>
          <w:sz w:val="18"/>
          <w:szCs w:val="18"/>
        </w:rPr>
        <w:t xml:space="preserve">4 </w:t>
      </w:r>
      <w:r>
        <w:rPr>
          <w:rFonts w:ascii="Century Gothic" w:hAnsi="Century Gothic"/>
          <w:iCs/>
          <w:sz w:val="18"/>
          <w:szCs w:val="18"/>
        </w:rPr>
        <w:t>części (Zadania</w:t>
      </w:r>
      <w:r w:rsidRPr="00572A39">
        <w:rPr>
          <w:rFonts w:ascii="Century Gothic" w:hAnsi="Century Gothic"/>
          <w:iCs/>
          <w:sz w:val="18"/>
          <w:szCs w:val="18"/>
        </w:rPr>
        <w:t>).</w:t>
      </w:r>
    </w:p>
    <w:p w14:paraId="3441997F" w14:textId="77777777" w:rsidR="000B46E1" w:rsidRPr="00330708" w:rsidRDefault="000B46E1" w:rsidP="000B46E1">
      <w:pPr>
        <w:pStyle w:val="Bezodstpw"/>
        <w:numPr>
          <w:ilvl w:val="0"/>
          <w:numId w:val="16"/>
        </w:numPr>
        <w:jc w:val="both"/>
        <w:rPr>
          <w:rFonts w:ascii="Century Gothic" w:hAnsi="Century Gothic"/>
          <w:sz w:val="18"/>
          <w:szCs w:val="18"/>
        </w:rPr>
      </w:pPr>
      <w:r w:rsidRPr="00330708">
        <w:rPr>
          <w:rFonts w:ascii="Century Gothic" w:hAnsi="Century Gothic"/>
          <w:sz w:val="18"/>
          <w:szCs w:val="18"/>
        </w:rPr>
        <w:t xml:space="preserve">Ilości określone w formularzu cenowym – Załącznik Nr 2 mają charakter szacunkowy, przy czym Zamawiający  deklaruje zrealizowanie  zamówienia w wysokości co najmniej </w:t>
      </w:r>
      <w:r>
        <w:rPr>
          <w:rFonts w:ascii="Century Gothic" w:hAnsi="Century Gothic"/>
          <w:sz w:val="18"/>
          <w:szCs w:val="18"/>
        </w:rPr>
        <w:t>8</w:t>
      </w:r>
      <w:r w:rsidRPr="00330708">
        <w:rPr>
          <w:rFonts w:ascii="Century Gothic" w:hAnsi="Century Gothic"/>
          <w:sz w:val="18"/>
          <w:szCs w:val="18"/>
        </w:rPr>
        <w:t xml:space="preserve">0% wartości przedmiotu  zamówienia, którego  dotyczyć będzie zawarta umowa. Wykonawcy nie przysługuje jakiekolwiek roszczenie z tytułu niezrealizowania pozostałych </w:t>
      </w:r>
      <w:r>
        <w:rPr>
          <w:rFonts w:ascii="Century Gothic" w:hAnsi="Century Gothic"/>
          <w:sz w:val="18"/>
          <w:szCs w:val="18"/>
        </w:rPr>
        <w:t>2</w:t>
      </w:r>
      <w:r w:rsidRPr="00330708">
        <w:rPr>
          <w:rFonts w:ascii="Century Gothic" w:hAnsi="Century Gothic"/>
          <w:sz w:val="18"/>
          <w:szCs w:val="18"/>
        </w:rPr>
        <w:t>0% maksymalnej wielkości przedmiotu zamówienia.</w:t>
      </w:r>
    </w:p>
    <w:p w14:paraId="53AA794C" w14:textId="77777777" w:rsidR="000B46E1" w:rsidRDefault="000B46E1" w:rsidP="000B46E1">
      <w:pPr>
        <w:pStyle w:val="Bezodstpw"/>
        <w:numPr>
          <w:ilvl w:val="0"/>
          <w:numId w:val="16"/>
        </w:numPr>
        <w:jc w:val="both"/>
        <w:rPr>
          <w:rFonts w:ascii="Century Gothic" w:hAnsi="Century Gothic"/>
          <w:sz w:val="18"/>
          <w:szCs w:val="18"/>
        </w:rPr>
      </w:pPr>
      <w:r w:rsidRPr="00330708">
        <w:rPr>
          <w:rFonts w:ascii="Century Gothic" w:hAnsi="Century Gothic"/>
          <w:sz w:val="18"/>
          <w:szCs w:val="18"/>
        </w:rPr>
        <w:t xml:space="preserve">Zamawiający dopuszcza możliwość udzielenia zamówienia, o którym mowa w art. 214 ust. 1 pkt  8  do 40 % wartości zamówienia podstawowego. W przypadku zwiększenia się, w trakcie trwania umowy, potrzeb Zamawiającego na usługi objęte umową, lub wystąpienia konieczności przedłużenia okresu obowiązywania umowy w celu wybrania Wykonawcy w kolejnym postępowaniu o zamówienie publiczne Zamawiający zastrzega sobie prawo do zwiększenia wielkości zamówienia, o ile nie przekroczy ona 40% wartości zamówienia w stosunku do wielkości zamówienia podstawowego wraz z przedłużeniem okresu obowiązywania umowy o czas nie dłuższy jednak niż 3 miesiące. W przypadku skorzystania przez Zamawiającego z powyższego uprawnienia </w:t>
      </w:r>
      <w:r w:rsidRPr="00330708">
        <w:rPr>
          <w:rFonts w:ascii="Century Gothic" w:hAnsi="Century Gothic"/>
          <w:sz w:val="18"/>
          <w:szCs w:val="18"/>
        </w:rPr>
        <w:lastRenderedPageBreak/>
        <w:t>Wykonawca zobowiązany jest do świadczenia usługi za wynagrodzeniem określonym w niniejszej umowie.</w:t>
      </w:r>
    </w:p>
    <w:p w14:paraId="4DFC427C" w14:textId="77777777" w:rsidR="000B46E1" w:rsidRDefault="000B46E1" w:rsidP="000B46E1">
      <w:pPr>
        <w:pStyle w:val="Akapitzlist"/>
        <w:spacing w:after="0"/>
        <w:jc w:val="both"/>
        <w:rPr>
          <w:rFonts w:ascii="Century Gothic" w:hAnsi="Century Gothic"/>
          <w:sz w:val="18"/>
          <w:szCs w:val="18"/>
        </w:rPr>
      </w:pPr>
    </w:p>
    <w:p w14:paraId="36F3EFE6" w14:textId="71C2353E" w:rsidR="00BB1EA5" w:rsidRDefault="000B46E1" w:rsidP="00BB1EA5">
      <w:pPr>
        <w:pStyle w:val="Bezodstpw"/>
        <w:ind w:left="284" w:hanging="284"/>
        <w:jc w:val="both"/>
        <w:rPr>
          <w:rStyle w:val="Pogrubienie"/>
        </w:rPr>
      </w:pPr>
      <w:r w:rsidRPr="00215461">
        <w:rPr>
          <w:rStyle w:val="Pogrubienie"/>
        </w:rPr>
        <w:t xml:space="preserve">   </w:t>
      </w:r>
    </w:p>
    <w:p w14:paraId="618F5BC6" w14:textId="614BE097" w:rsidR="000B46E1" w:rsidRPr="007A7EED" w:rsidRDefault="000B46E1" w:rsidP="000B46E1">
      <w:pPr>
        <w:pStyle w:val="Bezodstpw"/>
        <w:ind w:left="284" w:hanging="284"/>
        <w:jc w:val="both"/>
        <w:rPr>
          <w:rStyle w:val="Pogrubienie"/>
        </w:rPr>
      </w:pPr>
      <w:r w:rsidRPr="00215461">
        <w:rPr>
          <w:rStyle w:val="Pogrubienie"/>
        </w:rPr>
        <w:t xml:space="preserve">  </w:t>
      </w:r>
      <w:r w:rsidRPr="007A7EED">
        <w:rPr>
          <w:rStyle w:val="Pogrubienie"/>
        </w:rPr>
        <w:t xml:space="preserve"> V.   PODWYKONAWSTWO.</w:t>
      </w:r>
    </w:p>
    <w:p w14:paraId="53C094C5" w14:textId="77777777" w:rsidR="000B46E1" w:rsidRPr="00F24B22" w:rsidRDefault="000B46E1" w:rsidP="000B46E1">
      <w:pPr>
        <w:numPr>
          <w:ilvl w:val="0"/>
          <w:numId w:val="8"/>
        </w:numPr>
        <w:tabs>
          <w:tab w:val="clear" w:pos="453"/>
          <w:tab w:val="num" w:pos="567"/>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Wykonawca może powierzyć wykonanie części zamówienia podwykonawcy (podwykonawcom). </w:t>
      </w:r>
    </w:p>
    <w:p w14:paraId="1E181B3E" w14:textId="77777777" w:rsidR="000B46E1" w:rsidRPr="00F24B22" w:rsidRDefault="000B46E1" w:rsidP="000B46E1">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nie zastrzega obowiązku osobistego wykonania przez Wykonawcę kluczowych  części zamówienia.</w:t>
      </w:r>
    </w:p>
    <w:p w14:paraId="1DD9CC8D" w14:textId="77777777" w:rsidR="000B46E1" w:rsidRPr="00F24B22" w:rsidRDefault="000B46E1" w:rsidP="000B46E1">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890B73" w14:textId="77777777" w:rsidR="000B46E1" w:rsidRPr="00F24B22" w:rsidRDefault="000B46E1" w:rsidP="000B46E1">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6F890687" w14:textId="77777777" w:rsidR="000B46E1" w:rsidRPr="00F24B22" w:rsidRDefault="000B46E1" w:rsidP="000B46E1">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Zgodnie z art. 462 ust. 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Zamawiający żąda, aby przed przystąpieniem do wykonania zamówienia wykonawca podał nazwy, dane kontaktowe oraz przedstawicieli, podwykonawców zaangażowanych w wykonywania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6CC5B61" w14:textId="77777777" w:rsidR="000B46E1" w:rsidRPr="00F24B22" w:rsidRDefault="000B46E1" w:rsidP="000B46E1">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 przypadkach, o których mowa w  pkt 5, zamawiający może  badać, czy nie zachodzą wobec podwykonawcy niebędącego podmiotem udostępniającym zasoby podstawy wykluczenia, o których mowa w art. 108 i określone przez Zamawiającego z art. 109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Wykonawca na żądanie zamawiającego przedstawia oświadczenie, o którym mowa w art. 125 ust. 1, lub wymagane                    w SWZ podmiotowe środki dowodowe dotyczące tego podwykonawcy.</w:t>
      </w:r>
    </w:p>
    <w:p w14:paraId="18DA9FA3" w14:textId="77777777" w:rsidR="000B46E1" w:rsidRPr="00F24B22" w:rsidRDefault="000B46E1" w:rsidP="000B46E1">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p>
    <w:p w14:paraId="162AEC63" w14:textId="77777777" w:rsidR="000B46E1" w:rsidRPr="00F24B22" w:rsidRDefault="000B46E1" w:rsidP="000B46E1">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Jeżeli zmiana albo rezygnacja z podwykonawcy dotyczy podmiotu, na którego zasoby wykonawca powoływał się, na zasadach określonych w art. 118 ust. 1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stosuje się odpowiednio.</w:t>
      </w:r>
    </w:p>
    <w:p w14:paraId="07BB3FF9" w14:textId="77777777" w:rsidR="000B46E1" w:rsidRPr="00F24B22" w:rsidRDefault="000B46E1" w:rsidP="000B46E1">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Przepisy dotyczące podwykonawców, stosuje się odpowiednio do dalszych podwykonawców.</w:t>
      </w:r>
    </w:p>
    <w:p w14:paraId="3591FB2A" w14:textId="77777777" w:rsidR="000B46E1" w:rsidRDefault="000B46E1" w:rsidP="000B46E1">
      <w:pPr>
        <w:suppressAutoHyphens/>
        <w:spacing w:after="0" w:line="240" w:lineRule="auto"/>
        <w:ind w:left="426" w:hanging="426"/>
        <w:jc w:val="both"/>
        <w:rPr>
          <w:rStyle w:val="Pogrubienie"/>
        </w:rPr>
      </w:pPr>
    </w:p>
    <w:p w14:paraId="3C5D4D94" w14:textId="77777777" w:rsidR="000B46E1" w:rsidRPr="007A7EED" w:rsidRDefault="000B46E1" w:rsidP="000B46E1">
      <w:pPr>
        <w:suppressAutoHyphens/>
        <w:spacing w:after="0" w:line="240" w:lineRule="auto"/>
        <w:ind w:left="426" w:hanging="426"/>
        <w:jc w:val="both"/>
        <w:rPr>
          <w:rStyle w:val="Pogrubienie"/>
        </w:rPr>
      </w:pPr>
      <w:r w:rsidRPr="007A7EED">
        <w:rPr>
          <w:rStyle w:val="Pogrubienie"/>
        </w:rPr>
        <w:t>VI.   TERMIN WYKONANIA ZAMÓWIENIA.</w:t>
      </w:r>
    </w:p>
    <w:p w14:paraId="62760001" w14:textId="77777777" w:rsidR="000B46E1" w:rsidRPr="00832F19" w:rsidRDefault="000B46E1" w:rsidP="000B46E1">
      <w:pPr>
        <w:suppressAutoHyphens/>
        <w:spacing w:after="0" w:line="240" w:lineRule="auto"/>
        <w:ind w:left="426" w:hanging="426"/>
        <w:jc w:val="both"/>
        <w:rPr>
          <w:rFonts w:ascii="Century Gothic" w:eastAsia="Times New Roman" w:hAnsi="Century Gothic" w:cs="Arial"/>
          <w:sz w:val="18"/>
          <w:szCs w:val="18"/>
          <w:lang w:eastAsia="ar-SA"/>
        </w:rPr>
      </w:pPr>
    </w:p>
    <w:p w14:paraId="63EB0D03" w14:textId="77777777" w:rsidR="000B46E1" w:rsidRPr="003973F4" w:rsidRDefault="000B46E1" w:rsidP="000B46E1">
      <w:pPr>
        <w:suppressAutoHyphens/>
        <w:spacing w:after="0" w:line="240" w:lineRule="auto"/>
        <w:ind w:firstLine="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 xml:space="preserve">Termin realizacji zamówienia: </w:t>
      </w:r>
      <w:r>
        <w:rPr>
          <w:rFonts w:ascii="Century Gothic" w:eastAsia="Times New Roman" w:hAnsi="Century Gothic" w:cs="Arial"/>
          <w:b/>
          <w:sz w:val="18"/>
          <w:szCs w:val="18"/>
          <w:lang w:eastAsia="ar-SA"/>
        </w:rPr>
        <w:t>12 miesięcy</w:t>
      </w:r>
      <w:r w:rsidRPr="003973F4">
        <w:rPr>
          <w:rFonts w:ascii="Century Gothic" w:eastAsia="Times New Roman" w:hAnsi="Century Gothic" w:cs="Arial"/>
          <w:b/>
          <w:sz w:val="18"/>
          <w:szCs w:val="18"/>
          <w:lang w:eastAsia="ar-SA"/>
        </w:rPr>
        <w:t xml:space="preserve"> </w:t>
      </w:r>
      <w:r>
        <w:rPr>
          <w:rFonts w:ascii="Century Gothic" w:eastAsia="Times New Roman" w:hAnsi="Century Gothic" w:cs="Arial"/>
          <w:b/>
          <w:sz w:val="18"/>
          <w:szCs w:val="18"/>
          <w:lang w:eastAsia="ar-SA"/>
        </w:rPr>
        <w:t>od daty podpisania umowy</w:t>
      </w:r>
      <w:r w:rsidRPr="003973F4">
        <w:rPr>
          <w:rFonts w:ascii="Century Gothic" w:eastAsia="Times New Roman" w:hAnsi="Century Gothic" w:cs="Arial"/>
          <w:b/>
          <w:sz w:val="18"/>
          <w:szCs w:val="18"/>
          <w:lang w:eastAsia="ar-SA"/>
        </w:rPr>
        <w:t>.</w:t>
      </w:r>
    </w:p>
    <w:p w14:paraId="4B5F2673" w14:textId="77777777" w:rsidR="000B46E1" w:rsidRPr="00B96859" w:rsidRDefault="000B46E1" w:rsidP="000B46E1">
      <w:pPr>
        <w:pStyle w:val="Akapitzlist"/>
        <w:suppressAutoHyphens/>
        <w:spacing w:after="0" w:line="240" w:lineRule="auto"/>
        <w:ind w:hanging="294"/>
        <w:jc w:val="both"/>
        <w:rPr>
          <w:rFonts w:ascii="Century Gothic" w:eastAsia="Times New Roman" w:hAnsi="Century Gothic" w:cs="Arial"/>
          <w:b/>
          <w:sz w:val="18"/>
          <w:szCs w:val="18"/>
          <w:lang w:eastAsia="ar-SA"/>
        </w:rPr>
      </w:pPr>
    </w:p>
    <w:p w14:paraId="1C52D502" w14:textId="77777777" w:rsidR="000B46E1" w:rsidRPr="005D2DB0" w:rsidRDefault="000B46E1" w:rsidP="000B46E1">
      <w:pPr>
        <w:keepNext/>
        <w:tabs>
          <w:tab w:val="left" w:pos="284"/>
          <w:tab w:val="left" w:pos="426"/>
        </w:tabs>
        <w:suppressAutoHyphens/>
        <w:spacing w:after="0" w:line="240" w:lineRule="auto"/>
        <w:ind w:left="567" w:hanging="567"/>
        <w:jc w:val="both"/>
        <w:rPr>
          <w:b/>
          <w:bCs/>
        </w:rPr>
      </w:pPr>
      <w:r w:rsidRPr="007A7EED">
        <w:rPr>
          <w:rStyle w:val="Pogrubienie"/>
        </w:rPr>
        <w:t>VII.    WARUNKI  UDZIAŁU   W  POSTĘPOWANIU.</w:t>
      </w:r>
    </w:p>
    <w:p w14:paraId="30C26F4A" w14:textId="77777777" w:rsidR="000B46E1" w:rsidRDefault="000B46E1" w:rsidP="000B46E1">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2E344140" w14:textId="77777777" w:rsidR="000B46E1" w:rsidRPr="00013798" w:rsidRDefault="000B46E1" w:rsidP="000B46E1">
      <w:pPr>
        <w:suppressAutoHyphens/>
        <w:spacing w:after="0" w:line="240" w:lineRule="auto"/>
        <w:ind w:left="851" w:hanging="284"/>
        <w:jc w:val="both"/>
        <w:rPr>
          <w:rFonts w:ascii="Century Gothic" w:eastAsia="Times New Roman" w:hAnsi="Century Gothic" w:cs="Arial"/>
          <w:sz w:val="18"/>
          <w:szCs w:val="18"/>
          <w:lang w:eastAsia="ar-SA"/>
        </w:rPr>
      </w:pPr>
      <w:r w:rsidRPr="001F62AC">
        <w:rPr>
          <w:rFonts w:ascii="Century Gothic" w:eastAsia="Times New Roman" w:hAnsi="Century Gothic" w:cs="Arial"/>
          <w:sz w:val="18"/>
          <w:szCs w:val="18"/>
          <w:lang w:eastAsia="ar-SA"/>
        </w:rPr>
        <w:t xml:space="preserve">2. </w:t>
      </w:r>
      <w:r w:rsidRPr="001F62AC">
        <w:rPr>
          <w:rStyle w:val="size"/>
          <w:rFonts w:ascii="Century Gothic" w:hAnsi="Century Gothic"/>
          <w:color w:val="000000"/>
          <w:sz w:val="18"/>
          <w:szCs w:val="18"/>
          <w:shd w:val="clear" w:color="auto" w:fill="FFFFFF"/>
        </w:rPr>
        <w:t> 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Pr>
          <w:rStyle w:val="size"/>
          <w:rFonts w:ascii="Century Gothic" w:hAnsi="Century Gothic"/>
          <w:color w:val="000000"/>
          <w:sz w:val="18"/>
          <w:szCs w:val="18"/>
          <w:shd w:val="clear" w:color="auto" w:fill="FFFFFF"/>
        </w:rPr>
        <w:t>.</w:t>
      </w:r>
    </w:p>
    <w:p w14:paraId="25B80626" w14:textId="77777777" w:rsidR="000B46E1" w:rsidRPr="00013798" w:rsidRDefault="000B46E1" w:rsidP="000B46E1">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1FD0A7BD" w14:textId="77777777" w:rsidR="000B46E1" w:rsidRPr="00013798" w:rsidRDefault="000B46E1" w:rsidP="000B46E1">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22BFBF86" w14:textId="77777777" w:rsidR="000B46E1" w:rsidRPr="00013798" w:rsidRDefault="000B46E1" w:rsidP="000B46E1">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3123448F" w14:textId="77777777" w:rsidR="000B46E1" w:rsidRDefault="000B46E1" w:rsidP="000B46E1">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p>
    <w:p w14:paraId="3109E35D" w14:textId="77777777" w:rsidR="000B46E1" w:rsidRPr="00D21140" w:rsidRDefault="000B46E1" w:rsidP="000B46E1">
      <w:pPr>
        <w:spacing w:after="0" w:line="240" w:lineRule="auto"/>
        <w:ind w:left="1134" w:hanging="141"/>
        <w:jc w:val="both"/>
        <w:rPr>
          <w:rFonts w:ascii="Century Gothic" w:hAnsi="Century Gothic"/>
          <w:sz w:val="18"/>
          <w:szCs w:val="18"/>
        </w:rPr>
      </w:pPr>
      <w:r>
        <w:rPr>
          <w:rFonts w:ascii="Century Gothic" w:hAnsi="Century Gothic"/>
          <w:sz w:val="18"/>
          <w:szCs w:val="18"/>
        </w:rPr>
        <w:t xml:space="preserve">a) </w:t>
      </w:r>
      <w:r w:rsidRPr="00D21140">
        <w:rPr>
          <w:rFonts w:ascii="Century Gothic" w:hAnsi="Century Gothic"/>
          <w:sz w:val="18"/>
          <w:szCs w:val="18"/>
        </w:rPr>
        <w:t>Zamawiający wymaga aby wykonawca posiadał aktualne na dzień składania oferty zezwolenie na prowadzenie Hurtowni gazów medycznych.</w:t>
      </w:r>
    </w:p>
    <w:p w14:paraId="63643037" w14:textId="77777777" w:rsidR="000B46E1" w:rsidRPr="00013798" w:rsidRDefault="000B46E1" w:rsidP="000B46E1">
      <w:pPr>
        <w:tabs>
          <w:tab w:val="left" w:pos="993"/>
        </w:tabs>
        <w:suppressAutoHyphens/>
        <w:spacing w:after="0" w:line="240" w:lineRule="auto"/>
        <w:ind w:left="851"/>
        <w:jc w:val="both"/>
        <w:rPr>
          <w:rFonts w:ascii="Century Gothic" w:eastAsia="Times New Roman" w:hAnsi="Century Gothic" w:cs="Arial"/>
          <w:sz w:val="18"/>
          <w:szCs w:val="18"/>
          <w:lang w:eastAsia="ar-SA"/>
        </w:rPr>
      </w:pPr>
      <w:r w:rsidRPr="00266B0B">
        <w:rPr>
          <w:rFonts w:ascii="Century Gothic" w:eastAsia="Times New Roman" w:hAnsi="Century Gothic" w:cs="Arial"/>
          <w:sz w:val="18"/>
          <w:szCs w:val="18"/>
          <w:lang w:eastAsia="ar-SA"/>
        </w:rPr>
        <w:t>3)   sytuacji ekonomicznej lub finansowej</w:t>
      </w:r>
      <w:r w:rsidRPr="00013798">
        <w:rPr>
          <w:rFonts w:ascii="Century Gothic" w:eastAsia="Times New Roman" w:hAnsi="Century Gothic" w:cs="Arial"/>
          <w:sz w:val="18"/>
          <w:szCs w:val="18"/>
          <w:lang w:eastAsia="ar-SA"/>
        </w:rPr>
        <w:t>:</w:t>
      </w:r>
    </w:p>
    <w:p w14:paraId="159A881F" w14:textId="77777777" w:rsidR="000B46E1" w:rsidRPr="00013798" w:rsidRDefault="000B46E1" w:rsidP="000B46E1">
      <w:pPr>
        <w:suppressAutoHyphens/>
        <w:spacing w:after="0" w:line="240" w:lineRule="auto"/>
        <w:ind w:left="85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6464D471" w14:textId="77777777" w:rsidR="000B46E1" w:rsidRPr="00953560" w:rsidRDefault="000B46E1" w:rsidP="000B46E1">
      <w:pPr>
        <w:pStyle w:val="Akapitzlist"/>
        <w:numPr>
          <w:ilvl w:val="1"/>
          <w:numId w:val="6"/>
        </w:numPr>
        <w:tabs>
          <w:tab w:val="left" w:pos="1134"/>
        </w:tabs>
        <w:suppressAutoHyphens/>
        <w:spacing w:after="0" w:line="240" w:lineRule="auto"/>
        <w:ind w:hanging="7"/>
        <w:jc w:val="both"/>
        <w:rPr>
          <w:rFonts w:ascii="Century Gothic" w:eastAsia="Times New Roman" w:hAnsi="Century Gothic" w:cs="Arial"/>
          <w:bCs/>
          <w:sz w:val="18"/>
          <w:szCs w:val="18"/>
          <w:lang w:eastAsia="ar-SA"/>
        </w:rPr>
      </w:pPr>
      <w:r w:rsidRPr="00953560">
        <w:rPr>
          <w:rFonts w:ascii="Century Gothic" w:eastAsia="Times New Roman" w:hAnsi="Century Gothic" w:cs="Arial"/>
          <w:bCs/>
          <w:sz w:val="18"/>
          <w:szCs w:val="18"/>
          <w:lang w:eastAsia="ar-SA"/>
        </w:rPr>
        <w:t>zdolności technicznej lub zawodowej:</w:t>
      </w:r>
    </w:p>
    <w:p w14:paraId="0B36E253" w14:textId="77777777" w:rsidR="000B46E1" w:rsidRPr="00633879" w:rsidRDefault="000B46E1" w:rsidP="000B46E1">
      <w:pPr>
        <w:pStyle w:val="Akapitzlist"/>
        <w:suppressAutoHyphens/>
        <w:spacing w:after="0" w:line="240" w:lineRule="auto"/>
        <w:ind w:left="1068"/>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633879">
        <w:rPr>
          <w:rFonts w:ascii="Century Gothic" w:eastAsia="Times New Roman" w:hAnsi="Century Gothic" w:cs="Arial"/>
          <w:sz w:val="18"/>
          <w:szCs w:val="18"/>
          <w:lang w:eastAsia="ar-SA"/>
        </w:rPr>
        <w:t>Zamawiający nie stawia warunku w powyższym zakresie.</w:t>
      </w:r>
    </w:p>
    <w:p w14:paraId="53953383" w14:textId="77777777" w:rsidR="000B46E1" w:rsidRPr="00013798" w:rsidRDefault="000B46E1" w:rsidP="000B46E1">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lastRenderedPageBreak/>
        <w:t>4</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1DE60C9F" w14:textId="77777777" w:rsidR="000B46E1" w:rsidRDefault="000B46E1" w:rsidP="000B46E1">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5</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1D7EF60C" w14:textId="77777777" w:rsidR="000B46E1" w:rsidRDefault="000B46E1" w:rsidP="000B46E1">
      <w:pPr>
        <w:suppressAutoHyphens/>
        <w:spacing w:after="0" w:line="240" w:lineRule="auto"/>
        <w:ind w:left="426" w:hanging="426"/>
        <w:jc w:val="both"/>
        <w:rPr>
          <w:rFonts w:ascii="Century Gothic" w:eastAsia="Times New Roman" w:hAnsi="Century Gothic" w:cs="Arial"/>
          <w:sz w:val="18"/>
          <w:szCs w:val="18"/>
          <w:lang w:eastAsia="ar-SA"/>
        </w:rPr>
      </w:pPr>
    </w:p>
    <w:p w14:paraId="2AB1EC5F" w14:textId="77777777" w:rsidR="000B46E1" w:rsidRPr="005D2DB0" w:rsidRDefault="000B46E1" w:rsidP="000B46E1">
      <w:pPr>
        <w:suppressAutoHyphens/>
        <w:spacing w:after="0" w:line="240" w:lineRule="auto"/>
        <w:ind w:left="426" w:hanging="426"/>
        <w:jc w:val="both"/>
        <w:rPr>
          <w:b/>
          <w:bCs/>
        </w:rPr>
      </w:pPr>
      <w:r w:rsidRPr="007A7EED">
        <w:rPr>
          <w:rStyle w:val="Pogrubienie"/>
        </w:rPr>
        <w:t>VIII.   PODSTAWY WYKLUCZENIA Z POSTĘPOWANIA.</w:t>
      </w:r>
    </w:p>
    <w:p w14:paraId="06C5D354" w14:textId="77777777" w:rsidR="000B46E1" w:rsidRPr="00013798" w:rsidRDefault="000B46E1" w:rsidP="000B46E1">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E48F6AF" w14:textId="77777777" w:rsidR="000B46E1" w:rsidRPr="001F411B" w:rsidRDefault="000B46E1" w:rsidP="000B46E1">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1F411B">
        <w:rPr>
          <w:rFonts w:ascii="Century Gothic" w:eastAsia="Times New Roman" w:hAnsi="Century Gothic" w:cs="Arial"/>
          <w:b/>
          <w:sz w:val="18"/>
          <w:szCs w:val="18"/>
          <w:lang w:eastAsia="ar-SA"/>
        </w:rPr>
        <w:t xml:space="preserve">1) w art. 108 ust. 1 </w:t>
      </w:r>
      <w:proofErr w:type="spellStart"/>
      <w:r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w:t>
      </w:r>
    </w:p>
    <w:p w14:paraId="002C881F" w14:textId="77777777" w:rsidR="000B46E1" w:rsidRPr="0037277F" w:rsidRDefault="000B46E1" w:rsidP="000B46E1">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476EBA25" w14:textId="77777777" w:rsidR="000B46E1" w:rsidRPr="0037277F" w:rsidRDefault="000B46E1" w:rsidP="000B46E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3"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7DE7EFB6" w14:textId="77777777" w:rsidR="000B46E1" w:rsidRPr="0037277F" w:rsidRDefault="000B46E1" w:rsidP="000B46E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4"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45E41247" w14:textId="77777777" w:rsidR="000B46E1" w:rsidRPr="0037277F" w:rsidRDefault="000B46E1" w:rsidP="000B46E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5"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6"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599DFCB1" w14:textId="77777777" w:rsidR="000B46E1" w:rsidRPr="0037277F" w:rsidRDefault="000B46E1" w:rsidP="000B46E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17"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18"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1CF3F668" w14:textId="77777777" w:rsidR="000B46E1" w:rsidRPr="0037277F" w:rsidRDefault="000B46E1" w:rsidP="000B46E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19"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5640C108" w14:textId="77777777" w:rsidR="000B46E1" w:rsidRPr="0037277F" w:rsidRDefault="000B46E1" w:rsidP="000B46E1">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0"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w:t>
      </w:r>
      <w:r>
        <w:rPr>
          <w:rFonts w:ascii="Century Gothic" w:eastAsia="Times New Roman" w:hAnsi="Century Gothic" w:cs="Arial"/>
          <w:sz w:val="18"/>
          <w:szCs w:val="18"/>
          <w:lang w:eastAsia="ar-SA"/>
        </w:rPr>
        <w:t xml:space="preserve">2021 </w:t>
      </w:r>
      <w:r w:rsidRPr="0037277F">
        <w:rPr>
          <w:rFonts w:ascii="Century Gothic" w:eastAsia="Times New Roman" w:hAnsi="Century Gothic" w:cs="Arial"/>
          <w:sz w:val="18"/>
          <w:szCs w:val="18"/>
          <w:lang w:eastAsia="ar-SA"/>
        </w:rPr>
        <w:t xml:space="preserve">poz. </w:t>
      </w:r>
      <w:r>
        <w:rPr>
          <w:rFonts w:ascii="Century Gothic" w:eastAsia="Times New Roman" w:hAnsi="Century Gothic" w:cs="Arial"/>
          <w:sz w:val="18"/>
          <w:szCs w:val="18"/>
          <w:lang w:eastAsia="ar-SA"/>
        </w:rPr>
        <w:t>1745</w:t>
      </w:r>
      <w:r w:rsidRPr="0037277F">
        <w:rPr>
          <w:rFonts w:ascii="Century Gothic" w:eastAsia="Times New Roman" w:hAnsi="Century Gothic" w:cs="Arial"/>
          <w:sz w:val="18"/>
          <w:szCs w:val="18"/>
          <w:lang w:eastAsia="ar-SA"/>
        </w:rPr>
        <w:t>),</w:t>
      </w:r>
    </w:p>
    <w:p w14:paraId="0D3A342A" w14:textId="77777777" w:rsidR="000B46E1" w:rsidRPr="0037277F" w:rsidRDefault="000B46E1" w:rsidP="000B46E1">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1"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2"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3"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0CEFE416" w14:textId="77777777" w:rsidR="000B46E1" w:rsidRPr="0037277F" w:rsidRDefault="000B46E1" w:rsidP="000B46E1">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6A0DD5A3" w14:textId="77777777" w:rsidR="000B46E1" w:rsidRPr="0037277F" w:rsidRDefault="000B46E1" w:rsidP="000B46E1">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2FC9D084" w14:textId="77777777" w:rsidR="000B46E1" w:rsidRPr="0037277F" w:rsidRDefault="000B46E1" w:rsidP="000B46E1">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C512CEB" w14:textId="77777777" w:rsidR="000B46E1" w:rsidRPr="0037277F" w:rsidRDefault="000B46E1" w:rsidP="000B46E1">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3532D4" w14:textId="77777777" w:rsidR="000B46E1" w:rsidRPr="0037277F" w:rsidRDefault="000B46E1" w:rsidP="000B46E1">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70EBA171" w14:textId="77777777" w:rsidR="000B46E1" w:rsidRPr="0037277F" w:rsidRDefault="000B46E1" w:rsidP="000B46E1">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4"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1A9D4F42" w14:textId="77777777" w:rsidR="000B46E1" w:rsidRPr="0037277F" w:rsidRDefault="000B46E1" w:rsidP="000B46E1">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1FF668E0" w14:textId="77777777" w:rsidR="000B46E1" w:rsidRPr="001F411B" w:rsidRDefault="000B46E1" w:rsidP="000B46E1">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DB264C">
        <w:rPr>
          <w:rFonts w:ascii="Century Gothic" w:eastAsia="Times New Roman" w:hAnsi="Century Gothic" w:cs="Arial"/>
          <w:b/>
          <w:bCs/>
          <w:sz w:val="18"/>
          <w:szCs w:val="18"/>
          <w:lang w:eastAsia="ar-SA"/>
        </w:rPr>
        <w:t>2</w:t>
      </w:r>
      <w:r w:rsidRPr="001F411B">
        <w:rPr>
          <w:rFonts w:ascii="Century Gothic" w:eastAsia="Times New Roman" w:hAnsi="Century Gothic" w:cs="Arial"/>
          <w:b/>
          <w:sz w:val="18"/>
          <w:szCs w:val="18"/>
          <w:lang w:eastAsia="ar-SA"/>
        </w:rPr>
        <w:t xml:space="preserve">) w art. 109 ust. 1  pkt. 4, 5, 7 </w:t>
      </w:r>
      <w:proofErr w:type="spellStart"/>
      <w:r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 xml:space="preserve">, </w:t>
      </w:r>
      <w:proofErr w:type="spellStart"/>
      <w:r w:rsidRPr="001F411B">
        <w:rPr>
          <w:rFonts w:ascii="Century Gothic" w:eastAsia="Times New Roman" w:hAnsi="Century Gothic" w:cs="Arial"/>
          <w:b/>
          <w:sz w:val="18"/>
          <w:szCs w:val="18"/>
          <w:lang w:eastAsia="ar-SA"/>
        </w:rPr>
        <w:t>t.j</w:t>
      </w:r>
      <w:proofErr w:type="spellEnd"/>
      <w:r w:rsidRPr="001F411B">
        <w:rPr>
          <w:rFonts w:ascii="Century Gothic" w:eastAsia="Times New Roman" w:hAnsi="Century Gothic" w:cs="Arial"/>
          <w:b/>
          <w:sz w:val="18"/>
          <w:szCs w:val="18"/>
          <w:lang w:eastAsia="ar-SA"/>
        </w:rPr>
        <w:t>.:</w:t>
      </w:r>
    </w:p>
    <w:p w14:paraId="4B22214E" w14:textId="77777777" w:rsidR="000B46E1" w:rsidRPr="00013798" w:rsidRDefault="000B46E1" w:rsidP="000B46E1">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t xml:space="preserve">w stosunku do którego otwarto likwidację, ogłoszono upadłość, którego aktywami zarządza likwidator lub sąd, zawarł układ z wierzycielami, którego działalność gospodarcza jest </w:t>
      </w:r>
      <w:r w:rsidRPr="00013798">
        <w:rPr>
          <w:rFonts w:ascii="Century Gothic" w:eastAsia="Times New Roman" w:hAnsi="Century Gothic" w:cs="Arial"/>
          <w:sz w:val="18"/>
          <w:szCs w:val="18"/>
          <w:lang w:eastAsia="ar-SA"/>
        </w:rPr>
        <w:lastRenderedPageBreak/>
        <w:t>zawieszona albo znajduje się on w innej tego rodzaju sytuacji wynikającej z podobnej procedury przewidzianej w przepisach miejsca wszczęcia tej procedury;</w:t>
      </w:r>
    </w:p>
    <w:p w14:paraId="7764958F" w14:textId="77777777" w:rsidR="000B46E1" w:rsidRPr="00013798" w:rsidRDefault="000B46E1" w:rsidP="000B46E1">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b)</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8CA8230" w14:textId="77777777" w:rsidR="000B46E1" w:rsidRDefault="000B46E1" w:rsidP="000B46E1">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F1535D" w14:textId="77777777" w:rsidR="000B46E1" w:rsidRPr="00013798" w:rsidRDefault="000B46E1" w:rsidP="000B46E1">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Pr="00694609">
        <w:rPr>
          <w:rFonts w:ascii="Century Gothic" w:eastAsia="Times New Roman" w:hAnsi="Century Gothic" w:cs="Arial"/>
          <w:sz w:val="18"/>
          <w:szCs w:val="18"/>
          <w:lang w:eastAsia="ar-SA"/>
        </w:rPr>
        <w:t>.</w:t>
      </w:r>
      <w:r w:rsidRPr="00694609">
        <w:rPr>
          <w:rFonts w:ascii="Century Gothic" w:hAnsi="Century Gothic"/>
          <w:sz w:val="18"/>
          <w:szCs w:val="18"/>
        </w:rPr>
        <w:t xml:space="preserve"> Zamawiający wykluczy z postępowania </w:t>
      </w:r>
      <w:r w:rsidRPr="00694609">
        <w:rPr>
          <w:rFonts w:ascii="Century Gothic" w:eastAsia="Times New Roman" w:hAnsi="Century Gothic" w:cs="Arial"/>
          <w:sz w:val="18"/>
          <w:szCs w:val="18"/>
          <w:lang w:eastAsia="ar-SA"/>
        </w:rPr>
        <w:t>Wykonawcę w przypadkach określonych w art. 7 ust.1 ustawy z dnia 13 kwietnia 2022 r.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3417EE27" w14:textId="77777777" w:rsidR="000B46E1" w:rsidRDefault="000B46E1" w:rsidP="000B46E1">
      <w:pPr>
        <w:suppressAutoHyphens/>
        <w:spacing w:after="0" w:line="240" w:lineRule="auto"/>
        <w:ind w:left="85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proofErr w:type="spellStart"/>
      <w:r>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15182011" w14:textId="77777777" w:rsidR="000B46E1" w:rsidRDefault="000B46E1" w:rsidP="000B46E1">
      <w:pPr>
        <w:suppressAutoHyphens/>
        <w:spacing w:after="0" w:line="240" w:lineRule="auto"/>
        <w:ind w:left="426"/>
        <w:jc w:val="both"/>
        <w:rPr>
          <w:rFonts w:ascii="Century Gothic" w:eastAsia="Times New Roman" w:hAnsi="Century Gothic" w:cs="Arial"/>
          <w:sz w:val="18"/>
          <w:szCs w:val="18"/>
          <w:lang w:eastAsia="ar-SA"/>
        </w:rPr>
      </w:pPr>
    </w:p>
    <w:p w14:paraId="5992F41B" w14:textId="77777777" w:rsidR="000B46E1" w:rsidRPr="005D2DB0" w:rsidRDefault="000B46E1" w:rsidP="000B46E1">
      <w:pPr>
        <w:tabs>
          <w:tab w:val="left" w:pos="1620"/>
          <w:tab w:val="left" w:pos="2340"/>
        </w:tabs>
        <w:suppressAutoHyphens/>
        <w:spacing w:after="0" w:line="200" w:lineRule="atLeast"/>
        <w:ind w:left="426" w:hanging="426"/>
        <w:jc w:val="both"/>
        <w:rPr>
          <w:b/>
          <w:bCs/>
        </w:rPr>
      </w:pPr>
      <w:r w:rsidRPr="007A7EED">
        <w:rPr>
          <w:rStyle w:val="Pogrubienie"/>
        </w:rPr>
        <w:t>IX.   OŚWIADCZENIA   I   DOKUMENTY,   JAKIE   ZOBOWIĄZANI SĄ  DOSTARCZYĆ   WYKONAWCY  W  CELU  POTWIERDZENIA  SPEŁNIENIA WARUNKÓW UDZIAŁU W POSTĘPOWANIU ORAZ WYKAZANIA BRAKU PODSTAW WYKLUCZENIA (PODMIOTOWE ŚRODKI DOWODOWE).</w:t>
      </w:r>
    </w:p>
    <w:p w14:paraId="75AB9808" w14:textId="77777777" w:rsidR="000B46E1" w:rsidRPr="00E1342B" w:rsidRDefault="000B46E1" w:rsidP="000B46E1">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52F45E25" w14:textId="77777777" w:rsidR="000B46E1" w:rsidRPr="00E77017" w:rsidRDefault="000B46E1" w:rsidP="000B46E1">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Pr>
          <w:rFonts w:ascii="Century Gothic" w:eastAsia="Times New Roman" w:hAnsi="Century Gothic" w:cs="TimesNewRoman"/>
          <w:bCs/>
          <w:sz w:val="18"/>
          <w:szCs w:val="18"/>
          <w:lang w:eastAsia="pl-PL"/>
        </w:rPr>
        <w:t>pkt 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03CC995F" w14:textId="77777777" w:rsidR="000B46E1" w:rsidRPr="00E77017" w:rsidRDefault="000B46E1" w:rsidP="000B46E1">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Podmiotowe środki dowodowe wymagane od wykonawcy obejmują:</w:t>
      </w:r>
    </w:p>
    <w:p w14:paraId="5B248283" w14:textId="77777777" w:rsidR="000B46E1" w:rsidRPr="00E1342B" w:rsidRDefault="000B46E1" w:rsidP="000B46E1">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r. poz. </w:t>
      </w:r>
      <w:r>
        <w:rPr>
          <w:rFonts w:ascii="Century Gothic" w:eastAsia="Times New Roman" w:hAnsi="Century Gothic" w:cs="TimesNewRoman"/>
          <w:bCs/>
          <w:sz w:val="18"/>
          <w:szCs w:val="18"/>
          <w:lang w:eastAsia="pl-PL"/>
        </w:rPr>
        <w:t>1689</w:t>
      </w:r>
      <w:r w:rsidRPr="00E77017">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Pr>
          <w:rFonts w:ascii="Century Gothic" w:eastAsia="Times New Roman" w:hAnsi="Century Gothic" w:cs="TimesNewRoman"/>
          <w:b/>
          <w:sz w:val="18"/>
          <w:szCs w:val="18"/>
          <w:lang w:eastAsia="pl-PL"/>
        </w:rPr>
        <w:t>5</w:t>
      </w:r>
      <w:r w:rsidRPr="00E1342B">
        <w:rPr>
          <w:rFonts w:ascii="Century Gothic" w:eastAsia="Times New Roman" w:hAnsi="Century Gothic" w:cs="TimesNewRoman"/>
          <w:b/>
          <w:sz w:val="18"/>
          <w:szCs w:val="18"/>
          <w:lang w:eastAsia="pl-PL"/>
        </w:rPr>
        <w:t xml:space="preserve"> SWZ;</w:t>
      </w:r>
    </w:p>
    <w:p w14:paraId="22AFD3DA" w14:textId="77777777" w:rsidR="000B46E1" w:rsidRDefault="000B46E1" w:rsidP="000B46E1">
      <w:pPr>
        <w:tabs>
          <w:tab w:val="left" w:pos="1134"/>
        </w:tabs>
        <w:suppressAutoHyphens/>
        <w:spacing w:after="0" w:line="240" w:lineRule="auto"/>
        <w:ind w:left="993" w:hanging="284"/>
        <w:jc w:val="both"/>
        <w:rPr>
          <w:rFonts w:ascii="Century Gothic" w:hAnsi="Century Gothic" w:cs="Arial"/>
          <w:sz w:val="18"/>
          <w:szCs w:val="18"/>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dpis lub informacj</w:t>
      </w:r>
      <w:r>
        <w:rPr>
          <w:rFonts w:ascii="Century Gothic" w:eastAsia="Times New Roman" w:hAnsi="Century Gothic" w:cs="TimesNewRoman"/>
          <w:bCs/>
          <w:sz w:val="18"/>
          <w:szCs w:val="18"/>
          <w:lang w:eastAsia="pl-PL"/>
        </w:rPr>
        <w:t>ę</w:t>
      </w:r>
      <w:r w:rsidRPr="00E77017">
        <w:rPr>
          <w:rFonts w:ascii="Century Gothic" w:eastAsia="Times New Roman" w:hAnsi="Century Gothic" w:cs="TimesNewRoman"/>
          <w:bCs/>
          <w:sz w:val="18"/>
          <w:szCs w:val="18"/>
          <w:lang w:eastAsia="pl-PL"/>
        </w:rPr>
        <w:t xml:space="preserve"> z Krajowego Rejestru Sądowego lub z Centralnej Ewidencji i Informacji o Działalności Gospodarczej, w zakresie art. 109 ust. 1 pkt 4 ustawy, sporządzon</w:t>
      </w:r>
      <w:r>
        <w:rPr>
          <w:rFonts w:ascii="Century Gothic" w:eastAsia="Times New Roman" w:hAnsi="Century Gothic" w:cs="TimesNewRoman"/>
          <w:bCs/>
          <w:sz w:val="18"/>
          <w:szCs w:val="18"/>
          <w:lang w:eastAsia="pl-PL"/>
        </w:rPr>
        <w:t>e</w:t>
      </w:r>
      <w:r w:rsidRPr="00E77017">
        <w:rPr>
          <w:rFonts w:ascii="Century Gothic" w:eastAsia="Times New Roman" w:hAnsi="Century Gothic" w:cs="TimesNewRoman"/>
          <w:bCs/>
          <w:sz w:val="18"/>
          <w:szCs w:val="18"/>
          <w:lang w:eastAsia="pl-PL"/>
        </w:rPr>
        <w:t xml:space="preserve"> nie wcześniej niż 3 miesiące przed jej złożeniem, jeżeli odrębne przepisy wymagają wpisu do rejestru lub ewidencji;</w:t>
      </w:r>
      <w:r>
        <w:rPr>
          <w:rFonts w:ascii="Century Gothic" w:hAnsi="Century Gothic" w:cs="Arial"/>
          <w:sz w:val="18"/>
          <w:szCs w:val="18"/>
        </w:rPr>
        <w:t xml:space="preserve"> </w:t>
      </w:r>
    </w:p>
    <w:p w14:paraId="4E5F1A20" w14:textId="77777777" w:rsidR="000B46E1" w:rsidRDefault="000B46E1" w:rsidP="000B46E1">
      <w:pPr>
        <w:tabs>
          <w:tab w:val="left" w:pos="1134"/>
        </w:tabs>
        <w:suppressAutoHyphens/>
        <w:spacing w:after="0" w:line="240" w:lineRule="auto"/>
        <w:ind w:left="993" w:hanging="284"/>
        <w:jc w:val="both"/>
        <w:rPr>
          <w:rFonts w:ascii="Century Gothic" w:hAnsi="Century Gothic" w:cs="Arial"/>
          <w:sz w:val="18"/>
          <w:szCs w:val="18"/>
        </w:rPr>
      </w:pPr>
      <w:r>
        <w:rPr>
          <w:rFonts w:ascii="Century Gothic" w:hAnsi="Century Gothic" w:cs="Arial"/>
          <w:sz w:val="18"/>
          <w:szCs w:val="18"/>
        </w:rPr>
        <w:t>3) aktualne zezwolenie na prowadzenie hurtowni gazów medycznych</w:t>
      </w:r>
    </w:p>
    <w:p w14:paraId="360AE913" w14:textId="7C537BFD" w:rsidR="000B46E1" w:rsidRPr="00DF0A9D" w:rsidRDefault="000B46E1" w:rsidP="00DF0A9D">
      <w:pPr>
        <w:tabs>
          <w:tab w:val="left" w:pos="1276"/>
        </w:tabs>
        <w:suppressAutoHyphens/>
        <w:spacing w:after="0" w:line="240" w:lineRule="auto"/>
        <w:ind w:left="851" w:hanging="284"/>
        <w:jc w:val="both"/>
        <w:rPr>
          <w:rFonts w:ascii="Century Gothic" w:hAnsi="Century Gothic"/>
          <w:sz w:val="18"/>
          <w:szCs w:val="18"/>
        </w:rPr>
      </w:pPr>
      <w:r>
        <w:rPr>
          <w:rFonts w:ascii="Century Gothic" w:hAnsi="Century Gothic"/>
          <w:sz w:val="18"/>
          <w:szCs w:val="18"/>
        </w:rPr>
        <w:t>4</w:t>
      </w:r>
      <w:r w:rsidRPr="00694609">
        <w:rPr>
          <w:rFonts w:ascii="Century Gothic" w:hAnsi="Century Gothic"/>
          <w:sz w:val="18"/>
          <w:szCs w:val="18"/>
        </w:rPr>
        <w:t>) oświadczenie Wykonawcy złożone na podstawie art. 7 ust 1 ustawy z dnia 13 kwietnia 2022 r.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Pr>
          <w:rFonts w:ascii="Century Gothic" w:hAnsi="Century Gothic"/>
          <w:sz w:val="18"/>
          <w:szCs w:val="18"/>
        </w:rPr>
        <w:t xml:space="preserve"> - </w:t>
      </w:r>
      <w:r>
        <w:rPr>
          <w:rFonts w:ascii="Century Gothic" w:hAnsi="Century Gothic"/>
          <w:b/>
          <w:sz w:val="18"/>
          <w:szCs w:val="18"/>
        </w:rPr>
        <w:t>Z</w:t>
      </w:r>
      <w:r w:rsidRPr="00694609">
        <w:rPr>
          <w:rFonts w:ascii="Century Gothic" w:hAnsi="Century Gothic"/>
          <w:b/>
          <w:sz w:val="18"/>
          <w:szCs w:val="18"/>
        </w:rPr>
        <w:t xml:space="preserve">ałącznik nr </w:t>
      </w:r>
      <w:r>
        <w:rPr>
          <w:rFonts w:ascii="Century Gothic" w:hAnsi="Century Gothic"/>
          <w:b/>
          <w:sz w:val="18"/>
          <w:szCs w:val="18"/>
        </w:rPr>
        <w:t>7</w:t>
      </w:r>
      <w:r w:rsidRPr="00694609">
        <w:rPr>
          <w:rFonts w:ascii="Century Gothic" w:hAnsi="Century Gothic"/>
          <w:sz w:val="18"/>
          <w:szCs w:val="18"/>
        </w:rPr>
        <w:t>.</w:t>
      </w:r>
    </w:p>
    <w:p w14:paraId="5B9C3F50" w14:textId="77777777" w:rsidR="000B46E1" w:rsidRPr="00E77017" w:rsidRDefault="000B46E1" w:rsidP="000B46E1">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w:t>
      </w:r>
      <w:r>
        <w:rPr>
          <w:rFonts w:ascii="Century Gothic" w:eastAsia="Times New Roman" w:hAnsi="Century Gothic" w:cs="TimesNewRoman"/>
          <w:bCs/>
          <w:sz w:val="18"/>
          <w:szCs w:val="18"/>
          <w:lang w:eastAsia="pl-PL"/>
        </w:rPr>
        <w:t xml:space="preserve">pkt 3 </w:t>
      </w:r>
      <w:proofErr w:type="spellStart"/>
      <w:r>
        <w:rPr>
          <w:rFonts w:ascii="Century Gothic" w:eastAsia="Times New Roman" w:hAnsi="Century Gothic" w:cs="TimesNewRoman"/>
          <w:bCs/>
          <w:sz w:val="18"/>
          <w:szCs w:val="18"/>
          <w:lang w:eastAsia="pl-PL"/>
        </w:rPr>
        <w:t>p</w:t>
      </w:r>
      <w:r w:rsidRPr="00E77017">
        <w:rPr>
          <w:rFonts w:ascii="Century Gothic" w:eastAsia="Times New Roman" w:hAnsi="Century Gothic" w:cs="TimesNewRoman"/>
          <w:bCs/>
          <w:sz w:val="18"/>
          <w:szCs w:val="18"/>
          <w:lang w:eastAsia="pl-PL"/>
        </w:rPr>
        <w:t>pkt</w:t>
      </w:r>
      <w:proofErr w:type="spellEnd"/>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miesięcy przed upływem terminu składania ofert .</w:t>
      </w:r>
    </w:p>
    <w:p w14:paraId="1435CFDC" w14:textId="77777777" w:rsidR="000B46E1" w:rsidRPr="00E77017" w:rsidRDefault="000B46E1" w:rsidP="000B46E1">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Pr>
          <w:rFonts w:ascii="Century Gothic" w:eastAsia="Times New Roman" w:hAnsi="Century Gothic" w:cs="TimesNewRoman"/>
          <w:bCs/>
          <w:sz w:val="18"/>
          <w:szCs w:val="18"/>
          <w:lang w:eastAsia="pl-PL"/>
        </w:rPr>
        <w:t>pkt</w:t>
      </w:r>
      <w:r w:rsidRPr="00E77017">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w:t>
      </w:r>
      <w:proofErr w:type="spellStart"/>
      <w:r>
        <w:rPr>
          <w:rFonts w:ascii="Century Gothic" w:eastAsia="Times New Roman" w:hAnsi="Century Gothic" w:cs="TimesNewRoman"/>
          <w:bCs/>
          <w:sz w:val="18"/>
          <w:szCs w:val="18"/>
          <w:lang w:eastAsia="pl-PL"/>
        </w:rPr>
        <w:t>p</w:t>
      </w:r>
      <w:r w:rsidRPr="00E77017">
        <w:rPr>
          <w:rFonts w:ascii="Century Gothic" w:eastAsia="Times New Roman" w:hAnsi="Century Gothic" w:cs="TimesNewRoman"/>
          <w:bCs/>
          <w:sz w:val="18"/>
          <w:szCs w:val="18"/>
          <w:lang w:eastAsia="pl-PL"/>
        </w:rPr>
        <w:t>pkt</w:t>
      </w:r>
      <w:proofErr w:type="spellEnd"/>
      <w:r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6F73DEB2" w14:textId="77777777" w:rsidR="000B46E1" w:rsidRPr="00E77017" w:rsidRDefault="000B46E1" w:rsidP="000B46E1">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Zamawiający nie wzywa do złożenia podmiotowych środków dowodowych, jeżeli</w:t>
      </w:r>
    </w:p>
    <w:p w14:paraId="4B334035" w14:textId="77777777" w:rsidR="000B46E1" w:rsidRPr="00E77017" w:rsidRDefault="000B46E1" w:rsidP="000B46E1">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lastRenderedPageBreak/>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083320AD" w14:textId="77777777" w:rsidR="000B46E1" w:rsidRPr="00E77017" w:rsidRDefault="000B46E1" w:rsidP="000B46E1">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2C794425" w14:textId="77777777" w:rsidR="000B46E1" w:rsidRPr="00E77017" w:rsidRDefault="000B46E1" w:rsidP="000B46E1">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i aktualność.</w:t>
      </w:r>
    </w:p>
    <w:p w14:paraId="43381B3B" w14:textId="77777777" w:rsidR="000B46E1" w:rsidRDefault="000B46E1" w:rsidP="000B46E1">
      <w:pPr>
        <w:pStyle w:val="Bezodstpw"/>
        <w:ind w:left="1276" w:hanging="425"/>
        <w:jc w:val="both"/>
        <w:rPr>
          <w:rFonts w:ascii="Century Gothic" w:hAnsi="Century Gothic"/>
          <w:sz w:val="18"/>
          <w:szCs w:val="18"/>
        </w:rPr>
      </w:pPr>
    </w:p>
    <w:p w14:paraId="5A796D77" w14:textId="77777777" w:rsidR="000B46E1" w:rsidRPr="005D2DB0" w:rsidRDefault="000B46E1" w:rsidP="000B46E1">
      <w:pPr>
        <w:pStyle w:val="Bezodstpw"/>
        <w:ind w:left="1276" w:hanging="1276"/>
        <w:jc w:val="both"/>
        <w:rPr>
          <w:b/>
          <w:bCs/>
        </w:rPr>
      </w:pPr>
      <w:r w:rsidRPr="007A7EED">
        <w:rPr>
          <w:rStyle w:val="Pogrubienie"/>
        </w:rPr>
        <w:t>X.    PRZEDMIOTOWE ŚRODKI DOWODOWE.</w:t>
      </w:r>
    </w:p>
    <w:p w14:paraId="7F694F8F" w14:textId="77777777" w:rsidR="000B46E1" w:rsidRPr="004D690C" w:rsidRDefault="000B46E1" w:rsidP="000B46E1">
      <w:pPr>
        <w:pStyle w:val="Bezodstpw"/>
        <w:numPr>
          <w:ilvl w:val="0"/>
          <w:numId w:val="17"/>
        </w:numPr>
        <w:jc w:val="both"/>
        <w:rPr>
          <w:rFonts w:ascii="Century Gothic" w:hAnsi="Century Gothic"/>
          <w:sz w:val="18"/>
          <w:szCs w:val="18"/>
        </w:rPr>
      </w:pPr>
      <w:r w:rsidRPr="004D690C">
        <w:rPr>
          <w:rFonts w:ascii="Century Gothic" w:hAnsi="Century Gothic" w:cs="Arial"/>
          <w:sz w:val="18"/>
          <w:szCs w:val="18"/>
        </w:rPr>
        <w:t>Wykonawca składa przedmiotowe środki dowodowe wraz z ofertą.</w:t>
      </w:r>
    </w:p>
    <w:p w14:paraId="061E1F48" w14:textId="77777777" w:rsidR="000B46E1" w:rsidRPr="004D690C" w:rsidRDefault="000B46E1" w:rsidP="000B46E1">
      <w:pPr>
        <w:pStyle w:val="Bezodstpw"/>
        <w:numPr>
          <w:ilvl w:val="0"/>
          <w:numId w:val="17"/>
        </w:numPr>
        <w:jc w:val="both"/>
        <w:rPr>
          <w:rFonts w:ascii="Century Gothic" w:hAnsi="Century Gothic"/>
          <w:sz w:val="18"/>
          <w:szCs w:val="18"/>
        </w:rPr>
      </w:pPr>
      <w:r>
        <w:rPr>
          <w:rFonts w:ascii="Century Gothic" w:hAnsi="Century Gothic" w:cs="Arial"/>
          <w:sz w:val="18"/>
          <w:szCs w:val="18"/>
        </w:rPr>
        <w:t>Zamawiający wymaga złożenia niżej wymienionych środków przedmiotowych:</w:t>
      </w:r>
    </w:p>
    <w:p w14:paraId="4CA2CA39" w14:textId="77777777" w:rsidR="000B46E1" w:rsidRPr="00554F12" w:rsidRDefault="000B46E1" w:rsidP="000B46E1">
      <w:pPr>
        <w:pStyle w:val="Bezodstpw"/>
        <w:ind w:left="720"/>
        <w:jc w:val="both"/>
        <w:rPr>
          <w:rFonts w:ascii="Century Gothic" w:hAnsi="Century Gothic"/>
          <w:b/>
          <w:sz w:val="18"/>
          <w:szCs w:val="18"/>
        </w:rPr>
      </w:pPr>
      <w:r w:rsidRPr="00554F12">
        <w:rPr>
          <w:rFonts w:ascii="Century Gothic" w:hAnsi="Century Gothic" w:cs="Arial"/>
          <w:b/>
          <w:sz w:val="18"/>
          <w:szCs w:val="18"/>
        </w:rPr>
        <w:t>- a</w:t>
      </w:r>
      <w:r w:rsidRPr="00554F12">
        <w:rPr>
          <w:rFonts w:ascii="Century Gothic" w:hAnsi="Century Gothic"/>
          <w:b/>
          <w:sz w:val="18"/>
          <w:szCs w:val="18"/>
        </w:rPr>
        <w:t>ktualne dokumenty dopuszczające do obrotu oferowane produkty lecznicze</w:t>
      </w:r>
    </w:p>
    <w:p w14:paraId="1C34C7F9" w14:textId="77777777" w:rsidR="000B46E1" w:rsidRPr="00554F12" w:rsidRDefault="000B46E1" w:rsidP="000B46E1">
      <w:pPr>
        <w:pStyle w:val="Bezodstpw"/>
        <w:ind w:left="720"/>
        <w:jc w:val="both"/>
        <w:rPr>
          <w:rFonts w:ascii="Century Gothic" w:hAnsi="Century Gothic" w:cs="Arial"/>
          <w:b/>
          <w:sz w:val="18"/>
          <w:szCs w:val="18"/>
        </w:rPr>
      </w:pPr>
      <w:r w:rsidRPr="00554F12">
        <w:rPr>
          <w:rFonts w:ascii="Century Gothic" w:hAnsi="Century Gothic" w:cs="Arial"/>
          <w:b/>
          <w:sz w:val="18"/>
          <w:szCs w:val="18"/>
        </w:rPr>
        <w:t xml:space="preserve">- </w:t>
      </w:r>
      <w:r>
        <w:rPr>
          <w:rFonts w:ascii="Century Gothic" w:hAnsi="Century Gothic"/>
          <w:b/>
          <w:sz w:val="18"/>
          <w:szCs w:val="18"/>
        </w:rPr>
        <w:t>a</w:t>
      </w:r>
      <w:r w:rsidRPr="00554F12">
        <w:rPr>
          <w:rFonts w:ascii="Century Gothic" w:hAnsi="Century Gothic"/>
          <w:b/>
          <w:sz w:val="18"/>
          <w:szCs w:val="18"/>
        </w:rPr>
        <w:t>ktualne karty charakterystyki oferowanego produktu.</w:t>
      </w:r>
    </w:p>
    <w:p w14:paraId="2FE85813" w14:textId="77777777" w:rsidR="000B46E1" w:rsidRPr="00554F12" w:rsidRDefault="000B46E1" w:rsidP="000B46E1">
      <w:pPr>
        <w:pStyle w:val="Bezodstpw"/>
        <w:ind w:left="720"/>
        <w:rPr>
          <w:rFonts w:ascii="Century Gothic" w:hAnsi="Century Gothic"/>
          <w:bCs/>
          <w:sz w:val="18"/>
          <w:szCs w:val="18"/>
        </w:rPr>
      </w:pPr>
      <w:r w:rsidRPr="00554F12">
        <w:rPr>
          <w:rFonts w:ascii="Century Gothic" w:hAnsi="Century Gothic"/>
          <w:b/>
          <w:sz w:val="18"/>
          <w:szCs w:val="18"/>
        </w:rPr>
        <w:t xml:space="preserve"> - </w:t>
      </w:r>
      <w:r>
        <w:rPr>
          <w:rFonts w:ascii="Century Gothic" w:hAnsi="Century Gothic"/>
          <w:b/>
          <w:sz w:val="18"/>
          <w:szCs w:val="18"/>
        </w:rPr>
        <w:t>o</w:t>
      </w:r>
      <w:r w:rsidRPr="00554F12">
        <w:rPr>
          <w:rFonts w:ascii="Century Gothic" w:hAnsi="Century Gothic"/>
          <w:b/>
          <w:sz w:val="18"/>
          <w:szCs w:val="18"/>
        </w:rPr>
        <w:t>świadczenie Wykonawcy, że oferowane gazy medyczne posiadają atest czystości zgodny</w:t>
      </w:r>
      <w:r w:rsidRPr="00554F12">
        <w:rPr>
          <w:rFonts w:ascii="Century Gothic" w:hAnsi="Century Gothic"/>
          <w:b/>
          <w:sz w:val="18"/>
          <w:szCs w:val="18"/>
        </w:rPr>
        <w:br/>
        <w:t xml:space="preserve">z wymogami określonymi w </w:t>
      </w:r>
      <w:r>
        <w:rPr>
          <w:rFonts w:ascii="Century Gothic" w:hAnsi="Century Gothic"/>
          <w:b/>
          <w:sz w:val="18"/>
          <w:szCs w:val="18"/>
        </w:rPr>
        <w:t xml:space="preserve">Formularzu cenowym </w:t>
      </w:r>
      <w:r w:rsidRPr="00554F12">
        <w:rPr>
          <w:rFonts w:ascii="Century Gothic" w:hAnsi="Century Gothic"/>
          <w:b/>
          <w:sz w:val="18"/>
          <w:szCs w:val="18"/>
        </w:rPr>
        <w:t xml:space="preserve"> niniejszej SWZ</w:t>
      </w:r>
      <w:r>
        <w:rPr>
          <w:rFonts w:ascii="Century Gothic" w:hAnsi="Century Gothic"/>
          <w:b/>
          <w:sz w:val="18"/>
          <w:szCs w:val="18"/>
        </w:rPr>
        <w:t>, a także oświadczenie wykonawcy, ze dostarczy stosowny atest z każdą dostawą</w:t>
      </w:r>
    </w:p>
    <w:p w14:paraId="7F87A8B7" w14:textId="77777777" w:rsidR="000B46E1" w:rsidRPr="004D690C" w:rsidRDefault="000B46E1" w:rsidP="000B46E1">
      <w:pPr>
        <w:pStyle w:val="Bezodstpw"/>
        <w:numPr>
          <w:ilvl w:val="0"/>
          <w:numId w:val="17"/>
        </w:numPr>
        <w:jc w:val="both"/>
        <w:rPr>
          <w:rFonts w:ascii="Century Gothic" w:hAnsi="Century Gothic"/>
          <w:sz w:val="18"/>
          <w:szCs w:val="18"/>
        </w:rPr>
      </w:pPr>
      <w:r w:rsidRPr="004D690C">
        <w:rPr>
          <w:rFonts w:ascii="Century Gothic" w:hAnsi="Century Gothic" w:cs="Arial"/>
          <w:sz w:val="18"/>
          <w:szCs w:val="18"/>
        </w:rPr>
        <w:t xml:space="preserve">Jeżeli Wykonawca nie złożył przedmiotowych środków dowodowych lub złożone przedmiotowe środki dowodowe są niekompletne, Zamawiający wzywa do ich złożenia lub uzupełnienia </w:t>
      </w:r>
      <w:r>
        <w:rPr>
          <w:rFonts w:ascii="Century Gothic" w:hAnsi="Century Gothic" w:cs="Arial"/>
          <w:sz w:val="18"/>
          <w:szCs w:val="18"/>
        </w:rPr>
        <w:t xml:space="preserve">                            </w:t>
      </w:r>
      <w:r w:rsidRPr="004D690C">
        <w:rPr>
          <w:rFonts w:ascii="Century Gothic" w:hAnsi="Century Gothic" w:cs="Arial"/>
          <w:sz w:val="18"/>
          <w:szCs w:val="18"/>
        </w:rPr>
        <w:t xml:space="preserve">w wyznaczonym terminie, o ile przedmiotowy środek dowodowy nie służy potwierdzeniu zgodności z cechami lub kryteriami określonymi w </w:t>
      </w:r>
      <w:r>
        <w:rPr>
          <w:rFonts w:ascii="Century Gothic" w:hAnsi="Century Gothic" w:cs="Arial"/>
          <w:sz w:val="18"/>
          <w:szCs w:val="18"/>
        </w:rPr>
        <w:t>opisie kryteriów oceny ofert lub gdy</w:t>
      </w:r>
      <w:r w:rsidRPr="004D690C">
        <w:rPr>
          <w:rFonts w:ascii="Century Gothic" w:hAnsi="Century Gothic" w:cs="Arial"/>
          <w:sz w:val="18"/>
          <w:szCs w:val="18"/>
        </w:rPr>
        <w:t xml:space="preserve"> pomimo złożenia przedmiotowego środka dowodowego oferta podlega odrzuceniu albo zachodzą przesłanki unieważnienia postępowania.</w:t>
      </w:r>
    </w:p>
    <w:p w14:paraId="12607031" w14:textId="77777777" w:rsidR="000B46E1" w:rsidRPr="004D690C" w:rsidRDefault="000B46E1" w:rsidP="000B46E1">
      <w:pPr>
        <w:pStyle w:val="Bezodstpw"/>
        <w:numPr>
          <w:ilvl w:val="0"/>
          <w:numId w:val="17"/>
        </w:numPr>
        <w:jc w:val="both"/>
        <w:rPr>
          <w:rFonts w:ascii="Century Gothic" w:hAnsi="Century Gothic"/>
          <w:sz w:val="18"/>
          <w:szCs w:val="18"/>
        </w:rPr>
      </w:pPr>
      <w:r w:rsidRPr="004D690C">
        <w:rPr>
          <w:rFonts w:ascii="Century Gothic" w:hAnsi="Century Gothic" w:cs="Arial"/>
          <w:sz w:val="18"/>
          <w:szCs w:val="18"/>
        </w:rPr>
        <w:t>Zamawiający może żądać od Wykonawców wyjaśnień dotyczących przedmiotowych środków dowodowych.</w:t>
      </w:r>
    </w:p>
    <w:p w14:paraId="18BCB715" w14:textId="77777777" w:rsidR="000B46E1" w:rsidRDefault="000B46E1" w:rsidP="000B46E1">
      <w:pPr>
        <w:pStyle w:val="Bezodstpw"/>
        <w:ind w:left="720"/>
        <w:jc w:val="both"/>
        <w:rPr>
          <w:rFonts w:ascii="Century Gothic" w:hAnsi="Century Gothic"/>
          <w:sz w:val="18"/>
          <w:szCs w:val="18"/>
        </w:rPr>
      </w:pPr>
    </w:p>
    <w:p w14:paraId="1AC86BB6" w14:textId="77777777" w:rsidR="000B46E1" w:rsidRPr="007A7EED" w:rsidRDefault="000B46E1" w:rsidP="000B46E1">
      <w:pPr>
        <w:pStyle w:val="Bezodstpw"/>
        <w:ind w:left="426" w:hanging="426"/>
        <w:jc w:val="both"/>
        <w:rPr>
          <w:rStyle w:val="Pogrubienie"/>
        </w:rPr>
      </w:pPr>
      <w:r w:rsidRPr="007A7EED">
        <w:rPr>
          <w:rStyle w:val="Pogrubienie"/>
        </w:rPr>
        <w:t>XI.    POLEGANIE  NA  ZASOBACH  INNYCH  PODMIOTÓW.</w:t>
      </w:r>
    </w:p>
    <w:p w14:paraId="15D8D8BF" w14:textId="77777777" w:rsidR="000B46E1" w:rsidRPr="00395F82" w:rsidRDefault="000B46E1" w:rsidP="000B46E1">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3AFFD0A2" w14:textId="77777777" w:rsidR="000B46E1" w:rsidRPr="00395F82" w:rsidRDefault="000B46E1" w:rsidP="000B46E1">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02F3A801" w14:textId="77777777" w:rsidR="000B46E1" w:rsidRPr="00395F82" w:rsidRDefault="000B46E1" w:rsidP="000B46E1">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Pr>
          <w:rFonts w:ascii="Century Gothic" w:hAnsi="Century Gothic"/>
          <w:b/>
          <w:bCs/>
          <w:sz w:val="18"/>
          <w:szCs w:val="18"/>
        </w:rPr>
        <w:t>6</w:t>
      </w:r>
      <w:r w:rsidRPr="00540D6A">
        <w:rPr>
          <w:rFonts w:ascii="Century Gothic" w:hAnsi="Century Gothic"/>
          <w:b/>
          <w:bCs/>
          <w:sz w:val="18"/>
          <w:szCs w:val="18"/>
        </w:rPr>
        <w:t xml:space="preserve"> do SWZ.</w:t>
      </w:r>
    </w:p>
    <w:p w14:paraId="5880D6F9" w14:textId="77777777" w:rsidR="000B46E1" w:rsidRPr="00395F82" w:rsidRDefault="000B46E1" w:rsidP="000B46E1">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1C3F988" w14:textId="77777777" w:rsidR="000B46E1" w:rsidRPr="00395F82" w:rsidRDefault="000B46E1" w:rsidP="000B46E1">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648B68A" w14:textId="77777777" w:rsidR="000B46E1" w:rsidRPr="00395F82" w:rsidRDefault="000B46E1" w:rsidP="000B46E1">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E8FA7B3" w14:textId="77777777" w:rsidR="000B46E1" w:rsidRDefault="000B46E1" w:rsidP="000B46E1">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Pr>
          <w:rFonts w:ascii="Century Gothic" w:hAnsi="Century Gothic"/>
          <w:sz w:val="18"/>
          <w:szCs w:val="18"/>
        </w:rPr>
        <w:t>IX 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Pr>
          <w:rFonts w:ascii="Century Gothic" w:hAnsi="Century Gothic"/>
          <w:sz w:val="18"/>
          <w:szCs w:val="18"/>
        </w:rPr>
        <w:t>IX</w:t>
      </w:r>
      <w:r w:rsidRPr="006B3338">
        <w:rPr>
          <w:rFonts w:ascii="Century Gothic" w:hAnsi="Century Gothic"/>
          <w:sz w:val="18"/>
          <w:szCs w:val="18"/>
        </w:rPr>
        <w:t xml:space="preserve"> </w:t>
      </w:r>
      <w:r w:rsidRPr="00395F82">
        <w:rPr>
          <w:rFonts w:ascii="Century Gothic" w:hAnsi="Century Gothic"/>
          <w:sz w:val="18"/>
          <w:szCs w:val="18"/>
        </w:rPr>
        <w:t>SWZ.</w:t>
      </w:r>
      <w:r>
        <w:rPr>
          <w:rFonts w:ascii="Century Gothic" w:hAnsi="Century Gothic"/>
          <w:sz w:val="18"/>
          <w:szCs w:val="18"/>
        </w:rPr>
        <w:t xml:space="preserve"> </w:t>
      </w:r>
    </w:p>
    <w:p w14:paraId="08213028" w14:textId="77777777" w:rsidR="000B46E1" w:rsidRDefault="000B46E1" w:rsidP="000B46E1">
      <w:pPr>
        <w:pStyle w:val="Bezodstpw"/>
        <w:ind w:left="1276" w:hanging="425"/>
        <w:jc w:val="both"/>
        <w:rPr>
          <w:rFonts w:ascii="Century Gothic" w:hAnsi="Century Gothic"/>
          <w:sz w:val="18"/>
          <w:szCs w:val="18"/>
        </w:rPr>
      </w:pPr>
    </w:p>
    <w:p w14:paraId="7C4135DC" w14:textId="77777777" w:rsidR="000B46E1" w:rsidRPr="005D2DB0" w:rsidRDefault="000B46E1" w:rsidP="000B46E1">
      <w:pPr>
        <w:pStyle w:val="Bezodstpw"/>
        <w:ind w:left="426" w:hanging="426"/>
        <w:jc w:val="both"/>
        <w:rPr>
          <w:b/>
          <w:bCs/>
        </w:rPr>
      </w:pPr>
      <w:r w:rsidRPr="007A7EED">
        <w:rPr>
          <w:rStyle w:val="Pogrubienie"/>
        </w:rPr>
        <w:t>XII. INFORMACJA DLA WYKONAWCÓW WSPÓLNIE UBIEGAJĄCYCH SIĘ O UDZIELENIE ZAMÓWIENIA  (SPÓŁKI CYWILNE/KONSORCJA).</w:t>
      </w:r>
    </w:p>
    <w:p w14:paraId="6CBC3620" w14:textId="77777777" w:rsidR="000B46E1" w:rsidRPr="00684347" w:rsidRDefault="000B46E1" w:rsidP="000B46E1">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0B75578C" w14:textId="77777777" w:rsidR="000B46E1" w:rsidRPr="00684347" w:rsidRDefault="000B46E1" w:rsidP="000B46E1">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Pr>
          <w:rFonts w:ascii="Century Gothic" w:eastAsia="Times New Roman" w:hAnsi="Century Gothic" w:cs="Arial"/>
          <w:bCs/>
          <w:sz w:val="18"/>
          <w:szCs w:val="18"/>
          <w:lang w:eastAsia="ar-SA"/>
        </w:rPr>
        <w:t>IX pkt</w:t>
      </w:r>
      <w:r w:rsidRPr="00684347">
        <w:rPr>
          <w:rFonts w:ascii="Century Gothic" w:eastAsia="Times New Roman" w:hAnsi="Century Gothic" w:cs="Arial"/>
          <w:bCs/>
          <w:sz w:val="18"/>
          <w:szCs w:val="18"/>
          <w:lang w:eastAsia="ar-SA"/>
        </w:rPr>
        <w:t xml:space="preserve"> 1 SWZ, składa każdy z wykonawców. Oświadczenia te </w:t>
      </w:r>
      <w:r w:rsidRPr="00684347">
        <w:rPr>
          <w:rFonts w:ascii="Century Gothic" w:eastAsia="Times New Roman" w:hAnsi="Century Gothic" w:cs="Arial"/>
          <w:bCs/>
          <w:sz w:val="18"/>
          <w:szCs w:val="18"/>
          <w:lang w:eastAsia="ar-SA"/>
        </w:rPr>
        <w:lastRenderedPageBreak/>
        <w:t xml:space="preserve">potwierdzają brak podstaw wykluczenia oraz spełnianie warunków udziału w zakresie, w jakim każdy </w:t>
      </w:r>
      <w:r>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2FAC5B52" w14:textId="77777777" w:rsidR="000B46E1" w:rsidRPr="00684347" w:rsidRDefault="000B46E1" w:rsidP="000B46E1">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02381AE1" w14:textId="77777777" w:rsidR="000B46E1" w:rsidRPr="00684347" w:rsidRDefault="000B46E1" w:rsidP="000B46E1">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3D6BE528" w14:textId="77777777" w:rsidR="000B46E1" w:rsidRDefault="000B46E1" w:rsidP="000B46E1">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6F430AF2" w14:textId="77777777" w:rsidR="000B46E1" w:rsidRPr="005D2DB0" w:rsidRDefault="000B46E1" w:rsidP="000B46E1">
      <w:pPr>
        <w:tabs>
          <w:tab w:val="left" w:pos="708"/>
        </w:tabs>
        <w:suppressAutoHyphens/>
        <w:spacing w:after="0" w:line="200" w:lineRule="atLeast"/>
        <w:ind w:left="426" w:right="-287" w:hanging="426"/>
        <w:jc w:val="both"/>
        <w:rPr>
          <w:b/>
          <w:bCs/>
        </w:rPr>
      </w:pPr>
      <w:r w:rsidRPr="007A7EED">
        <w:rPr>
          <w:rStyle w:val="Pogrubienie"/>
        </w:rPr>
        <w:t>XIII.  SPOSÓB KOMUNIKACJI ORAZ WYJAŚNIENIA TREŚCI SWZ.</w:t>
      </w:r>
    </w:p>
    <w:p w14:paraId="7A07C778" w14:textId="77777777" w:rsidR="000B46E1" w:rsidRPr="003A34B2" w:rsidRDefault="000B46E1" w:rsidP="000B46E1">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177C339E" w14:textId="77777777" w:rsidR="000B46E1" w:rsidRPr="003A34B2" w:rsidRDefault="000B46E1" w:rsidP="000B46E1">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 formie elektronicznej lub w postaci elektronicznej opatrzonej podpisem zaufanym lub podpisem osobistym. </w:t>
      </w:r>
    </w:p>
    <w:p w14:paraId="12D4F2F7" w14:textId="77777777" w:rsidR="000B46E1" w:rsidRPr="003A34B2" w:rsidRDefault="000B46E1" w:rsidP="000B46E1">
      <w:pPr>
        <w:pStyle w:val="Akapitzlist"/>
        <w:numPr>
          <w:ilvl w:val="1"/>
          <w:numId w:val="12"/>
        </w:numPr>
        <w:spacing w:after="0" w:line="240" w:lineRule="auto"/>
        <w:ind w:left="851" w:right="92" w:hanging="425"/>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0E79BAE9" w14:textId="77777777" w:rsidR="000B46E1" w:rsidRDefault="000B46E1" w:rsidP="000B46E1">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Pr>
          <w:rFonts w:ascii="Century Gothic" w:eastAsia="Times New Roman" w:hAnsi="Century Gothic" w:cs="Arial"/>
          <w:sz w:val="18"/>
          <w:szCs w:val="18"/>
          <w:lang w:eastAsia="pl-PL"/>
        </w:rPr>
        <w:t xml:space="preserve"> </w:t>
      </w:r>
      <w:hyperlink r:id="rId26" w:history="1">
        <w:r w:rsidRPr="00A030D6">
          <w:rPr>
            <w:rStyle w:val="Hipercze"/>
            <w:rFonts w:ascii="Century Gothic" w:eastAsia="Times New Roman" w:hAnsi="Century Gothic" w:cs="Arial"/>
            <w:sz w:val="18"/>
            <w:szCs w:val="18"/>
            <w:lang w:eastAsia="pl-PL"/>
          </w:rPr>
          <w:t>mkin@pulmonologia.olsztyn.pl</w:t>
        </w:r>
      </w:hyperlink>
      <w:r w:rsidRPr="003A34B2">
        <w:rPr>
          <w:rFonts w:ascii="Century Gothic" w:eastAsia="Times New Roman" w:hAnsi="Century Gothic" w:cs="Arial"/>
          <w:sz w:val="18"/>
          <w:szCs w:val="18"/>
          <w:lang w:eastAsia="pl-PL"/>
        </w:rPr>
        <w:t>;</w:t>
      </w:r>
    </w:p>
    <w:p w14:paraId="6F043390" w14:textId="77777777" w:rsidR="000B46E1" w:rsidRDefault="000B46E1" w:rsidP="000B46E1">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27" w:history="1">
        <w:r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0F3B20FD" w14:textId="77777777" w:rsidR="000B46E1" w:rsidRPr="002E6995" w:rsidRDefault="000B46E1" w:rsidP="000B46E1">
      <w:pPr>
        <w:spacing w:after="0" w:line="240" w:lineRule="auto"/>
        <w:ind w:left="851" w:hanging="425"/>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Pr="002E6995">
        <w:rPr>
          <w:rFonts w:ascii="Century Gothic" w:hAnsi="Century Gothic"/>
          <w:sz w:val="18"/>
          <w:szCs w:val="18"/>
        </w:rPr>
        <w:t xml:space="preserve"> 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28"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6D3F2F" w14:textId="77777777" w:rsidR="000B46E1" w:rsidRPr="00E71CA7" w:rsidRDefault="000B46E1" w:rsidP="000B46E1">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7C1DCD88" w14:textId="77777777" w:rsidR="000B46E1" w:rsidRPr="00E71CA7" w:rsidRDefault="000B46E1" w:rsidP="000B46E1">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E62C3FC" w14:textId="77777777" w:rsidR="000B46E1" w:rsidRPr="00E71CA7" w:rsidRDefault="000B46E1" w:rsidP="000B46E1">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4E054B79" w14:textId="77777777" w:rsidR="000B46E1" w:rsidRPr="00E71CA7" w:rsidRDefault="000B46E1" w:rsidP="000B46E1">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3C2D5240" w14:textId="77777777" w:rsidR="000B46E1" w:rsidRPr="00E71CA7" w:rsidRDefault="000B46E1" w:rsidP="000B46E1">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31B92D4E" w14:textId="77777777" w:rsidR="000B46E1" w:rsidRPr="00E71CA7" w:rsidRDefault="000B46E1" w:rsidP="000B46E1">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0BCAD3" w14:textId="77777777" w:rsidR="000B46E1" w:rsidRPr="00E71CA7" w:rsidRDefault="000B46E1" w:rsidP="000B46E1">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6770D10C" w14:textId="77777777" w:rsidR="000B46E1" w:rsidRPr="00E71CA7" w:rsidRDefault="000B46E1" w:rsidP="000B46E1">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6E10B5BD" w14:textId="77777777" w:rsidR="000B46E1" w:rsidRPr="00E71CA7" w:rsidRDefault="000B46E1" w:rsidP="000B46E1">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29"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12190195" w14:textId="77777777" w:rsidR="000B46E1" w:rsidRPr="00E71CA7" w:rsidRDefault="000B46E1" w:rsidP="000B46E1">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45E7696" w14:textId="77777777" w:rsidR="000B46E1" w:rsidRPr="00E71CA7" w:rsidRDefault="000B46E1" w:rsidP="000B46E1">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0"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16F840F2" w14:textId="77777777" w:rsidR="000B46E1" w:rsidRPr="00E71CA7" w:rsidRDefault="000B46E1" w:rsidP="000B46E1">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1"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2"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3" w:history="1">
        <w:r w:rsidRPr="00E71CA7">
          <w:rPr>
            <w:rStyle w:val="Hipercze"/>
            <w:rFonts w:ascii="Century Gothic" w:hAnsi="Century Gothic" w:cs="Calibri"/>
            <w:color w:val="1155CC"/>
            <w:sz w:val="18"/>
            <w:szCs w:val="18"/>
          </w:rPr>
          <w:t>https://platformazakupowa.pl/strona/45-instrukcje</w:t>
        </w:r>
      </w:hyperlink>
    </w:p>
    <w:p w14:paraId="4CE03F55" w14:textId="77777777" w:rsidR="000B46E1" w:rsidRDefault="000B46E1" w:rsidP="000B46E1">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4"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35" w:history="1">
        <w:r w:rsidRPr="00E71CA7">
          <w:rPr>
            <w:rStyle w:val="Hipercze"/>
            <w:rFonts w:ascii="Century Gothic" w:eastAsia="Times New Roman" w:hAnsi="Century Gothic" w:cs="Arial"/>
            <w:sz w:val="18"/>
            <w:szCs w:val="18"/>
            <w:lang w:eastAsia="pl-PL"/>
          </w:rPr>
          <w:t>https://platformazakupowa.pl/pn/pulmonologia_olsztyn</w:t>
        </w:r>
      </w:hyperlink>
    </w:p>
    <w:p w14:paraId="51EA7B4A" w14:textId="77777777" w:rsidR="000B46E1" w:rsidRPr="006563EF" w:rsidRDefault="000B46E1" w:rsidP="000B46E1">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Pr>
          <w:rFonts w:ascii="Century Gothic" w:eastAsia="Times New Roman" w:hAnsi="Century Gothic" w:cs="Arial"/>
          <w:sz w:val="18"/>
          <w:szCs w:val="18"/>
          <w:lang w:eastAsia="pl-PL"/>
        </w:rPr>
        <w:t xml:space="preserve">Marta Kin-Malesza, tel. 89 532 29 05, e-mail: </w:t>
      </w:r>
      <w:hyperlink r:id="rId36" w:history="1">
        <w:r w:rsidRPr="00A030D6">
          <w:rPr>
            <w:rStyle w:val="Hipercze"/>
            <w:rFonts w:ascii="Century Gothic" w:eastAsia="Times New Roman" w:hAnsi="Century Gothic" w:cs="Arial"/>
            <w:sz w:val="18"/>
            <w:szCs w:val="18"/>
            <w:lang w:eastAsia="pl-PL"/>
          </w:rPr>
          <w:t>mkin@pulmnologia.olsztyn.pl</w:t>
        </w:r>
      </w:hyperlink>
      <w:r>
        <w:rPr>
          <w:rFonts w:ascii="Century Gothic" w:eastAsia="Times New Roman" w:hAnsi="Century Gothic" w:cs="Arial"/>
          <w:sz w:val="18"/>
          <w:szCs w:val="18"/>
          <w:lang w:eastAsia="pl-PL"/>
        </w:rPr>
        <w:t xml:space="preserve">. </w:t>
      </w:r>
    </w:p>
    <w:p w14:paraId="2B88B6CD" w14:textId="77777777" w:rsidR="000B46E1" w:rsidRPr="00253258" w:rsidRDefault="000B46E1" w:rsidP="000B46E1">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36D9A60C" w14:textId="77777777" w:rsidR="000B46E1" w:rsidRDefault="000B46E1" w:rsidP="000B46E1">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56C3F073" w14:textId="77777777" w:rsidR="000B46E1" w:rsidRPr="006563EF" w:rsidRDefault="000B46E1" w:rsidP="000B46E1">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t>
      </w:r>
      <w:r w:rsidRPr="006563EF">
        <w:rPr>
          <w:rFonts w:ascii="Century Gothic" w:eastAsia="Times New Roman" w:hAnsi="Century Gothic" w:cs="Arial"/>
          <w:sz w:val="18"/>
          <w:szCs w:val="18"/>
          <w:lang w:eastAsia="pl-PL"/>
        </w:rPr>
        <w:lastRenderedPageBreak/>
        <w:t>wymaganym kodem weryfikującym z obrazka Wykonawca klika klawisz POTWIERDŹ, wykonawca uzyskuje potwierdzenie wysłania pytania poprzez komunikat systemowy "pytanie wysłane".</w:t>
      </w:r>
    </w:p>
    <w:p w14:paraId="35EC60AB" w14:textId="77777777" w:rsidR="000B46E1" w:rsidRPr="006563EF" w:rsidRDefault="000B46E1" w:rsidP="000B46E1">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48454162" w14:textId="77777777" w:rsidR="000B46E1" w:rsidRPr="006563EF" w:rsidRDefault="000B46E1" w:rsidP="000B46E1">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23EA2E76" w14:textId="77777777" w:rsidR="000B46E1" w:rsidRPr="006563EF" w:rsidRDefault="000B46E1" w:rsidP="000B46E1">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A0520E2" w14:textId="77777777" w:rsidR="000B46E1" w:rsidRPr="006563EF" w:rsidRDefault="000B46E1" w:rsidP="000B46E1">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61CB6AE5" w14:textId="77777777" w:rsidR="000B46E1" w:rsidRPr="006563EF" w:rsidRDefault="000B46E1" w:rsidP="000B46E1">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53D0C981" w14:textId="77777777" w:rsidR="000B46E1" w:rsidRPr="006563EF" w:rsidRDefault="000B46E1" w:rsidP="000B46E1">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37" w:history="1">
        <w:r w:rsidRPr="00A6665E">
          <w:rPr>
            <w:rStyle w:val="Hipercze"/>
            <w:rFonts w:ascii="Century Gothic" w:eastAsia="Times New Roman" w:hAnsi="Century Gothic" w:cs="Arial"/>
            <w:sz w:val="18"/>
            <w:szCs w:val="18"/>
            <w:lang w:eastAsia="pl-PL"/>
          </w:rPr>
          <w:t>https://platformazakupowa.pl/pn/pulmonologia_olsztyn</w:t>
        </w:r>
      </w:hyperlink>
    </w:p>
    <w:p w14:paraId="0BCF2C70" w14:textId="77777777" w:rsidR="000B46E1" w:rsidRPr="006563EF" w:rsidRDefault="000B46E1" w:rsidP="000B46E1">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4</w:t>
      </w:r>
      <w:r w:rsidRPr="006563EF">
        <w:rPr>
          <w:rFonts w:ascii="Century Gothic" w:eastAsia="Times New Roman" w:hAnsi="Century Gothic" w:cs="Arial"/>
          <w:sz w:val="18"/>
          <w:szCs w:val="18"/>
          <w:lang w:eastAsia="pl-PL"/>
        </w:rPr>
        <w:t>, nie wpływa na bieg terminu   składania wniosku o wyjaśnienie treści SWZ.</w:t>
      </w:r>
    </w:p>
    <w:p w14:paraId="25E87E9C" w14:textId="77777777" w:rsidR="000B46E1" w:rsidRPr="006563EF" w:rsidRDefault="000B46E1" w:rsidP="000B46E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634DE9CE" w14:textId="77777777" w:rsidR="000B46E1" w:rsidRPr="007A7EED" w:rsidRDefault="000B46E1" w:rsidP="000B46E1">
      <w:pPr>
        <w:tabs>
          <w:tab w:val="left" w:pos="0"/>
          <w:tab w:val="left" w:pos="3960"/>
        </w:tabs>
        <w:suppressAutoHyphens/>
        <w:spacing w:after="0" w:line="240" w:lineRule="auto"/>
        <w:jc w:val="both"/>
        <w:rPr>
          <w:rStyle w:val="Pogrubienie"/>
        </w:rPr>
      </w:pPr>
      <w:r w:rsidRPr="007A7EED">
        <w:rPr>
          <w:rStyle w:val="Pogrubienie"/>
        </w:rPr>
        <w:t>XIV.   WYMAGANIA  DOTYCZĄCE  WADIUM.</w:t>
      </w:r>
    </w:p>
    <w:p w14:paraId="3F0F7A73" w14:textId="77777777" w:rsidR="000B46E1" w:rsidRPr="00832F19" w:rsidRDefault="000B46E1" w:rsidP="000B46E1">
      <w:pPr>
        <w:keepNext/>
        <w:suppressAutoHyphens/>
        <w:spacing w:after="0" w:line="200" w:lineRule="atLeast"/>
        <w:jc w:val="both"/>
        <w:rPr>
          <w:rFonts w:ascii="Century Gothic" w:eastAsia="Tahoma" w:hAnsi="Century Gothic" w:cs="Arial"/>
          <w:i/>
          <w:iCs/>
          <w:sz w:val="18"/>
          <w:szCs w:val="18"/>
          <w:lang w:eastAsia="ar-SA"/>
        </w:rPr>
      </w:pPr>
    </w:p>
    <w:p w14:paraId="4FD955DC" w14:textId="77777777" w:rsidR="000B46E1" w:rsidRPr="00337C56" w:rsidRDefault="000B46E1" w:rsidP="000B46E1">
      <w:pPr>
        <w:ind w:left="360" w:firstLine="348"/>
        <w:jc w:val="both"/>
        <w:rPr>
          <w:rFonts w:ascii="Century Gothic" w:eastAsia="Times New Roman" w:hAnsi="Century Gothic" w:cs="Arial"/>
          <w:sz w:val="18"/>
          <w:szCs w:val="18"/>
          <w:lang w:eastAsia="pl-PL"/>
        </w:rPr>
      </w:pPr>
      <w:r w:rsidRPr="00337C56">
        <w:rPr>
          <w:rFonts w:ascii="Century Gothic" w:eastAsia="Times New Roman" w:hAnsi="Century Gothic" w:cs="Times New Roman"/>
          <w:sz w:val="18"/>
          <w:szCs w:val="18"/>
          <w:lang w:eastAsia="ar-SA"/>
        </w:rPr>
        <w:t xml:space="preserve">Zgodnie z art. 281 ust. 4 </w:t>
      </w:r>
      <w:proofErr w:type="spellStart"/>
      <w:r w:rsidRPr="00337C56">
        <w:rPr>
          <w:rFonts w:ascii="Century Gothic" w:eastAsia="Times New Roman" w:hAnsi="Century Gothic" w:cs="Times New Roman"/>
          <w:sz w:val="18"/>
          <w:szCs w:val="18"/>
          <w:lang w:eastAsia="ar-SA"/>
        </w:rPr>
        <w:t>Pzp</w:t>
      </w:r>
      <w:proofErr w:type="spellEnd"/>
      <w:r w:rsidRPr="00337C56">
        <w:rPr>
          <w:rFonts w:ascii="Century Gothic" w:eastAsia="Times New Roman" w:hAnsi="Century Gothic" w:cs="Times New Roman"/>
          <w:sz w:val="18"/>
          <w:szCs w:val="18"/>
          <w:lang w:eastAsia="ar-SA"/>
        </w:rPr>
        <w:t xml:space="preserve"> Zamawiający nie wymaga  wniesienia wadium</w:t>
      </w:r>
      <w:r w:rsidRPr="00337C56">
        <w:rPr>
          <w:rFonts w:ascii="Century Gothic" w:eastAsia="Times New Roman" w:hAnsi="Century Gothic" w:cs="Arial"/>
          <w:sz w:val="18"/>
          <w:szCs w:val="18"/>
          <w:lang w:eastAsia="ar-SA"/>
        </w:rPr>
        <w:t xml:space="preserve">. </w:t>
      </w:r>
    </w:p>
    <w:p w14:paraId="5FBFA8B8" w14:textId="77777777" w:rsidR="000B46E1" w:rsidRPr="007A7EED" w:rsidRDefault="000B46E1" w:rsidP="000B46E1">
      <w:pPr>
        <w:tabs>
          <w:tab w:val="left" w:pos="426"/>
        </w:tabs>
        <w:suppressAutoHyphens/>
        <w:spacing w:after="0" w:line="200" w:lineRule="atLeast"/>
        <w:jc w:val="both"/>
        <w:rPr>
          <w:rStyle w:val="Pogrubienie"/>
        </w:rPr>
      </w:pPr>
      <w:r w:rsidRPr="007A7EED">
        <w:rPr>
          <w:rStyle w:val="Pogrubienie"/>
        </w:rPr>
        <w:t>XV.   TERMIN  ZWIĄZANIA OFERTĄ.</w:t>
      </w:r>
    </w:p>
    <w:p w14:paraId="56B885D7" w14:textId="62BCD4B7" w:rsidR="000B46E1" w:rsidRPr="00640BF8" w:rsidRDefault="000B46E1" w:rsidP="000B46E1">
      <w:pPr>
        <w:tabs>
          <w:tab w:val="left" w:pos="851"/>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6A390F">
        <w:rPr>
          <w:rFonts w:ascii="Century Gothic" w:eastAsia="Times New Roman" w:hAnsi="Century Gothic" w:cs="Arial"/>
          <w:sz w:val="18"/>
          <w:szCs w:val="18"/>
          <w:lang w:eastAsia="ar-SA"/>
        </w:rPr>
        <w:t>1.</w:t>
      </w:r>
      <w:r w:rsidRPr="006A390F">
        <w:rPr>
          <w:rFonts w:ascii="Century Gothic" w:eastAsia="Times New Roman" w:hAnsi="Century Gothic" w:cs="Arial"/>
          <w:sz w:val="18"/>
          <w:szCs w:val="18"/>
          <w:lang w:eastAsia="ar-SA"/>
        </w:rPr>
        <w:tab/>
        <w:t xml:space="preserve">Wykonawca będzie związany ofertą przez okres 30 dni , </w:t>
      </w:r>
      <w:r w:rsidRPr="006A390F">
        <w:rPr>
          <w:rFonts w:ascii="Century Gothic" w:eastAsia="Times New Roman" w:hAnsi="Century Gothic" w:cs="Arial"/>
          <w:b/>
          <w:bCs/>
          <w:sz w:val="18"/>
          <w:szCs w:val="18"/>
          <w:lang w:eastAsia="ar-SA"/>
        </w:rPr>
        <w:t xml:space="preserve">tj. do </w:t>
      </w:r>
      <w:r w:rsidRPr="00764323">
        <w:rPr>
          <w:rFonts w:ascii="Century Gothic" w:eastAsia="Times New Roman" w:hAnsi="Century Gothic" w:cs="Arial"/>
          <w:b/>
          <w:bCs/>
          <w:sz w:val="18"/>
          <w:szCs w:val="18"/>
          <w:lang w:eastAsia="ar-SA"/>
        </w:rPr>
        <w:t xml:space="preserve">dnia </w:t>
      </w:r>
      <w:r w:rsidR="00C32304">
        <w:rPr>
          <w:rFonts w:ascii="Century Gothic" w:eastAsia="Times New Roman" w:hAnsi="Century Gothic" w:cs="Arial"/>
          <w:b/>
          <w:bCs/>
          <w:sz w:val="18"/>
          <w:szCs w:val="18"/>
          <w:lang w:eastAsia="ar-SA"/>
        </w:rPr>
        <w:t>2.12.</w:t>
      </w:r>
      <w:r>
        <w:rPr>
          <w:rFonts w:ascii="Century Gothic" w:eastAsia="Times New Roman" w:hAnsi="Century Gothic" w:cs="Arial"/>
          <w:b/>
          <w:bCs/>
          <w:sz w:val="18"/>
          <w:szCs w:val="18"/>
          <w:lang w:eastAsia="ar-SA"/>
        </w:rPr>
        <w:t>2023</w:t>
      </w:r>
      <w:r w:rsidRPr="00764323">
        <w:rPr>
          <w:rFonts w:ascii="Century Gothic" w:eastAsia="Times New Roman" w:hAnsi="Century Gothic" w:cs="Arial"/>
          <w:b/>
          <w:bCs/>
          <w:sz w:val="18"/>
          <w:szCs w:val="18"/>
          <w:lang w:eastAsia="ar-SA"/>
        </w:rPr>
        <w:t xml:space="preserve"> r.</w:t>
      </w:r>
      <w:r w:rsidRPr="006A390F">
        <w:rPr>
          <w:rFonts w:ascii="Century Gothic" w:eastAsia="Times New Roman" w:hAnsi="Century Gothic" w:cs="Arial"/>
          <w:sz w:val="18"/>
          <w:szCs w:val="18"/>
          <w:lang w:eastAsia="ar-SA"/>
        </w:rPr>
        <w:t xml:space="preserve"> Bieg terminu związania ofertą rozpoczyna się w dniu składania ofert.</w:t>
      </w:r>
    </w:p>
    <w:p w14:paraId="7FF371A0" w14:textId="77777777" w:rsidR="000B46E1" w:rsidRPr="00295034" w:rsidRDefault="000B46E1" w:rsidP="000B46E1">
      <w:pPr>
        <w:tabs>
          <w:tab w:val="left" w:pos="709"/>
          <w:tab w:val="left" w:pos="1134"/>
        </w:tabs>
        <w:suppressAutoHyphens/>
        <w:spacing w:after="0" w:line="200" w:lineRule="atLeast"/>
        <w:ind w:left="851" w:hanging="425"/>
        <w:jc w:val="both"/>
        <w:rPr>
          <w:rFonts w:ascii="Century Gothic" w:eastAsia="Times New Roman" w:hAnsi="Century Gothic" w:cs="Arial"/>
          <w:sz w:val="18"/>
          <w:szCs w:val="18"/>
          <w:lang w:eastAsia="ar-SA"/>
        </w:rPr>
      </w:pPr>
      <w:r w:rsidRPr="00640BF8">
        <w:rPr>
          <w:rFonts w:ascii="Century Gothic" w:eastAsia="Times New Roman" w:hAnsi="Century Gothic" w:cs="Arial"/>
          <w:sz w:val="18"/>
          <w:szCs w:val="18"/>
          <w:lang w:eastAsia="ar-SA"/>
        </w:rPr>
        <w:t xml:space="preserve"> 2.</w:t>
      </w:r>
      <w:r w:rsidRPr="00640BF8">
        <w:rPr>
          <w:rFonts w:ascii="Century Gothic" w:eastAsia="Times New Roman" w:hAnsi="Century Gothic" w:cs="Arial"/>
          <w:sz w:val="18"/>
          <w:szCs w:val="18"/>
          <w:lang w:eastAsia="ar-SA"/>
        </w:rPr>
        <w:tab/>
      </w:r>
      <w:r w:rsidRPr="00640BF8">
        <w:rPr>
          <w:rFonts w:ascii="Century Gothic" w:eastAsia="Times New Roman" w:hAnsi="Century Gothic" w:cs="Arial"/>
          <w:sz w:val="18"/>
          <w:szCs w:val="18"/>
          <w:lang w:eastAsia="ar-SA"/>
        </w:rPr>
        <w:tab/>
        <w:t>W przypadku gdy wybór najkorzystniejszej oferty nie nastąpi przed upływem terminu związania ofertą wskazanego w pkt 1, Zamawiający przed upływem terminu związania ofertą</w:t>
      </w:r>
      <w:r w:rsidRPr="00295034">
        <w:rPr>
          <w:rFonts w:ascii="Century Gothic" w:eastAsia="Times New Roman" w:hAnsi="Century Gothic" w:cs="Arial"/>
          <w:sz w:val="18"/>
          <w:szCs w:val="18"/>
          <w:lang w:eastAsia="ar-SA"/>
        </w:rPr>
        <w:t xml:space="preserve">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5B163D" w14:textId="77777777" w:rsidR="000B46E1" w:rsidRDefault="000B46E1" w:rsidP="000B46E1">
      <w:pPr>
        <w:tabs>
          <w:tab w:val="left" w:pos="426"/>
        </w:tabs>
        <w:suppressAutoHyphens/>
        <w:spacing w:after="0" w:line="200" w:lineRule="atLeast"/>
        <w:jc w:val="both"/>
        <w:rPr>
          <w:rFonts w:ascii="Century Gothic" w:eastAsia="Times New Roman" w:hAnsi="Century Gothic" w:cs="Arial"/>
          <w:sz w:val="18"/>
          <w:szCs w:val="18"/>
          <w:lang w:eastAsia="ar-SA"/>
        </w:rPr>
      </w:pPr>
    </w:p>
    <w:p w14:paraId="7670F999" w14:textId="77777777" w:rsidR="000B46E1" w:rsidRPr="005D2DB0" w:rsidRDefault="000B46E1" w:rsidP="000B46E1">
      <w:pPr>
        <w:tabs>
          <w:tab w:val="left" w:pos="1418"/>
        </w:tabs>
        <w:suppressAutoHyphens/>
        <w:spacing w:after="0" w:line="200" w:lineRule="atLeast"/>
        <w:ind w:left="1440" w:hanging="1440"/>
        <w:jc w:val="both"/>
        <w:rPr>
          <w:b/>
          <w:bCs/>
        </w:rPr>
      </w:pPr>
      <w:r w:rsidRPr="007A7EED">
        <w:rPr>
          <w:rStyle w:val="Pogrubienie"/>
        </w:rPr>
        <w:t>XVI.   OPIS  SPOSOBU  PRZYGOTOWANIA  OFERTY.</w:t>
      </w:r>
    </w:p>
    <w:p w14:paraId="672461CF" w14:textId="77777777" w:rsidR="000B46E1" w:rsidRPr="006563EF" w:rsidRDefault="000B46E1" w:rsidP="000B46E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p>
    <w:p w14:paraId="79C92C85" w14:textId="77777777" w:rsidR="000B46E1" w:rsidRPr="006563EF" w:rsidRDefault="000B46E1" w:rsidP="000B46E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35BDE0DB" w14:textId="77777777" w:rsidR="000B46E1" w:rsidRPr="000C2FDD" w:rsidRDefault="000B46E1" w:rsidP="000B46E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w:t>
      </w:r>
      <w:r w:rsidRPr="00B76115">
        <w:rPr>
          <w:rFonts w:ascii="Century Gothic" w:eastAsia="Times New Roman" w:hAnsi="Century Gothic" w:cs="Arial"/>
          <w:b/>
          <w:sz w:val="18"/>
          <w:szCs w:val="18"/>
          <w:lang w:eastAsia="ar-SA"/>
        </w:rPr>
        <w:t>Formularzu ofertowym – zgodnie z załącznikiem nr 1 do SWZ</w:t>
      </w:r>
      <w:r w:rsidRPr="000C2FDD">
        <w:rPr>
          <w:rFonts w:ascii="Century Gothic" w:eastAsia="Times New Roman" w:hAnsi="Century Gothic" w:cs="Arial"/>
          <w:sz w:val="18"/>
          <w:szCs w:val="18"/>
          <w:lang w:eastAsia="ar-SA"/>
        </w:rPr>
        <w:t>. Wraz z ofertą Wykonawca jest zobowiązany złożyć:</w:t>
      </w:r>
    </w:p>
    <w:p w14:paraId="5067F2D2" w14:textId="77777777" w:rsidR="000B46E1" w:rsidRPr="00B76115" w:rsidRDefault="000B46E1" w:rsidP="000B46E1">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Formularz cenowy – załącznik nr 2 do SWZ;</w:t>
      </w:r>
    </w:p>
    <w:p w14:paraId="3EDB4425" w14:textId="77777777" w:rsidR="000B46E1" w:rsidRPr="00B76115" w:rsidRDefault="000B46E1" w:rsidP="000B46E1">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oświadczenia, o których mowa w Rozdziale  IX  pkt  1 SWZ;</w:t>
      </w:r>
    </w:p>
    <w:p w14:paraId="7CD221D2" w14:textId="77777777" w:rsidR="000B46E1" w:rsidRPr="00B76115" w:rsidRDefault="000B46E1" w:rsidP="000B46E1">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przedmiotowe środki dowodowe, o których mowa w Rozdziale X  pkt 2 SWZ;</w:t>
      </w:r>
    </w:p>
    <w:p w14:paraId="24686216" w14:textId="77777777" w:rsidR="000B46E1" w:rsidRPr="00B76115" w:rsidRDefault="000B46E1" w:rsidP="000B46E1">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zobowiązanie innego podmiotu, o którym mowa w Rozdziale XI pkt 3 SWZ (jeżeli dotyczy);</w:t>
      </w:r>
    </w:p>
    <w:p w14:paraId="5387B5F1" w14:textId="77777777" w:rsidR="000B46E1" w:rsidRPr="00B76115" w:rsidRDefault="000B46E1" w:rsidP="000B46E1">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 xml:space="preserve">oraz dokumenty, z których wynika prawo do podpisania oferty lub odpowiednie pełnomocnictwa (jeżeli dotyczy). </w:t>
      </w:r>
    </w:p>
    <w:p w14:paraId="185BB120" w14:textId="77777777" w:rsidR="000B46E1" w:rsidRPr="006563EF" w:rsidRDefault="000B46E1" w:rsidP="000B46E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0A6D28C" w14:textId="77777777" w:rsidR="000B46E1" w:rsidRPr="006563EF" w:rsidRDefault="000B46E1" w:rsidP="000B46E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6AE807FE" w14:textId="77777777" w:rsidR="000B46E1" w:rsidRPr="006563EF" w:rsidRDefault="000B46E1" w:rsidP="000B46E1">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Oferta oraz pozostałe oświadczenia i dokumenty, dla których Zamawiający określił wzory  zamieszczone w załącznikach do SWZ, powinny być sporządzone zgodnie z tymi wzorami, co do treści oraz opisu kolumn i wierszy.</w:t>
      </w:r>
    </w:p>
    <w:p w14:paraId="628791E2" w14:textId="77777777" w:rsidR="000B46E1" w:rsidRPr="006563EF" w:rsidRDefault="000B46E1" w:rsidP="000B46E1">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05F479A0" w14:textId="77777777" w:rsidR="000B46E1" w:rsidRPr="006563EF" w:rsidRDefault="000B46E1" w:rsidP="000B46E1">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0EEA9F88" w14:textId="77777777" w:rsidR="000B46E1" w:rsidRPr="00650CCE" w:rsidRDefault="000B46E1" w:rsidP="000B46E1">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lastRenderedPageBreak/>
        <w:t>Ofertę składa się pod rygorem nieważności w formie elektronicznej lub w postaci elektronicznej opatrzonej podpisem zaufanym lub podpisem osobistym</w:t>
      </w:r>
      <w:r w:rsidRPr="00650CCE">
        <w:rPr>
          <w:rFonts w:ascii="Century Gothic" w:hAnsi="Century Gothic"/>
          <w:sz w:val="18"/>
          <w:szCs w:val="18"/>
          <w:shd w:val="clear" w:color="auto" w:fill="FFFFFF" w:themeFill="background1"/>
        </w:rPr>
        <w:t>, przez osobę(y) upoważnioną(e) do reprezentowania firmy, zgodnie z formą reprezentacji</w:t>
      </w:r>
      <w:r w:rsidRPr="00650CCE">
        <w:rPr>
          <w:rFonts w:ascii="Century Gothic" w:hAnsi="Century Gothic"/>
          <w:sz w:val="18"/>
          <w:szCs w:val="18"/>
        </w:rPr>
        <w:t xml:space="preserve"> Wykonawcy określoną w rejestrze sądowym lub innym dokumencie, właściwym dla formy organizacyjnej firmy Wykonawcy</w:t>
      </w:r>
      <w:r w:rsidRPr="00650CCE">
        <w:rPr>
          <w:rFonts w:ascii="Century Gothic" w:hAnsi="Century Gothic"/>
          <w:bCs/>
          <w:sz w:val="18"/>
          <w:szCs w:val="18"/>
        </w:rPr>
        <w:t xml:space="preserve"> za pośrednictwem platformy zakupowej,</w:t>
      </w:r>
      <w:r w:rsidRPr="00650CCE">
        <w:rPr>
          <w:rFonts w:ascii="Century Gothic" w:hAnsi="Century Gothic"/>
          <w:bCs/>
          <w:sz w:val="18"/>
          <w:szCs w:val="18"/>
          <w:lang w:val="x-none"/>
        </w:rPr>
        <w:t xml:space="preserve"> poprzez link: </w:t>
      </w:r>
      <w:hyperlink r:id="rId38" w:history="1">
        <w:r w:rsidRPr="00650CCE">
          <w:rPr>
            <w:rFonts w:ascii="Century Gothic" w:eastAsia="Times New Roman" w:hAnsi="Century Gothic" w:cs="Calibri"/>
            <w:color w:val="1155CC"/>
            <w:sz w:val="18"/>
            <w:szCs w:val="18"/>
            <w:u w:val="single"/>
            <w:lang w:eastAsia="pl-PL"/>
          </w:rPr>
          <w:t>https://platformazakupowa.pl/strona/45-instrukcje</w:t>
        </w:r>
      </w:hyperlink>
      <w:r>
        <w:rPr>
          <w:rFonts w:ascii="Century Gothic" w:eastAsia="Times New Roman" w:hAnsi="Century Gothic" w:cs="Calibri"/>
          <w:color w:val="1155CC"/>
          <w:sz w:val="18"/>
          <w:szCs w:val="18"/>
          <w:u w:val="single"/>
          <w:lang w:eastAsia="pl-PL"/>
        </w:rPr>
        <w:t xml:space="preserve"> </w:t>
      </w:r>
      <w:r w:rsidRPr="00650CCE">
        <w:rPr>
          <w:rFonts w:ascii="Century Gothic" w:hAnsi="Century Gothic"/>
          <w:bCs/>
          <w:sz w:val="18"/>
          <w:szCs w:val="18"/>
          <w:lang w:val="x-none"/>
        </w:rPr>
        <w:t xml:space="preserve">przed </w:t>
      </w:r>
      <w:r w:rsidRPr="00650CCE">
        <w:rPr>
          <w:rFonts w:ascii="Century Gothic" w:hAnsi="Century Gothic"/>
          <w:bCs/>
          <w:sz w:val="18"/>
          <w:szCs w:val="18"/>
        </w:rPr>
        <w:t>u</w:t>
      </w:r>
      <w:r w:rsidRPr="00650CCE">
        <w:rPr>
          <w:rFonts w:ascii="Century Gothic" w:hAnsi="Century Gothic"/>
          <w:bCs/>
          <w:sz w:val="18"/>
          <w:szCs w:val="18"/>
          <w:lang w:val="x-none"/>
        </w:rPr>
        <w:t>pływem terminu składania ofert</w:t>
      </w:r>
      <w:r w:rsidRPr="00650CCE">
        <w:rPr>
          <w:rFonts w:ascii="Century Gothic" w:hAnsi="Century Gothic"/>
          <w:bCs/>
          <w:sz w:val="18"/>
          <w:szCs w:val="18"/>
        </w:rPr>
        <w:t>.</w:t>
      </w:r>
    </w:p>
    <w:p w14:paraId="59F6E4EB" w14:textId="77777777" w:rsidR="000B46E1" w:rsidRPr="006563EF" w:rsidRDefault="000B46E1" w:rsidP="000B46E1">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Pr="006563EF">
        <w:rPr>
          <w:rFonts w:ascii="Century Gothic" w:hAnsi="Century Gothic"/>
          <w:bCs/>
          <w:sz w:val="18"/>
          <w:szCs w:val="18"/>
        </w:rPr>
        <w:t xml:space="preserve">Oświadczenia podmiotów składających ofertę wspólnie oraz podmiotów udostępniających potencjał powinny mieć formę dokumentu elektronicznego opatrzonego kwalifikowanym podpisem elektronicznym przez każdy podmiot w zakresie, w jakim potwierdzają okoliczności,  </w:t>
      </w:r>
      <w:r>
        <w:rPr>
          <w:rFonts w:ascii="Century Gothic" w:hAnsi="Century Gothic"/>
          <w:bCs/>
          <w:sz w:val="18"/>
          <w:szCs w:val="18"/>
        </w:rPr>
        <w:t xml:space="preserve">                 </w:t>
      </w:r>
      <w:r w:rsidRPr="006563EF">
        <w:rPr>
          <w:rFonts w:ascii="Century Gothic" w:hAnsi="Century Gothic"/>
          <w:bCs/>
          <w:sz w:val="18"/>
          <w:szCs w:val="18"/>
        </w:rPr>
        <w:t xml:space="preserve">o których mowa w treści art. 118 ust. 3 </w:t>
      </w:r>
      <w:proofErr w:type="spellStart"/>
      <w:r w:rsidRPr="006563EF">
        <w:rPr>
          <w:rFonts w:ascii="Century Gothic" w:hAnsi="Century Gothic"/>
          <w:bCs/>
          <w:sz w:val="18"/>
          <w:szCs w:val="18"/>
        </w:rPr>
        <w:t>Pzp</w:t>
      </w:r>
      <w:proofErr w:type="spellEnd"/>
      <w:r w:rsidRPr="006563EF">
        <w:rPr>
          <w:rFonts w:ascii="Century Gothic" w:hAnsi="Century Gothic"/>
          <w:bCs/>
          <w:sz w:val="18"/>
          <w:szCs w:val="18"/>
        </w:rPr>
        <w:t>.</w:t>
      </w:r>
    </w:p>
    <w:p w14:paraId="6FB8F445" w14:textId="77777777" w:rsidR="000B46E1" w:rsidRPr="006563EF" w:rsidRDefault="000B46E1" w:rsidP="000B46E1">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11.UWAGA! Złożenie oferty lub załączników do niej na nośniku danych (np. CD, pendrive) jest niedopuszczalne i nie stanowi jej złożenia przy użyciu środków komunikacji elektronicznej                                  w rozumieniu przepisów ustawy z dnia 18 lipca 2002 roku o świadczeniu usług drogą elektroniczną,</w:t>
      </w:r>
    </w:p>
    <w:p w14:paraId="257FE04C" w14:textId="77777777" w:rsidR="000B46E1" w:rsidRPr="006563EF" w:rsidRDefault="000B46E1" w:rsidP="000B46E1">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12.</w:t>
      </w:r>
      <w:r w:rsidRPr="006563EF">
        <w:rPr>
          <w:rFonts w:ascii="Century Gothic" w:eastAsia="Times New Roman" w:hAnsi="Century Gothic" w:cs="Times New Roman"/>
          <w:sz w:val="18"/>
          <w:szCs w:val="18"/>
          <w:lang w:eastAsia="pl-PL"/>
        </w:rPr>
        <w:t xml:space="preserve">W przypadku odręcznego sporządzania oferty wszelkie poprawki lub zmiany w tekście oferty muszą być parafowane i datowane własnoręcznie przez osobę podpisującą ofertę, następnie zeskanowane, podpisane kwalifikowanym podpisem i przesłane na platformę zakupową </w:t>
      </w:r>
      <w:r>
        <w:rPr>
          <w:rFonts w:ascii="Century Gothic" w:eastAsia="Times New Roman" w:hAnsi="Century Gothic" w:cs="Times New Roman"/>
          <w:sz w:val="18"/>
          <w:szCs w:val="18"/>
          <w:lang w:eastAsia="pl-PL"/>
        </w:rPr>
        <w:t xml:space="preserve">                             </w:t>
      </w:r>
      <w:r w:rsidRPr="006563EF">
        <w:rPr>
          <w:rFonts w:ascii="Century Gothic" w:eastAsia="Times New Roman" w:hAnsi="Century Gothic" w:cs="Times New Roman"/>
          <w:sz w:val="18"/>
          <w:szCs w:val="18"/>
          <w:lang w:eastAsia="pl-PL"/>
        </w:rPr>
        <w:t>o której mowa w Rozdziale II.</w:t>
      </w:r>
    </w:p>
    <w:p w14:paraId="35CC865F" w14:textId="77777777" w:rsidR="000B46E1" w:rsidRPr="006563EF" w:rsidRDefault="000B46E1" w:rsidP="000B46E1">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13.W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24BBE49" w14:textId="77777777" w:rsidR="000B46E1" w:rsidRPr="006563EF" w:rsidRDefault="000B46E1" w:rsidP="000B46E1">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14. </w:t>
      </w:r>
      <w:r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Pr="006563EF">
        <w:rPr>
          <w:rFonts w:ascii="Century Gothic" w:eastAsia="Times New Roman" w:hAnsi="Century Gothic" w:cs="Times New Roman"/>
          <w:sz w:val="18"/>
          <w:szCs w:val="18"/>
          <w:lang w:eastAsia="pl-PL"/>
        </w:rPr>
        <w:t xml:space="preserve"> Przez </w:t>
      </w:r>
      <w:r w:rsidRPr="006563EF">
        <w:rPr>
          <w:rFonts w:ascii="Century Gothic" w:eastAsia="Times New Roman" w:hAnsi="Century Gothic" w:cs="Arial"/>
          <w:sz w:val="18"/>
          <w:szCs w:val="18"/>
          <w:lang w:eastAsia="ar-SA"/>
        </w:rPr>
        <w:t xml:space="preserve">tajemnicę przedsiębiorstwa w rozumieniu art. 11 ust.  2 ustawy z dnia 16 kwietnia 1993 roku </w:t>
      </w:r>
      <w:r>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o zwalczaniu nieuczciwej konkurencji (Dz. U. z 202</w:t>
      </w:r>
      <w:r>
        <w:rPr>
          <w:rFonts w:ascii="Century Gothic" w:eastAsia="Times New Roman" w:hAnsi="Century Gothic" w:cs="Arial"/>
          <w:sz w:val="18"/>
          <w:szCs w:val="18"/>
          <w:lang w:eastAsia="ar-SA"/>
        </w:rPr>
        <w:t>2</w:t>
      </w:r>
      <w:r w:rsidRPr="006563EF">
        <w:rPr>
          <w:rFonts w:ascii="Century Gothic" w:eastAsia="Times New Roman" w:hAnsi="Century Gothic" w:cs="Arial"/>
          <w:sz w:val="18"/>
          <w:szCs w:val="18"/>
          <w:lang w:eastAsia="ar-SA"/>
        </w:rPr>
        <w:t xml:space="preserve"> roku, poz. </w:t>
      </w:r>
      <w:r>
        <w:rPr>
          <w:rFonts w:ascii="Century Gothic" w:eastAsia="Times New Roman" w:hAnsi="Century Gothic" w:cs="Arial"/>
          <w:sz w:val="18"/>
          <w:szCs w:val="18"/>
          <w:lang w:eastAsia="ar-SA"/>
        </w:rPr>
        <w:t>1233</w:t>
      </w:r>
      <w:r w:rsidRPr="006563EF">
        <w:rPr>
          <w:rFonts w:ascii="Century Gothic" w:eastAsia="Times New Roman" w:hAnsi="Century Gothic" w:cs="Arial"/>
          <w:sz w:val="18"/>
          <w:szCs w:val="18"/>
          <w:lang w:eastAsia="ar-SA"/>
        </w:rPr>
        <w:t xml:space="preserve">) rozumie się </w:t>
      </w:r>
      <w:r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6563EF">
        <w:rPr>
          <w:rFonts w:ascii="Century Gothic" w:eastAsia="Times New Roman" w:hAnsi="Century Gothic" w:cs="Arial"/>
          <w:sz w:val="18"/>
          <w:szCs w:val="18"/>
          <w:lang w:eastAsia="ar-SA"/>
        </w:rPr>
        <w:t xml:space="preserve"> Zastrzeżenie informacji, które nie stanowią tajemnicy przedsiębiorstwa w rozumieniu ww. ustawy (np. ujawnionych do wiadomości publicznej; wiadomości, które nie posiadają wartości gospodarczej) skutkować będzie odrzuceniem oferty na podstawie art. 226 ust. 1 pkt 3 lub 7 </w:t>
      </w:r>
      <w:proofErr w:type="spellStart"/>
      <w:r w:rsidRPr="006563EF">
        <w:rPr>
          <w:rFonts w:ascii="Century Gothic" w:eastAsia="Times New Roman" w:hAnsi="Century Gothic" w:cs="Arial"/>
          <w:sz w:val="18"/>
          <w:szCs w:val="18"/>
          <w:lang w:eastAsia="ar-SA"/>
        </w:rPr>
        <w:t>Pzp</w:t>
      </w:r>
      <w:proofErr w:type="spellEnd"/>
      <w:r w:rsidRPr="006563EF">
        <w:rPr>
          <w:rFonts w:ascii="Century Gothic" w:eastAsia="Times New Roman" w:hAnsi="Century Gothic" w:cs="Arial"/>
          <w:sz w:val="18"/>
          <w:szCs w:val="18"/>
          <w:lang w:eastAsia="ar-SA"/>
        </w:rPr>
        <w:t xml:space="preserve">. </w:t>
      </w:r>
    </w:p>
    <w:p w14:paraId="2ECFACD8" w14:textId="77777777" w:rsidR="000B46E1" w:rsidRPr="006563EF" w:rsidRDefault="000B46E1" w:rsidP="000B46E1">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 xml:space="preserve">15. </w:t>
      </w:r>
      <w:r w:rsidRPr="006563EF">
        <w:rPr>
          <w:rFonts w:ascii="Century Gothic" w:eastAsia="Times New Roman" w:hAnsi="Century Gothic" w:cs="Arial"/>
          <w:bCs/>
          <w:sz w:val="18"/>
          <w:szCs w:val="18"/>
          <w:lang w:eastAsia="ar-SA"/>
        </w:rPr>
        <w:t xml:space="preserve">Wykonawca może wprowadzić zmiany lub wycofać złożoną przez siebie ofertę przed  upływem terminu składania ofert. </w:t>
      </w:r>
      <w:r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p>
    <w:p w14:paraId="7026A865" w14:textId="77777777" w:rsidR="000B46E1" w:rsidRPr="005D2DB0" w:rsidRDefault="000B46E1" w:rsidP="000B46E1">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161717F1" w14:textId="77777777" w:rsidR="000B46E1" w:rsidRDefault="000B46E1" w:rsidP="000B46E1">
      <w:pPr>
        <w:tabs>
          <w:tab w:val="center" w:pos="4536"/>
          <w:tab w:val="right" w:pos="9072"/>
        </w:tabs>
        <w:suppressAutoHyphens/>
        <w:spacing w:after="0" w:line="200" w:lineRule="atLeast"/>
        <w:ind w:left="1980" w:right="72" w:hanging="1980"/>
        <w:jc w:val="both"/>
        <w:rPr>
          <w:rFonts w:ascii="Century Gothic" w:eastAsia="Tahoma" w:hAnsi="Century Gothic" w:cs="Arial"/>
          <w:iCs/>
          <w:sz w:val="18"/>
          <w:szCs w:val="18"/>
          <w:lang w:eastAsia="ar-SA"/>
        </w:rPr>
      </w:pPr>
    </w:p>
    <w:p w14:paraId="0EFE25BC" w14:textId="77777777" w:rsidR="000B46E1" w:rsidRPr="000755BA" w:rsidRDefault="000B46E1" w:rsidP="000B46E1">
      <w:pPr>
        <w:tabs>
          <w:tab w:val="center" w:pos="4536"/>
          <w:tab w:val="right" w:pos="9072"/>
        </w:tabs>
        <w:suppressAutoHyphens/>
        <w:spacing w:after="0" w:line="200" w:lineRule="atLeast"/>
        <w:ind w:left="1980" w:right="72" w:hanging="1980"/>
        <w:jc w:val="both"/>
        <w:rPr>
          <w:b/>
          <w:bCs/>
        </w:rPr>
      </w:pPr>
      <w:r w:rsidRPr="007A7EED">
        <w:rPr>
          <w:rStyle w:val="Pogrubienie"/>
        </w:rPr>
        <w:t xml:space="preserve">XVII.   SPOSÓB ORAZ  TERMIN  SKŁADANIA  I  OTWARCIA   OFERT. </w:t>
      </w:r>
    </w:p>
    <w:p w14:paraId="46FA6514" w14:textId="0C037BA0" w:rsidR="000B46E1" w:rsidRPr="006A390F" w:rsidRDefault="000B46E1" w:rsidP="000B46E1">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Pr>
          <w:rFonts w:ascii="Century Gothic" w:eastAsia="Times New Roman" w:hAnsi="Century Gothic" w:cs="Times New Roman"/>
          <w:bCs/>
          <w:sz w:val="18"/>
          <w:szCs w:val="18"/>
          <w:lang w:eastAsia="ar-SA"/>
        </w:rPr>
        <w:t xml:space="preserve"> </w:t>
      </w:r>
      <w:r w:rsidRPr="00832F19">
        <w:rPr>
          <w:rFonts w:ascii="Century Gothic" w:eastAsia="Avenir-Light" w:hAnsi="Century Gothic" w:cs="Avenir-Light"/>
          <w:sz w:val="18"/>
          <w:szCs w:val="18"/>
        </w:rPr>
        <w:t xml:space="preserve">Ofertę należy złożyć na Platformie Zakupowej pod adresem: </w:t>
      </w:r>
      <w:hyperlink r:id="rId39" w:history="1">
        <w:r w:rsidRPr="006A390F">
          <w:rPr>
            <w:rStyle w:val="Hipercze"/>
            <w:rFonts w:ascii="Century Gothic" w:eastAsia="Times New Roman" w:hAnsi="Century Gothic" w:cs="Arial"/>
            <w:sz w:val="18"/>
            <w:szCs w:val="18"/>
            <w:lang w:eastAsia="pl-PL"/>
          </w:rPr>
          <w:t>https://platformazakupowa.pl/pn/pulmonologia_olsztyn</w:t>
        </w:r>
      </w:hyperlink>
      <w:r w:rsidRPr="006A390F">
        <w:rPr>
          <w:rStyle w:val="Hipercze"/>
          <w:rFonts w:ascii="Century Gothic" w:eastAsia="Times New Roman" w:hAnsi="Century Gothic" w:cs="Arial"/>
          <w:sz w:val="18"/>
          <w:szCs w:val="18"/>
          <w:lang w:eastAsia="pl-PL"/>
        </w:rPr>
        <w:t xml:space="preserve"> </w:t>
      </w:r>
      <w:r w:rsidRPr="006A390F">
        <w:rPr>
          <w:rFonts w:ascii="Century Gothic" w:eastAsia="Avenir-Light" w:hAnsi="Century Gothic" w:cs="Avenir-Light"/>
          <w:sz w:val="18"/>
          <w:szCs w:val="18"/>
        </w:rPr>
        <w:t xml:space="preserve">w zakładce „OFERTY" do dnia </w:t>
      </w:r>
      <w:bookmarkStart w:id="2" w:name="_Hlk146609158"/>
      <w:r w:rsidR="007F5636">
        <w:rPr>
          <w:rFonts w:ascii="Century Gothic" w:eastAsia="Avenir-Light" w:hAnsi="Century Gothic" w:cs="Avenir-Light"/>
          <w:b/>
          <w:sz w:val="18"/>
          <w:szCs w:val="18"/>
        </w:rPr>
        <w:t xml:space="preserve">3.11. </w:t>
      </w:r>
      <w:r w:rsidRPr="006A390F">
        <w:rPr>
          <w:rFonts w:ascii="Century Gothic" w:eastAsia="Avenir-Light" w:hAnsi="Century Gothic" w:cs="Avenir-Light"/>
          <w:b/>
          <w:bCs/>
          <w:sz w:val="18"/>
          <w:szCs w:val="18"/>
        </w:rPr>
        <w:t>202</w:t>
      </w:r>
      <w:r>
        <w:rPr>
          <w:rFonts w:ascii="Century Gothic" w:eastAsia="Avenir-Light" w:hAnsi="Century Gothic" w:cs="Avenir-Light"/>
          <w:b/>
          <w:bCs/>
          <w:sz w:val="18"/>
          <w:szCs w:val="18"/>
        </w:rPr>
        <w:t>3</w:t>
      </w:r>
      <w:r w:rsidRPr="006A390F">
        <w:rPr>
          <w:rFonts w:ascii="Century Gothic" w:eastAsia="Avenir-Light" w:hAnsi="Century Gothic" w:cs="Avenir-Light"/>
          <w:b/>
          <w:bCs/>
          <w:sz w:val="18"/>
          <w:szCs w:val="18"/>
        </w:rPr>
        <w:t xml:space="preserve"> </w:t>
      </w:r>
      <w:bookmarkEnd w:id="2"/>
      <w:r w:rsidRPr="006A390F">
        <w:rPr>
          <w:rFonts w:ascii="Century Gothic" w:eastAsia="Avenir-Light" w:hAnsi="Century Gothic" w:cs="Avenir-Light"/>
          <w:b/>
          <w:bCs/>
          <w:sz w:val="18"/>
          <w:szCs w:val="18"/>
        </w:rPr>
        <w:t>r. do godz. 9:30,</w:t>
      </w:r>
    </w:p>
    <w:p w14:paraId="0F048A8F" w14:textId="77777777" w:rsidR="000B46E1" w:rsidRPr="006A390F" w:rsidRDefault="000B46E1" w:rsidP="000B46E1">
      <w:pPr>
        <w:widowControl w:val="0"/>
        <w:autoSpaceDE w:val="0"/>
        <w:autoSpaceDN w:val="0"/>
        <w:spacing w:after="0" w:line="240" w:lineRule="auto"/>
        <w:ind w:left="1276" w:hanging="425"/>
        <w:jc w:val="both"/>
        <w:rPr>
          <w:rFonts w:ascii="Century Gothic" w:hAnsi="Century Gothic"/>
          <w:strike/>
          <w:sz w:val="18"/>
          <w:szCs w:val="18"/>
        </w:rPr>
      </w:pPr>
      <w:r w:rsidRPr="006A390F">
        <w:rPr>
          <w:rFonts w:ascii="Century Gothic" w:hAnsi="Century Gothic"/>
          <w:sz w:val="18"/>
          <w:szCs w:val="18"/>
        </w:rPr>
        <w:t>1.1   Złożenie oferty wraz z załącznikami następuje poprzez polecenie „Złóż ofertę",</w:t>
      </w:r>
    </w:p>
    <w:p w14:paraId="3C443EB4" w14:textId="77777777" w:rsidR="000B46E1" w:rsidRPr="006A390F" w:rsidRDefault="000B46E1" w:rsidP="000B46E1">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1.2 Potwierdzeniem prawidłowo złożonej Oferty jest komunikat systemowy „Oferta złożona poprawnie” oraz wygenerowany raport ofert z zakładki „Oferty”,</w:t>
      </w:r>
    </w:p>
    <w:p w14:paraId="2126666B" w14:textId="77777777" w:rsidR="000B46E1" w:rsidRPr="006A390F" w:rsidRDefault="000B46E1" w:rsidP="000B46E1">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1.3  O terminie złożenia Oferty decyduje czas pełnego przeprocesowania transakcji na Platformie,</w:t>
      </w:r>
    </w:p>
    <w:p w14:paraId="5933E758" w14:textId="77777777" w:rsidR="000B46E1" w:rsidRPr="006A390F" w:rsidRDefault="000B46E1" w:rsidP="000B46E1">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1.4   Po zapisaniu, plik jest w Systemie zaszyfrowany. Jeśli Wykonawca zamieścił niewłaściwy plik, może go usunąć zaznaczając plik i klikając polecenie „usuń",</w:t>
      </w:r>
    </w:p>
    <w:p w14:paraId="373EF7F5" w14:textId="77777777" w:rsidR="000B46E1" w:rsidRPr="006A390F" w:rsidRDefault="000B46E1" w:rsidP="000B46E1">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1.5   Wykonawca składa ofertę w formie zaszyfrowanej, dlatego też Oferty nie są widoczne do momentu odszyfrowania ich przez Zamawiającego. Ich treść jest dostępna w raporcie oferty generowanym z zakładki „oferty”,</w:t>
      </w:r>
    </w:p>
    <w:p w14:paraId="05BB3571" w14:textId="77777777" w:rsidR="000B46E1" w:rsidRPr="006A390F" w:rsidRDefault="000B46E1" w:rsidP="000B46E1">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1.6   Wykonawca może samodzielnie wycofać złożoną przez siebie ofertę. W tym celu                               w  zakładce „OFERTY" należy zaznaczyć ofertę, a następnie wybrać polecenie „wycofaj ofertę”,</w:t>
      </w:r>
    </w:p>
    <w:p w14:paraId="79FDF5CE" w14:textId="77777777" w:rsidR="000B46E1" w:rsidRPr="006A390F" w:rsidRDefault="000B46E1" w:rsidP="000B46E1">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6A390F">
        <w:rPr>
          <w:rFonts w:ascii="Century Gothic" w:hAnsi="Century Gothic"/>
          <w:sz w:val="18"/>
          <w:szCs w:val="18"/>
        </w:rPr>
        <w:t xml:space="preserve">  1.7   Po upływie terminu składania ofert, złożenie Oferty (załączników) nie będzie możliwe.</w:t>
      </w:r>
    </w:p>
    <w:p w14:paraId="1ECBE429" w14:textId="26D72B5C" w:rsidR="000B46E1" w:rsidRPr="00764323" w:rsidRDefault="000B46E1" w:rsidP="000B46E1">
      <w:pPr>
        <w:tabs>
          <w:tab w:val="left" w:pos="284"/>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6A390F">
        <w:rPr>
          <w:rFonts w:ascii="Century Gothic" w:eastAsia="Avenir-Light" w:hAnsi="Century Gothic" w:cs="Avenir-Light"/>
          <w:sz w:val="18"/>
          <w:szCs w:val="18"/>
        </w:rPr>
        <w:t xml:space="preserve">2.   </w:t>
      </w:r>
      <w:r w:rsidRPr="006A390F">
        <w:rPr>
          <w:rFonts w:ascii="Century Gothic" w:eastAsia="Avenir-Light" w:hAnsi="Century Gothic" w:cs="Avenir-Light"/>
          <w:bCs/>
          <w:sz w:val="18"/>
          <w:szCs w:val="18"/>
        </w:rPr>
        <w:t xml:space="preserve">Otwarcie ofert nastąpi poprzez upublicznienie wczytanych na </w:t>
      </w:r>
      <w:hyperlink r:id="rId40" w:history="1"/>
      <w:r w:rsidRPr="006A390F">
        <w:rPr>
          <w:rFonts w:ascii="Century Gothic" w:eastAsia="Avenir-Light" w:hAnsi="Century Gothic" w:cs="Avenir-Light"/>
          <w:bCs/>
          <w:sz w:val="18"/>
          <w:szCs w:val="18"/>
        </w:rPr>
        <w:t xml:space="preserve">   </w:t>
      </w:r>
      <w:hyperlink r:id="rId41" w:history="1">
        <w:r w:rsidRPr="006A390F">
          <w:rPr>
            <w:rStyle w:val="Hipercze"/>
            <w:rFonts w:ascii="Century Gothic" w:eastAsia="Times New Roman" w:hAnsi="Century Gothic" w:cs="Arial"/>
            <w:sz w:val="18"/>
            <w:szCs w:val="18"/>
            <w:lang w:eastAsia="pl-PL"/>
          </w:rPr>
          <w:t>https://platformazakupowa.pl/pn/pulmonologia_olsztyn</w:t>
        </w:r>
      </w:hyperlink>
      <w:r w:rsidRPr="006A390F">
        <w:rPr>
          <w:rFonts w:ascii="Century Gothic" w:eastAsia="Avenir-Light" w:hAnsi="Century Gothic" w:cs="Avenir-Light"/>
          <w:b/>
          <w:sz w:val="18"/>
          <w:szCs w:val="18"/>
        </w:rPr>
        <w:t xml:space="preserve">  w </w:t>
      </w:r>
      <w:r w:rsidRPr="00764323">
        <w:rPr>
          <w:rFonts w:ascii="Century Gothic" w:eastAsia="Avenir-Light" w:hAnsi="Century Gothic" w:cs="Avenir-Light"/>
          <w:b/>
          <w:sz w:val="18"/>
          <w:szCs w:val="18"/>
        </w:rPr>
        <w:t>dniu</w:t>
      </w:r>
      <w:r>
        <w:rPr>
          <w:rFonts w:ascii="Century Gothic" w:eastAsia="Avenir-Light" w:hAnsi="Century Gothic" w:cs="Avenir-Light"/>
          <w:b/>
          <w:sz w:val="18"/>
          <w:szCs w:val="18"/>
        </w:rPr>
        <w:t xml:space="preserve"> </w:t>
      </w:r>
      <w:r w:rsidR="007F5636">
        <w:rPr>
          <w:rFonts w:ascii="Century Gothic" w:eastAsia="Avenir-Light" w:hAnsi="Century Gothic" w:cs="Avenir-Light"/>
          <w:b/>
          <w:sz w:val="18"/>
          <w:szCs w:val="18"/>
        </w:rPr>
        <w:t>3</w:t>
      </w:r>
      <w:r>
        <w:rPr>
          <w:rFonts w:ascii="Century Gothic" w:eastAsia="Avenir-Light" w:hAnsi="Century Gothic" w:cs="Avenir-Light"/>
          <w:b/>
          <w:bCs/>
          <w:sz w:val="18"/>
          <w:szCs w:val="18"/>
        </w:rPr>
        <w:t>.</w:t>
      </w:r>
      <w:r w:rsidR="007F5636">
        <w:rPr>
          <w:rFonts w:ascii="Century Gothic" w:eastAsia="Avenir-Light" w:hAnsi="Century Gothic" w:cs="Avenir-Light"/>
          <w:b/>
          <w:bCs/>
          <w:sz w:val="18"/>
          <w:szCs w:val="18"/>
        </w:rPr>
        <w:t>11.</w:t>
      </w:r>
      <w:r w:rsidRPr="006A390F">
        <w:rPr>
          <w:rFonts w:ascii="Century Gothic" w:eastAsia="Avenir-Light" w:hAnsi="Century Gothic" w:cs="Avenir-Light"/>
          <w:b/>
          <w:bCs/>
          <w:sz w:val="18"/>
          <w:szCs w:val="18"/>
        </w:rPr>
        <w:t>202</w:t>
      </w:r>
      <w:r>
        <w:rPr>
          <w:rFonts w:ascii="Century Gothic" w:eastAsia="Avenir-Light" w:hAnsi="Century Gothic" w:cs="Avenir-Light"/>
          <w:b/>
          <w:bCs/>
          <w:sz w:val="18"/>
          <w:szCs w:val="18"/>
        </w:rPr>
        <w:t>3</w:t>
      </w:r>
      <w:r w:rsidRPr="006A390F">
        <w:rPr>
          <w:rFonts w:ascii="Century Gothic" w:eastAsia="Avenir-Light" w:hAnsi="Century Gothic" w:cs="Avenir-Light"/>
          <w:b/>
          <w:bCs/>
          <w:sz w:val="18"/>
          <w:szCs w:val="18"/>
        </w:rPr>
        <w:t xml:space="preserve"> </w:t>
      </w:r>
      <w:r w:rsidRPr="00764323">
        <w:rPr>
          <w:rFonts w:ascii="Century Gothic" w:eastAsia="Avenir-Light" w:hAnsi="Century Gothic" w:cs="Avenir-Light"/>
          <w:b/>
          <w:sz w:val="18"/>
          <w:szCs w:val="18"/>
        </w:rPr>
        <w:t xml:space="preserve">roku   o godz. 10:00. </w:t>
      </w:r>
    </w:p>
    <w:p w14:paraId="0EFCCA58" w14:textId="77777777" w:rsidR="000B46E1" w:rsidRPr="00456B57" w:rsidRDefault="000B46E1" w:rsidP="000B46E1">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764323">
        <w:rPr>
          <w:rFonts w:ascii="Century Gothic" w:eastAsia="Avenir-Light" w:hAnsi="Century Gothic" w:cs="Avenir-Light"/>
          <w:sz w:val="18"/>
          <w:szCs w:val="18"/>
        </w:rPr>
        <w:t>3.</w:t>
      </w:r>
      <w:r w:rsidRPr="00764323">
        <w:rPr>
          <w:rFonts w:ascii="Century Gothic" w:eastAsia="Times New Roman" w:hAnsi="Century Gothic" w:cs="Arial"/>
          <w:sz w:val="18"/>
          <w:szCs w:val="18"/>
          <w:lang w:eastAsia="pl-PL"/>
        </w:rPr>
        <w:t xml:space="preserve"> Najpóźniej przed otwarciem ofert, udostępnia się na stronie internetowej</w:t>
      </w:r>
      <w:r w:rsidRPr="006A390F">
        <w:rPr>
          <w:rFonts w:ascii="Century Gothic" w:eastAsia="Times New Roman" w:hAnsi="Century Gothic" w:cs="Arial"/>
          <w:sz w:val="18"/>
          <w:szCs w:val="18"/>
          <w:lang w:eastAsia="pl-PL"/>
        </w:rPr>
        <w:t xml:space="preserve"> prowadzonego</w:t>
      </w:r>
      <w:r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12EB5675" w14:textId="77777777" w:rsidR="000B46E1" w:rsidRPr="00456B57" w:rsidRDefault="000B46E1" w:rsidP="000B46E1">
      <w:pPr>
        <w:numPr>
          <w:ilvl w:val="0"/>
          <w:numId w:val="8"/>
        </w:numPr>
        <w:tabs>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lastRenderedPageBreak/>
        <w:t xml:space="preserve">Niezwłocznie po otwarciu ofert, udostępnia się na stronie internetowej prowadzonego postępowania informacje o: </w:t>
      </w:r>
    </w:p>
    <w:p w14:paraId="69607ABA" w14:textId="77777777" w:rsidR="000B46E1" w:rsidRPr="00456B57" w:rsidRDefault="000B46E1" w:rsidP="000B46E1">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5512290" w14:textId="77777777" w:rsidR="000B46E1" w:rsidRPr="00456B57" w:rsidRDefault="000B46E1" w:rsidP="000B46E1">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04A7C4DC" w14:textId="77777777" w:rsidR="000B46E1" w:rsidRPr="00832F19" w:rsidRDefault="000B46E1" w:rsidP="000B46E1">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3337D788" w14:textId="77777777" w:rsidR="000B46E1" w:rsidRPr="00832F19" w:rsidRDefault="000B46E1" w:rsidP="000B46E1">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00544B4F" w14:textId="77777777" w:rsidR="000B46E1" w:rsidRDefault="000B46E1" w:rsidP="000B46E1">
      <w:pPr>
        <w:suppressAutoHyphens/>
        <w:spacing w:after="0" w:line="200" w:lineRule="atLeast"/>
        <w:ind w:left="425" w:hanging="426"/>
        <w:jc w:val="both"/>
        <w:rPr>
          <w:rFonts w:ascii="Century Gothic" w:eastAsia="Times New Roman" w:hAnsi="Century Gothic" w:cs="Arial"/>
          <w:sz w:val="18"/>
          <w:szCs w:val="18"/>
          <w:lang w:eastAsia="ar-SA"/>
        </w:rPr>
      </w:pPr>
    </w:p>
    <w:p w14:paraId="3CD9D371" w14:textId="77777777" w:rsidR="000B46E1" w:rsidRPr="007A7EED" w:rsidRDefault="000B46E1" w:rsidP="000B46E1">
      <w:pPr>
        <w:suppressAutoHyphens/>
        <w:spacing w:after="0" w:line="200" w:lineRule="atLeast"/>
        <w:ind w:left="1440" w:hanging="1440"/>
        <w:jc w:val="both"/>
        <w:rPr>
          <w:rStyle w:val="Pogrubienie"/>
        </w:rPr>
      </w:pPr>
      <w:r w:rsidRPr="007A7EED">
        <w:rPr>
          <w:rStyle w:val="Pogrubienie"/>
        </w:rPr>
        <w:t>XVIII.  SPOSÓB OBLICZENIA CENY.</w:t>
      </w:r>
    </w:p>
    <w:p w14:paraId="0B91634F" w14:textId="77777777" w:rsidR="000B46E1" w:rsidRPr="0054516D" w:rsidRDefault="000B46E1" w:rsidP="000B46E1">
      <w:pPr>
        <w:pStyle w:val="Akapitzlist"/>
        <w:numPr>
          <w:ilvl w:val="0"/>
          <w:numId w:val="14"/>
        </w:numPr>
        <w:suppressAutoHyphens/>
        <w:spacing w:after="0" w:line="200" w:lineRule="atLeast"/>
        <w:ind w:left="993" w:hanging="284"/>
        <w:jc w:val="both"/>
        <w:rPr>
          <w:rFonts w:ascii="Century Gothic" w:eastAsia="Times New Roman" w:hAnsi="Century Gothic" w:cs="Arial"/>
          <w:bCs/>
          <w:sz w:val="18"/>
          <w:szCs w:val="18"/>
          <w:lang w:eastAsia="ar-SA"/>
        </w:rPr>
      </w:pPr>
      <w:bookmarkStart w:id="3" w:name="_Hlk66189280"/>
      <w:r w:rsidRPr="0054516D">
        <w:rPr>
          <w:rFonts w:ascii="Century Gothic" w:eastAsia="Times New Roman" w:hAnsi="Century Gothic" w:cs="Arial"/>
          <w:bCs/>
          <w:sz w:val="18"/>
          <w:szCs w:val="18"/>
          <w:lang w:eastAsia="ar-SA"/>
        </w:rPr>
        <w:t xml:space="preserve">Wykonawca określi ceny jednostkowe netto i brutto na pozycje wymienione w Formularzu </w:t>
      </w:r>
      <w:r>
        <w:rPr>
          <w:rFonts w:ascii="Century Gothic" w:eastAsia="Times New Roman" w:hAnsi="Century Gothic" w:cs="Arial"/>
          <w:bCs/>
          <w:sz w:val="18"/>
          <w:szCs w:val="18"/>
          <w:lang w:eastAsia="ar-SA"/>
        </w:rPr>
        <w:t>ofertowym</w:t>
      </w:r>
      <w:r w:rsidRPr="0054516D">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 xml:space="preserve">i cenowym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Pr>
          <w:rFonts w:ascii="Century Gothic" w:eastAsia="Times New Roman" w:hAnsi="Century Gothic" w:cs="Arial"/>
          <w:bCs/>
          <w:sz w:val="18"/>
          <w:szCs w:val="18"/>
          <w:lang w:eastAsia="ar-SA"/>
        </w:rPr>
        <w:t>1 i 2</w:t>
      </w:r>
      <w:r w:rsidRPr="0054516D">
        <w:rPr>
          <w:rFonts w:ascii="Century Gothic" w:eastAsia="Times New Roman" w:hAnsi="Century Gothic" w:cs="Arial"/>
          <w:bCs/>
          <w:sz w:val="18"/>
          <w:szCs w:val="18"/>
          <w:lang w:eastAsia="ar-SA"/>
        </w:rPr>
        <w:t xml:space="preserve">  do SWZ (do dwóch miejsc po przecinku). </w:t>
      </w:r>
    </w:p>
    <w:p w14:paraId="639B739C" w14:textId="77777777" w:rsidR="000B46E1" w:rsidRPr="0054516D" w:rsidRDefault="000B46E1" w:rsidP="000B46E1">
      <w:pPr>
        <w:pStyle w:val="Akapitzlist"/>
        <w:numPr>
          <w:ilvl w:val="0"/>
          <w:numId w:val="14"/>
        </w:num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jednostkowe netto przemnoży przez stawkę procentową VAT. </w:t>
      </w:r>
    </w:p>
    <w:p w14:paraId="5DAF246D" w14:textId="77777777" w:rsidR="000B46E1" w:rsidRPr="0054516D" w:rsidRDefault="000B46E1" w:rsidP="000B46E1">
      <w:p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2.  Wykonawca obliczy wartość netto poszczególnych pozycji  (do dwóch miejsc po przecinku), poprzez  przemnożenie ceny  jednostkowej netto dla danej pozycji przez ilość.</w:t>
      </w:r>
    </w:p>
    <w:p w14:paraId="231553FF" w14:textId="77777777" w:rsidR="000B46E1" w:rsidRPr="0054516D" w:rsidRDefault="000B46E1" w:rsidP="000B46E1">
      <w:p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3.  Wykonawca obliczy wartość brutto poszczególnych pozycji (do dwóch miejsc po przecinku), poprzez przemnożenie wartości netto przez podatek VAT.</w:t>
      </w:r>
    </w:p>
    <w:p w14:paraId="044434C8" w14:textId="77777777" w:rsidR="000B46E1" w:rsidRPr="0054516D" w:rsidRDefault="000B46E1" w:rsidP="000B46E1">
      <w:p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4.  Wykonawca zsumuje wartość poszczególnych pozycji. Suma ta stanowić   będzie  wartość netto i brutto oferty, </w:t>
      </w:r>
      <w:r>
        <w:rPr>
          <w:rFonts w:ascii="Century Gothic" w:eastAsia="Times New Roman" w:hAnsi="Century Gothic" w:cs="Arial"/>
          <w:bCs/>
          <w:sz w:val="18"/>
          <w:szCs w:val="18"/>
          <w:lang w:eastAsia="ar-SA"/>
        </w:rPr>
        <w:t>którą należy wpisać również w Formularzu ofertowym stanowiącym załącznik nr 2 do SWZ.</w:t>
      </w:r>
    </w:p>
    <w:p w14:paraId="47A999A6" w14:textId="77777777" w:rsidR="000B46E1" w:rsidRPr="0054516D" w:rsidRDefault="000B46E1" w:rsidP="000B46E1">
      <w:pPr>
        <w:pStyle w:val="Akapitzlist"/>
        <w:numPr>
          <w:ilvl w:val="0"/>
          <w:numId w:val="8"/>
        </w:numPr>
        <w:tabs>
          <w:tab w:val="num" w:pos="851"/>
        </w:tabs>
        <w:suppressAutoHyphens/>
        <w:spacing w:after="0" w:line="240" w:lineRule="auto"/>
        <w:ind w:left="993" w:hanging="284"/>
        <w:jc w:val="both"/>
        <w:rPr>
          <w:rFonts w:ascii="Century Gothic" w:eastAsia="Times New Roman" w:hAnsi="Century Gothic" w:cs="Arial"/>
          <w:sz w:val="18"/>
          <w:szCs w:val="18"/>
          <w:lang w:eastAsia="pl-PL"/>
        </w:rPr>
      </w:pPr>
      <w:r w:rsidRPr="0054516D">
        <w:rPr>
          <w:rFonts w:ascii="Century Gothic" w:eastAsia="Times New Roman" w:hAnsi="Century Gothic" w:cs="Arial"/>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50784999" w14:textId="77777777" w:rsidR="000B46E1" w:rsidRPr="00F84639" w:rsidRDefault="000B46E1" w:rsidP="000B46E1">
      <w:pPr>
        <w:numPr>
          <w:ilvl w:val="0"/>
          <w:numId w:val="8"/>
        </w:numPr>
        <w:tabs>
          <w:tab w:val="num" w:pos="851"/>
        </w:tabs>
        <w:suppressAutoHyphens/>
        <w:spacing w:after="0" w:line="240" w:lineRule="auto"/>
        <w:ind w:left="993"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31AC59AF" w14:textId="77777777" w:rsidR="000B46E1" w:rsidRPr="00F84639" w:rsidRDefault="000B46E1" w:rsidP="000B46E1">
      <w:pPr>
        <w:numPr>
          <w:ilvl w:val="0"/>
          <w:numId w:val="8"/>
        </w:numPr>
        <w:tabs>
          <w:tab w:val="left" w:pos="851"/>
        </w:tabs>
        <w:suppressAutoHyphens/>
        <w:spacing w:after="0" w:line="240" w:lineRule="auto"/>
        <w:ind w:left="993"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Zamawiający nie przewiduje rozliczeń w walucie obcej.</w:t>
      </w:r>
    </w:p>
    <w:p w14:paraId="3BF96604" w14:textId="77777777" w:rsidR="000B46E1" w:rsidRPr="00F84639" w:rsidRDefault="000B46E1" w:rsidP="000B46E1">
      <w:pPr>
        <w:numPr>
          <w:ilvl w:val="0"/>
          <w:numId w:val="8"/>
        </w:numPr>
        <w:tabs>
          <w:tab w:val="left" w:pos="851"/>
        </w:tabs>
        <w:suppressAutoHyphens/>
        <w:spacing w:after="0" w:line="240" w:lineRule="auto"/>
        <w:ind w:left="993"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w trakcie realizacji zamówienia.</w:t>
      </w:r>
    </w:p>
    <w:p w14:paraId="69CB8051" w14:textId="77777777" w:rsidR="000B46E1" w:rsidRPr="00B9259B" w:rsidRDefault="000B46E1" w:rsidP="000B46E1">
      <w:pPr>
        <w:numPr>
          <w:ilvl w:val="0"/>
          <w:numId w:val="8"/>
        </w:numPr>
        <w:tabs>
          <w:tab w:val="left" w:pos="851"/>
        </w:tabs>
        <w:suppressAutoHyphens/>
        <w:spacing w:after="0" w:line="240" w:lineRule="auto"/>
        <w:ind w:left="993" w:hanging="284"/>
        <w:jc w:val="both"/>
        <w:rPr>
          <w:rFonts w:ascii="Century Gothic" w:eastAsia="Times New Roman" w:hAnsi="Century Gothic" w:cs="Arial"/>
          <w:b/>
          <w:sz w:val="18"/>
          <w:szCs w:val="18"/>
          <w:lang w:eastAsia="pl-PL"/>
        </w:rPr>
      </w:pPr>
      <w:r w:rsidRPr="00B9259B">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Pr>
          <w:rFonts w:ascii="Century Gothic" w:eastAsia="Times New Roman" w:hAnsi="Century Gothic" w:cs="Arial"/>
          <w:sz w:val="18"/>
          <w:szCs w:val="18"/>
          <w:lang w:eastAsia="pl-PL"/>
        </w:rPr>
        <w:t>2</w:t>
      </w:r>
      <w:r w:rsidRPr="00B9259B">
        <w:rPr>
          <w:rFonts w:ascii="Century Gothic" w:eastAsia="Times New Roman" w:hAnsi="Century Gothic" w:cs="Arial"/>
          <w:sz w:val="18"/>
          <w:szCs w:val="18"/>
          <w:lang w:eastAsia="pl-PL"/>
        </w:rPr>
        <w:t xml:space="preserve"> roku poz. </w:t>
      </w:r>
      <w:r>
        <w:rPr>
          <w:rFonts w:ascii="Century Gothic" w:eastAsia="Times New Roman" w:hAnsi="Century Gothic" w:cs="Arial"/>
          <w:sz w:val="18"/>
          <w:szCs w:val="18"/>
          <w:lang w:eastAsia="pl-PL"/>
        </w:rPr>
        <w:t>931</w:t>
      </w:r>
      <w:r w:rsidRPr="00B9259B">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3F068D99" w14:textId="77777777" w:rsidR="000B46E1" w:rsidRPr="00F84639" w:rsidRDefault="000B46E1" w:rsidP="000B46E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79730F2E" w14:textId="77777777" w:rsidR="000B46E1" w:rsidRPr="00F84639" w:rsidRDefault="000B46E1" w:rsidP="000B46E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4E1A476E" w14:textId="77777777" w:rsidR="000B46E1" w:rsidRPr="00F84639" w:rsidRDefault="000B46E1" w:rsidP="000B46E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61331A34" w14:textId="77777777" w:rsidR="000B46E1" w:rsidRPr="00F84639" w:rsidRDefault="000B46E1" w:rsidP="000B46E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3"/>
    <w:p w14:paraId="00813588" w14:textId="77777777" w:rsidR="000B46E1" w:rsidRDefault="000B46E1" w:rsidP="000B46E1">
      <w:pPr>
        <w:suppressAutoHyphens/>
        <w:spacing w:after="0" w:line="200" w:lineRule="atLeast"/>
        <w:jc w:val="both"/>
        <w:rPr>
          <w:rFonts w:ascii="Century Gothic" w:eastAsia="Times New Roman" w:hAnsi="Century Gothic" w:cs="Times New Roman"/>
          <w:bCs/>
          <w:sz w:val="18"/>
          <w:szCs w:val="18"/>
          <w:lang w:eastAsia="ar-SA"/>
        </w:rPr>
      </w:pPr>
    </w:p>
    <w:p w14:paraId="77EF4073" w14:textId="77777777" w:rsidR="000B46E1" w:rsidRPr="007A7EED" w:rsidRDefault="000B46E1" w:rsidP="000B46E1">
      <w:pPr>
        <w:suppressAutoHyphens/>
        <w:spacing w:after="0" w:line="200" w:lineRule="atLeast"/>
        <w:ind w:left="567" w:hanging="567"/>
        <w:jc w:val="both"/>
        <w:rPr>
          <w:rStyle w:val="Pogrubienie"/>
        </w:rPr>
      </w:pPr>
      <w:r w:rsidRPr="007A7EED">
        <w:rPr>
          <w:rStyle w:val="Pogrubienie"/>
        </w:rPr>
        <w:t xml:space="preserve">XIX. INFORMACJE DOTYCZĄCE WALUT OBCYCH, W JAKICH MOGĄ BYĆ PROWADZONE      ROZLICZENIA MIĘDZY  ZAMAWIAJĄCYM  A  WYKONAWCĄ. </w:t>
      </w:r>
    </w:p>
    <w:p w14:paraId="308875C3" w14:textId="77777777" w:rsidR="000B46E1" w:rsidRPr="00145512" w:rsidRDefault="000B46E1" w:rsidP="000B46E1">
      <w:pPr>
        <w:suppressAutoHyphens/>
        <w:spacing w:after="0" w:line="200" w:lineRule="atLeast"/>
        <w:ind w:left="425" w:hanging="142"/>
        <w:jc w:val="both"/>
        <w:rPr>
          <w:rFonts w:ascii="Century Gothic" w:eastAsia="Times New Roman" w:hAnsi="Century Gothic" w:cs="Arial"/>
          <w:sz w:val="20"/>
          <w:szCs w:val="20"/>
          <w:lang w:eastAsia="ar-SA"/>
        </w:rPr>
      </w:pPr>
    </w:p>
    <w:p w14:paraId="7E1A9420" w14:textId="77777777" w:rsidR="000B46E1" w:rsidRPr="00832F19" w:rsidRDefault="000B46E1" w:rsidP="000B46E1">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Rozliczenia prowadzone będą w walucie polskiej.</w:t>
      </w:r>
    </w:p>
    <w:p w14:paraId="5CB18B1B" w14:textId="77777777" w:rsidR="000B46E1" w:rsidRPr="00832F19" w:rsidRDefault="000B46E1" w:rsidP="000B46E1">
      <w:pPr>
        <w:suppressAutoHyphens/>
        <w:spacing w:after="0" w:line="200" w:lineRule="atLeast"/>
        <w:ind w:left="425" w:hanging="426"/>
        <w:jc w:val="both"/>
        <w:rPr>
          <w:rFonts w:ascii="Century Gothic" w:eastAsia="Times New Roman" w:hAnsi="Century Gothic" w:cs="Arial"/>
          <w:sz w:val="18"/>
          <w:szCs w:val="18"/>
          <w:lang w:eastAsia="ar-SA"/>
        </w:rPr>
      </w:pPr>
    </w:p>
    <w:p w14:paraId="223271D6" w14:textId="77777777" w:rsidR="000B46E1" w:rsidRPr="00513DF6" w:rsidRDefault="000B46E1" w:rsidP="000B46E1">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7A7EED">
        <w:rPr>
          <w:rStyle w:val="Pogrubienie"/>
        </w:rPr>
        <w:t xml:space="preserve">XX.    </w:t>
      </w:r>
      <w:r w:rsidRPr="00513DF6">
        <w:rPr>
          <w:rFonts w:ascii="Century Gothic" w:eastAsia="Times New Roman" w:hAnsi="Century Gothic" w:cs="Arial"/>
          <w:b/>
          <w:sz w:val="20"/>
          <w:szCs w:val="20"/>
          <w:u w:val="single"/>
          <w:lang w:eastAsia="ar-SA"/>
        </w:rPr>
        <w:t>KRYTERIUM  OCENY  OFERT.</w:t>
      </w:r>
    </w:p>
    <w:p w14:paraId="0445EF38" w14:textId="77777777" w:rsidR="000B46E1" w:rsidRPr="00832F19" w:rsidRDefault="000B46E1" w:rsidP="000B46E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09F6EDF8" w14:textId="77777777" w:rsidR="000B46E1" w:rsidRPr="00DD0B3E" w:rsidRDefault="000B46E1" w:rsidP="000B46E1">
      <w:pPr>
        <w:suppressAutoHyphens/>
        <w:spacing w:after="0" w:line="240" w:lineRule="auto"/>
        <w:jc w:val="both"/>
        <w:rPr>
          <w:rFonts w:ascii="Century Gothic" w:eastAsia="Times New Roman" w:hAnsi="Century Gothic" w:cs="Times New Roman"/>
          <w:sz w:val="20"/>
          <w:szCs w:val="20"/>
          <w:lang w:eastAsia="ar-SA"/>
        </w:rPr>
      </w:pPr>
      <w:r w:rsidRPr="00C35E47">
        <w:rPr>
          <w:rFonts w:ascii="Century Gothic" w:eastAsia="Times New Roman" w:hAnsi="Century Gothic" w:cs="Times New Roman"/>
          <w:color w:val="000000"/>
          <w:sz w:val="18"/>
          <w:szCs w:val="18"/>
          <w:lang w:eastAsia="ar-SA"/>
        </w:rPr>
        <w:t xml:space="preserve">  </w:t>
      </w:r>
      <w:r w:rsidRPr="00C35E47">
        <w:rPr>
          <w:rFonts w:ascii="Century Gothic" w:eastAsia="Times New Roman" w:hAnsi="Century Gothic" w:cs="Times New Roman"/>
          <w:sz w:val="20"/>
          <w:szCs w:val="20"/>
          <w:lang w:eastAsia="ar-SA"/>
        </w:rPr>
        <w:t>1.   Przy wyborze oferty Zamawiający będzie kierować się następującym kryterium :</w:t>
      </w:r>
    </w:p>
    <w:p w14:paraId="61140687" w14:textId="77777777" w:rsidR="000B46E1" w:rsidRPr="00DD0B3E" w:rsidRDefault="000B46E1" w:rsidP="000B46E1">
      <w:pPr>
        <w:suppressAutoHyphens/>
        <w:spacing w:after="0" w:line="240" w:lineRule="auto"/>
        <w:jc w:val="both"/>
        <w:rPr>
          <w:rFonts w:ascii="Century Gothic" w:eastAsia="Times New Roman" w:hAnsi="Century Gothic" w:cs="Times New Roman"/>
          <w:b/>
          <w:bCs/>
          <w:sz w:val="20"/>
          <w:szCs w:val="20"/>
          <w:lang w:eastAsia="ar-SA"/>
        </w:rPr>
      </w:pPr>
    </w:p>
    <w:p w14:paraId="584B552A" w14:textId="77777777" w:rsidR="000B46E1" w:rsidRPr="00DD0B3E" w:rsidRDefault="000B46E1" w:rsidP="000B46E1">
      <w:pPr>
        <w:tabs>
          <w:tab w:val="left" w:pos="708"/>
        </w:tabs>
        <w:suppressAutoHyphens/>
        <w:spacing w:after="0" w:line="36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Cs/>
          <w:sz w:val="20"/>
          <w:szCs w:val="20"/>
          <w:lang w:eastAsia="ar-SA"/>
        </w:rPr>
        <w:t xml:space="preserve"> Cena : 100%</w:t>
      </w:r>
      <w:r w:rsidRPr="00DD0B3E">
        <w:rPr>
          <w:rFonts w:ascii="Century Gothic" w:eastAsia="Times New Roman" w:hAnsi="Century Gothic" w:cs="Times New Roman"/>
          <w:b/>
          <w:bCs/>
          <w:sz w:val="20"/>
          <w:szCs w:val="20"/>
          <w:lang w:eastAsia="ar-SA"/>
        </w:rPr>
        <w:t xml:space="preserve">     </w:t>
      </w:r>
    </w:p>
    <w:p w14:paraId="5D0F0A37" w14:textId="77777777" w:rsidR="000B46E1" w:rsidRPr="00DD0B3E" w:rsidRDefault="000B46E1" w:rsidP="000B46E1">
      <w:pPr>
        <w:tabs>
          <w:tab w:val="left" w:pos="708"/>
        </w:tabs>
        <w:suppressAutoHyphens/>
        <w:spacing w:after="0" w:line="24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
          <w:bCs/>
          <w:sz w:val="20"/>
          <w:szCs w:val="20"/>
          <w:lang w:eastAsia="ar-SA"/>
        </w:rPr>
        <w:t xml:space="preserve">Oferowana wartość brutto    -   </w:t>
      </w:r>
      <w:r w:rsidRPr="00DD0B3E">
        <w:rPr>
          <w:rFonts w:ascii="Century Gothic" w:eastAsia="Times New Roman" w:hAnsi="Century Gothic" w:cs="Times New Roman"/>
          <w:b/>
          <w:bCs/>
          <w:sz w:val="20"/>
          <w:szCs w:val="20"/>
          <w:lang w:eastAsia="ar-SA"/>
        </w:rPr>
        <w:tab/>
        <w:t xml:space="preserve">   </w:t>
      </w:r>
      <w:r w:rsidRPr="00DD0B3E">
        <w:rPr>
          <w:rFonts w:ascii="Century Gothic" w:eastAsia="Times New Roman" w:hAnsi="Century Gothic" w:cs="Times New Roman"/>
          <w:b/>
          <w:bCs/>
          <w:sz w:val="20"/>
          <w:szCs w:val="20"/>
          <w:u w:val="single"/>
          <w:lang w:eastAsia="ar-SA"/>
        </w:rPr>
        <w:t>wartość najtańszej oferty</w:t>
      </w:r>
    </w:p>
    <w:p w14:paraId="2507D7A5" w14:textId="77777777" w:rsidR="000B46E1" w:rsidRPr="00DD0B3E" w:rsidRDefault="000B46E1" w:rsidP="000B46E1">
      <w:pPr>
        <w:tabs>
          <w:tab w:val="left" w:pos="567"/>
        </w:tabs>
        <w:suppressAutoHyphens/>
        <w:spacing w:after="0" w:line="24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
          <w:bCs/>
          <w:sz w:val="20"/>
          <w:szCs w:val="20"/>
          <w:lang w:eastAsia="ar-SA"/>
        </w:rPr>
        <w:t>przedmiotu zamówienia</w:t>
      </w:r>
      <w:r w:rsidRPr="00DD0B3E">
        <w:rPr>
          <w:rFonts w:ascii="Century Gothic" w:eastAsia="Times New Roman" w:hAnsi="Century Gothic" w:cs="Times New Roman"/>
          <w:b/>
          <w:bCs/>
          <w:sz w:val="20"/>
          <w:szCs w:val="20"/>
          <w:lang w:eastAsia="ar-SA"/>
        </w:rPr>
        <w:tab/>
        <w:t xml:space="preserve">                  wartość oferty badanej</w:t>
      </w:r>
      <w:r w:rsidRPr="00DD0B3E">
        <w:rPr>
          <w:rFonts w:ascii="Century Gothic" w:eastAsia="Times New Roman" w:hAnsi="Century Gothic" w:cs="Times New Roman"/>
          <w:b/>
          <w:bCs/>
          <w:sz w:val="20"/>
          <w:szCs w:val="20"/>
          <w:lang w:eastAsia="ar-SA"/>
        </w:rPr>
        <w:tab/>
        <w:t xml:space="preserve">         x 100%   x  100 pkt</w:t>
      </w:r>
    </w:p>
    <w:p w14:paraId="38E88B7D" w14:textId="77777777" w:rsidR="000B46E1" w:rsidRPr="00DD0B3E" w:rsidRDefault="000B46E1" w:rsidP="000B46E1">
      <w:pPr>
        <w:keepNext/>
        <w:suppressAutoHyphens/>
        <w:spacing w:after="0" w:line="240" w:lineRule="auto"/>
        <w:jc w:val="center"/>
        <w:rPr>
          <w:rFonts w:ascii="Century Gothic" w:eastAsia="Tahoma" w:hAnsi="Century Gothic" w:cs="Tahoma"/>
          <w:i/>
          <w:iCs/>
          <w:sz w:val="20"/>
          <w:szCs w:val="20"/>
          <w:lang w:eastAsia="ar-SA"/>
        </w:rPr>
      </w:pPr>
    </w:p>
    <w:p w14:paraId="4C3C1D3D" w14:textId="77777777" w:rsidR="000B46E1" w:rsidRPr="00DD0B3E" w:rsidRDefault="000B46E1" w:rsidP="000B46E1">
      <w:pPr>
        <w:tabs>
          <w:tab w:val="left" w:pos="708"/>
        </w:tabs>
        <w:suppressAutoHyphens/>
        <w:spacing w:after="0" w:line="240" w:lineRule="auto"/>
        <w:jc w:val="both"/>
        <w:rPr>
          <w:rFonts w:ascii="Century Gothic" w:eastAsia="Times New Roman" w:hAnsi="Century Gothic" w:cs="Times New Roman"/>
          <w:bCs/>
          <w:sz w:val="20"/>
          <w:szCs w:val="20"/>
          <w:lang w:eastAsia="ar-SA"/>
        </w:rPr>
      </w:pPr>
      <w:r w:rsidRPr="00DD0B3E">
        <w:rPr>
          <w:rFonts w:ascii="Century Gothic" w:eastAsia="Times New Roman" w:hAnsi="Century Gothic" w:cs="Times New Roman"/>
          <w:bCs/>
          <w:sz w:val="20"/>
          <w:szCs w:val="20"/>
          <w:lang w:eastAsia="ar-SA"/>
        </w:rPr>
        <w:t xml:space="preserve">Za najkorzystniejszą zostanie uznana oferta, która uzyska łącznie najwyższą liczbę punktów. Obliczenia w/w kryterium dokonane będą z dokładnością do dwóch miejsc po przecinku. </w:t>
      </w:r>
    </w:p>
    <w:p w14:paraId="393A9D67" w14:textId="77777777" w:rsidR="000B46E1" w:rsidRPr="00DD0B3E" w:rsidRDefault="000B46E1" w:rsidP="000B46E1">
      <w:pPr>
        <w:tabs>
          <w:tab w:val="left" w:pos="708"/>
        </w:tabs>
        <w:suppressAutoHyphens/>
        <w:spacing w:after="0" w:line="240" w:lineRule="auto"/>
        <w:jc w:val="both"/>
        <w:rPr>
          <w:rFonts w:ascii="Century Gothic" w:eastAsia="Times New Roman" w:hAnsi="Century Gothic" w:cs="Times New Roman"/>
          <w:bCs/>
          <w:sz w:val="20"/>
          <w:szCs w:val="20"/>
          <w:lang w:eastAsia="ar-SA"/>
        </w:rPr>
      </w:pPr>
    </w:p>
    <w:p w14:paraId="18B55602" w14:textId="77777777" w:rsidR="000B46E1" w:rsidRPr="00DD0B3E" w:rsidRDefault="000B46E1" w:rsidP="000B46E1">
      <w:pPr>
        <w:tabs>
          <w:tab w:val="left" w:pos="9000"/>
        </w:tabs>
        <w:spacing w:after="0" w:line="240" w:lineRule="auto"/>
        <w:ind w:left="360" w:right="72" w:hanging="360"/>
        <w:jc w:val="both"/>
        <w:rPr>
          <w:rFonts w:ascii="Century Gothic" w:eastAsia="Times New Roman" w:hAnsi="Century Gothic" w:cs="Times New Roman"/>
          <w:sz w:val="20"/>
          <w:szCs w:val="20"/>
          <w:lang w:eastAsia="pl-PL"/>
        </w:rPr>
      </w:pPr>
      <w:r w:rsidRPr="00DD0B3E">
        <w:rPr>
          <w:rFonts w:ascii="Century Gothic" w:eastAsia="Times New Roman" w:hAnsi="Century Gothic" w:cs="Times New Roman"/>
          <w:sz w:val="20"/>
          <w:szCs w:val="20"/>
          <w:lang w:eastAsia="pl-PL"/>
        </w:rPr>
        <w:lastRenderedPageBreak/>
        <w:t>2.  Wartość przedmiotu zamówienia musi zawierać wszystkie składniki, które  wpłyną na jej wartość netto,  czyli wartość pomniejszoną tylko o podatek VAT.</w:t>
      </w:r>
    </w:p>
    <w:p w14:paraId="7FB1392E" w14:textId="77777777" w:rsidR="000B46E1" w:rsidRPr="00DD0B3E" w:rsidRDefault="000B46E1" w:rsidP="000B46E1">
      <w:pPr>
        <w:spacing w:after="0" w:line="240" w:lineRule="auto"/>
        <w:ind w:left="360" w:hanging="360"/>
        <w:jc w:val="both"/>
        <w:rPr>
          <w:rFonts w:ascii="Century Gothic" w:eastAsia="Times New Roman" w:hAnsi="Century Gothic" w:cs="Times New Roman"/>
          <w:sz w:val="20"/>
          <w:szCs w:val="20"/>
          <w:lang w:eastAsia="pl-PL"/>
        </w:rPr>
      </w:pPr>
      <w:r w:rsidRPr="00DD0B3E">
        <w:rPr>
          <w:rFonts w:ascii="Century Gothic" w:eastAsia="Times New Roman" w:hAnsi="Century Gothic" w:cs="Times New Roman"/>
          <w:sz w:val="20"/>
          <w:szCs w:val="20"/>
          <w:lang w:eastAsia="pl-PL"/>
        </w:rPr>
        <w:t>3.   Wyszczególniona cena  w Załączniku Nr 2  jest ceną stałą i  za wyjątkiem sytuacji przewidzianych umową nie ulegnie  zmianie  do końca trwania umowy.</w:t>
      </w:r>
    </w:p>
    <w:p w14:paraId="4CEB8B3A" w14:textId="77777777" w:rsidR="000B46E1" w:rsidRPr="002843E0" w:rsidRDefault="000B46E1" w:rsidP="000B46E1">
      <w:pPr>
        <w:tabs>
          <w:tab w:val="left" w:pos="540"/>
          <w:tab w:val="left" w:pos="1260"/>
        </w:tabs>
        <w:suppressAutoHyphens/>
        <w:spacing w:after="0" w:line="200" w:lineRule="atLeast"/>
        <w:jc w:val="both"/>
        <w:rPr>
          <w:rFonts w:ascii="Century Gothic" w:eastAsia="Times New Roman" w:hAnsi="Century Gothic" w:cs="Tahoma,Bold"/>
          <w:b/>
          <w:bCs/>
          <w:sz w:val="18"/>
          <w:szCs w:val="18"/>
          <w:lang w:val="pl" w:eastAsia="pl-PL"/>
        </w:rPr>
      </w:pPr>
    </w:p>
    <w:p w14:paraId="0349111B" w14:textId="77777777" w:rsidR="000B46E1" w:rsidRPr="005D2DB0" w:rsidRDefault="000B46E1" w:rsidP="000B46E1">
      <w:pPr>
        <w:tabs>
          <w:tab w:val="left" w:pos="6826"/>
        </w:tabs>
        <w:suppressAutoHyphens/>
        <w:spacing w:after="0" w:line="240" w:lineRule="auto"/>
        <w:ind w:left="567" w:right="-1" w:hanging="567"/>
        <w:jc w:val="both"/>
        <w:rPr>
          <w:b/>
          <w:bCs/>
        </w:rPr>
      </w:pPr>
      <w:r w:rsidRPr="007A7EED">
        <w:rPr>
          <w:rStyle w:val="Pogrubienie"/>
        </w:rPr>
        <w:t>XXI.  INFORMACJE  O FORMALNOŚCIACH, JAKIE POWINNY ZOSTAĆ DOPEŁNIONE PO WYBORZE  OFERTY W CELU ZAWARCIA UMOWY W SPRAWIE ZAMÓWIENIA PUBLICZNEGO.</w:t>
      </w:r>
    </w:p>
    <w:p w14:paraId="2521F4E7" w14:textId="77777777" w:rsidR="000B46E1" w:rsidRPr="00002528" w:rsidRDefault="000B46E1" w:rsidP="000B46E1">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22BD0F53" w14:textId="77777777" w:rsidR="000B46E1" w:rsidRPr="00002528" w:rsidRDefault="000B46E1" w:rsidP="000B46E1">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4A019F9F" w14:textId="77777777" w:rsidR="000B46E1" w:rsidRDefault="000B46E1" w:rsidP="000B46E1">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Pr>
          <w:rFonts w:ascii="Century Gothic" w:eastAsia="Times New Roman" w:hAnsi="Century Gothic" w:cs="Arial"/>
          <w:sz w:val="18"/>
          <w:szCs w:val="18"/>
          <w:lang w:eastAsia="pl-PL"/>
        </w:rPr>
        <w:t>.</w:t>
      </w:r>
    </w:p>
    <w:p w14:paraId="3B5560A4" w14:textId="77777777" w:rsidR="000B46E1" w:rsidRPr="00002528" w:rsidRDefault="000B46E1" w:rsidP="000B46E1">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5569512A" w14:textId="77777777" w:rsidR="000B46E1" w:rsidRPr="00832F19" w:rsidRDefault="000B46E1" w:rsidP="000B46E1">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445B8D14" w14:textId="77777777" w:rsidR="000B46E1" w:rsidRPr="00832F19" w:rsidRDefault="000B46E1" w:rsidP="000B46E1">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0740036C" w14:textId="77777777" w:rsidR="000B46E1" w:rsidRPr="007A7EED" w:rsidRDefault="000B46E1" w:rsidP="000B46E1">
      <w:pPr>
        <w:tabs>
          <w:tab w:val="left" w:pos="567"/>
        </w:tabs>
        <w:suppressAutoHyphens/>
        <w:spacing w:after="0" w:line="200" w:lineRule="atLeast"/>
        <w:jc w:val="both"/>
        <w:rPr>
          <w:rStyle w:val="Pogrubienie"/>
        </w:rPr>
      </w:pPr>
      <w:r w:rsidRPr="007A7EED">
        <w:rPr>
          <w:rStyle w:val="Pogrubienie"/>
        </w:rPr>
        <w:t>XXII.  ZABEZPIECZENIE  NALEŻYTEGO  WYKONANIA UMOWY.</w:t>
      </w:r>
    </w:p>
    <w:p w14:paraId="3DD000D4" w14:textId="77777777" w:rsidR="000B46E1" w:rsidRPr="00832F19" w:rsidRDefault="000B46E1" w:rsidP="000B46E1">
      <w:pPr>
        <w:suppressAutoHyphens/>
        <w:spacing w:after="0" w:line="200" w:lineRule="atLeast"/>
        <w:jc w:val="both"/>
        <w:rPr>
          <w:rFonts w:ascii="Century Gothic" w:eastAsia="Times New Roman" w:hAnsi="Century Gothic" w:cs="Arial"/>
          <w:sz w:val="18"/>
          <w:szCs w:val="18"/>
          <w:lang w:eastAsia="ar-SA"/>
        </w:rPr>
      </w:pPr>
    </w:p>
    <w:p w14:paraId="6FBCA080" w14:textId="77777777" w:rsidR="000B46E1" w:rsidRPr="00897F72" w:rsidRDefault="000B46E1" w:rsidP="000B46E1">
      <w:pPr>
        <w:suppressAutoHyphens/>
        <w:spacing w:after="0" w:line="240" w:lineRule="auto"/>
        <w:ind w:left="708"/>
        <w:jc w:val="both"/>
        <w:rPr>
          <w:rFonts w:ascii="Century Gothic" w:eastAsia="Times New Roman" w:hAnsi="Century Gothic" w:cs="Arial"/>
          <w:sz w:val="18"/>
          <w:szCs w:val="18"/>
          <w:lang w:eastAsia="ar-SA"/>
        </w:rPr>
      </w:pPr>
      <w:r w:rsidRPr="00866B25">
        <w:rPr>
          <w:rFonts w:ascii="Century Gothic" w:eastAsia="Times New Roman" w:hAnsi="Century Gothic" w:cs="Arial"/>
          <w:sz w:val="18"/>
          <w:szCs w:val="18"/>
          <w:lang w:eastAsia="ar-SA"/>
        </w:rPr>
        <w:t xml:space="preserve">Zamawiający nie wymaga wniesienia zabezpieczenia należytego  wykonania umowy.  </w:t>
      </w:r>
    </w:p>
    <w:p w14:paraId="32664663" w14:textId="77777777" w:rsidR="000B46E1" w:rsidRDefault="000B46E1" w:rsidP="000B46E1">
      <w:pPr>
        <w:suppressAutoHyphens/>
        <w:spacing w:after="0" w:line="240" w:lineRule="auto"/>
        <w:jc w:val="both"/>
        <w:rPr>
          <w:rFonts w:ascii="Century Gothic" w:eastAsia="Times New Roman" w:hAnsi="Century Gothic" w:cs="Arial"/>
          <w:sz w:val="18"/>
          <w:szCs w:val="18"/>
          <w:lang w:eastAsia="ar-SA"/>
        </w:rPr>
      </w:pPr>
    </w:p>
    <w:p w14:paraId="18A70F6C" w14:textId="77777777" w:rsidR="000B46E1" w:rsidRPr="005D2DB0" w:rsidRDefault="000B46E1" w:rsidP="000B46E1">
      <w:pPr>
        <w:suppressAutoHyphens/>
        <w:spacing w:after="0" w:line="240" w:lineRule="auto"/>
        <w:jc w:val="both"/>
        <w:rPr>
          <w:b/>
          <w:bCs/>
        </w:rPr>
      </w:pPr>
      <w:r w:rsidRPr="007A7EED">
        <w:rPr>
          <w:rStyle w:val="Pogrubienie"/>
        </w:rPr>
        <w:t>XXIII. INFORMACJE O TREŚCI ZAWIERANEJ UMOWY ORAZ MOŻLIWOŚCI JEJ ZMIANY.</w:t>
      </w:r>
    </w:p>
    <w:p w14:paraId="5C075256" w14:textId="77777777" w:rsidR="000B46E1" w:rsidRDefault="000B46E1" w:rsidP="000B46E1">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Wybrany Wykonawca jest zobowiązany do zawarcia umowy w sprawie zamówienia publicznego na warunkach określonyc</w:t>
      </w:r>
      <w:r>
        <w:rPr>
          <w:rFonts w:ascii="Century Gothic" w:eastAsia="Tahoma" w:hAnsi="Century Gothic" w:cs="Arial"/>
          <w:sz w:val="18"/>
          <w:szCs w:val="18"/>
          <w:lang w:eastAsia="ar-SA"/>
        </w:rPr>
        <w:t>h w Projekcie umowy, stanowiącym z</w:t>
      </w:r>
      <w:r w:rsidRPr="00212982">
        <w:rPr>
          <w:rFonts w:ascii="Century Gothic" w:eastAsia="Tahoma" w:hAnsi="Century Gothic" w:cs="Arial"/>
          <w:sz w:val="18"/>
          <w:szCs w:val="18"/>
          <w:lang w:eastAsia="ar-SA"/>
        </w:rPr>
        <w:t xml:space="preserve">ałącznik nr </w:t>
      </w:r>
      <w:r>
        <w:rPr>
          <w:rFonts w:ascii="Century Gothic" w:eastAsia="Tahoma" w:hAnsi="Century Gothic" w:cs="Arial"/>
          <w:sz w:val="18"/>
          <w:szCs w:val="18"/>
          <w:lang w:eastAsia="ar-SA"/>
        </w:rPr>
        <w:t xml:space="preserve">4 </w:t>
      </w:r>
      <w:r w:rsidRPr="00212982">
        <w:rPr>
          <w:rFonts w:ascii="Century Gothic" w:eastAsia="Tahoma" w:hAnsi="Century Gothic" w:cs="Arial"/>
          <w:sz w:val="18"/>
          <w:szCs w:val="18"/>
          <w:lang w:eastAsia="ar-SA"/>
        </w:rPr>
        <w:t>do SWZ.</w:t>
      </w:r>
    </w:p>
    <w:p w14:paraId="1FEE9E9C" w14:textId="77777777" w:rsidR="000B46E1" w:rsidRDefault="000B46E1" w:rsidP="000B46E1">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204799B2" w14:textId="77777777" w:rsidR="000B46E1" w:rsidRPr="00212982" w:rsidRDefault="000B46E1" w:rsidP="000B46E1">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r>
      <w:r w:rsidRPr="001D2B28">
        <w:rPr>
          <w:rFonts w:ascii="Century Gothic" w:eastAsia="Tahoma" w:hAnsi="Century Gothic" w:cs="Arial"/>
          <w:sz w:val="18"/>
          <w:szCs w:val="18"/>
          <w:lang w:eastAsia="ar-SA"/>
        </w:rPr>
        <w:t xml:space="preserve">Zamawiający przewiduje możliwość zmiany zawartej umowy w stosunku do treści wybranej oferty w zakresie uregulowanym w art. 454-455 </w:t>
      </w:r>
      <w:proofErr w:type="spellStart"/>
      <w:r w:rsidRPr="001D2B28">
        <w:rPr>
          <w:rFonts w:ascii="Century Gothic" w:eastAsia="Tahoma" w:hAnsi="Century Gothic" w:cs="Arial"/>
          <w:sz w:val="18"/>
          <w:szCs w:val="18"/>
          <w:lang w:eastAsia="ar-SA"/>
        </w:rPr>
        <w:t>Pzp</w:t>
      </w:r>
      <w:proofErr w:type="spellEnd"/>
      <w:r w:rsidRPr="001D2B28">
        <w:rPr>
          <w:rFonts w:ascii="Century Gothic" w:eastAsia="Tahoma" w:hAnsi="Century Gothic" w:cs="Arial"/>
          <w:sz w:val="18"/>
          <w:szCs w:val="18"/>
          <w:lang w:eastAsia="ar-SA"/>
        </w:rPr>
        <w:t xml:space="preserve"> oraz wskazanym w Projek</w:t>
      </w:r>
      <w:r>
        <w:rPr>
          <w:rFonts w:ascii="Century Gothic" w:eastAsia="Tahoma" w:hAnsi="Century Gothic" w:cs="Arial"/>
          <w:sz w:val="18"/>
          <w:szCs w:val="18"/>
          <w:lang w:eastAsia="ar-SA"/>
        </w:rPr>
        <w:t>cie</w:t>
      </w:r>
      <w:r w:rsidRPr="001D2B28">
        <w:rPr>
          <w:rFonts w:ascii="Century Gothic" w:eastAsia="Tahoma" w:hAnsi="Century Gothic" w:cs="Arial"/>
          <w:sz w:val="18"/>
          <w:szCs w:val="18"/>
          <w:lang w:eastAsia="ar-SA"/>
        </w:rPr>
        <w:t xml:space="preserve"> um</w:t>
      </w:r>
      <w:r>
        <w:rPr>
          <w:rFonts w:ascii="Century Gothic" w:eastAsia="Tahoma" w:hAnsi="Century Gothic" w:cs="Arial"/>
          <w:sz w:val="18"/>
          <w:szCs w:val="18"/>
          <w:lang w:eastAsia="ar-SA"/>
        </w:rPr>
        <w:t>o</w:t>
      </w:r>
      <w:r w:rsidRPr="001D2B28">
        <w:rPr>
          <w:rFonts w:ascii="Century Gothic" w:eastAsia="Tahoma" w:hAnsi="Century Gothic" w:cs="Arial"/>
          <w:sz w:val="18"/>
          <w:szCs w:val="18"/>
          <w:lang w:eastAsia="ar-SA"/>
        </w:rPr>
        <w:t>w</w:t>
      </w:r>
      <w:r>
        <w:rPr>
          <w:rFonts w:ascii="Century Gothic" w:eastAsia="Tahoma" w:hAnsi="Century Gothic" w:cs="Arial"/>
          <w:sz w:val="18"/>
          <w:szCs w:val="18"/>
          <w:lang w:eastAsia="ar-SA"/>
        </w:rPr>
        <w:t>y</w:t>
      </w:r>
      <w:r w:rsidRPr="001D2B28">
        <w:rPr>
          <w:rFonts w:ascii="Century Gothic" w:eastAsia="Tahoma" w:hAnsi="Century Gothic" w:cs="Arial"/>
          <w:sz w:val="18"/>
          <w:szCs w:val="18"/>
          <w:lang w:eastAsia="ar-SA"/>
        </w:rPr>
        <w:t xml:space="preserve">, stanowiącym </w:t>
      </w:r>
      <w:r w:rsidRPr="000755BA">
        <w:rPr>
          <w:rFonts w:ascii="Century Gothic" w:eastAsia="Tahoma" w:hAnsi="Century Gothic" w:cs="Arial"/>
          <w:bCs/>
          <w:sz w:val="18"/>
          <w:szCs w:val="18"/>
          <w:lang w:eastAsia="ar-SA"/>
        </w:rPr>
        <w:t>załącznik nr 4</w:t>
      </w:r>
      <w:r w:rsidRPr="001D2B28">
        <w:rPr>
          <w:rFonts w:ascii="Century Gothic" w:eastAsia="Tahoma" w:hAnsi="Century Gothic" w:cs="Arial"/>
          <w:sz w:val="18"/>
          <w:szCs w:val="18"/>
          <w:lang w:eastAsia="ar-SA"/>
        </w:rPr>
        <w:t xml:space="preserve"> do SWZ.</w:t>
      </w:r>
    </w:p>
    <w:p w14:paraId="75DFFF07" w14:textId="77777777" w:rsidR="000B46E1" w:rsidRPr="00212982" w:rsidRDefault="000B46E1" w:rsidP="000B46E1">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2D47A6AE" w14:textId="77777777" w:rsidR="000B46E1" w:rsidRPr="007A7EED" w:rsidRDefault="000B46E1" w:rsidP="000B46E1">
      <w:pPr>
        <w:spacing w:before="100" w:beforeAutospacing="1" w:after="100" w:afterAutospacing="1" w:line="200" w:lineRule="atLeast"/>
        <w:ind w:left="709" w:hanging="709"/>
        <w:jc w:val="both"/>
        <w:rPr>
          <w:rStyle w:val="Pogrubienie"/>
        </w:rPr>
      </w:pPr>
      <w:r w:rsidRPr="007A7EED">
        <w:rPr>
          <w:rStyle w:val="Pogrubienie"/>
        </w:rPr>
        <w:t xml:space="preserve">XXIV.   POUCZENIE O ŚRODKACH ODWOŁAWCZYCH PRZYSŁUGUJĄCYCH WYKONAWCOM W TOKU  POSTĘPOWANIA O UDZIELENIE ZAMÓWIENIA. </w:t>
      </w:r>
    </w:p>
    <w:p w14:paraId="30D233DC" w14:textId="77777777" w:rsidR="000B46E1" w:rsidRPr="00EA724D" w:rsidRDefault="000B46E1" w:rsidP="000B46E1">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B1C3FD0" w14:textId="77777777" w:rsidR="000B46E1" w:rsidRPr="00EA724D" w:rsidRDefault="000B46E1" w:rsidP="000B46E1">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C8CD94" w14:textId="77777777" w:rsidR="000B46E1" w:rsidRPr="00EA724D" w:rsidRDefault="000B46E1" w:rsidP="000B46E1">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13837764" w14:textId="77777777" w:rsidR="000B46E1" w:rsidRPr="00EA724D" w:rsidRDefault="000B46E1" w:rsidP="000B46E1">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3587FBE3" w14:textId="77777777" w:rsidR="000B46E1" w:rsidRPr="00EA724D" w:rsidRDefault="000B46E1" w:rsidP="000B46E1">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3CD71506" w14:textId="77777777" w:rsidR="000B46E1" w:rsidRPr="00EA724D" w:rsidRDefault="000B46E1" w:rsidP="000B46E1">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24E4DB0" w14:textId="77777777" w:rsidR="000B46E1" w:rsidRPr="00EA724D" w:rsidRDefault="000B46E1" w:rsidP="000B46E1">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31072FDB" w14:textId="77777777" w:rsidR="000B46E1" w:rsidRPr="00EA724D" w:rsidRDefault="000B46E1" w:rsidP="000B46E1">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7BC3B301" w14:textId="77777777" w:rsidR="000B46E1" w:rsidRPr="00EA724D" w:rsidRDefault="000B46E1" w:rsidP="000B46E1">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DB73463" w14:textId="77777777" w:rsidR="000B46E1" w:rsidRPr="00EA724D" w:rsidRDefault="000B46E1" w:rsidP="000B46E1">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186179BB" w14:textId="77777777" w:rsidR="000B46E1" w:rsidRPr="00EA724D" w:rsidRDefault="000B46E1" w:rsidP="000B46E1">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6E87C483" w14:textId="77777777" w:rsidR="000B46E1" w:rsidRPr="00EA724D" w:rsidRDefault="000B46E1" w:rsidP="000B46E1">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stronom oraz uczestnikom postępowania odwoławczego przysługuje skarga do sądu.</w:t>
      </w:r>
    </w:p>
    <w:p w14:paraId="698ABDAA" w14:textId="77777777" w:rsidR="000B46E1" w:rsidRPr="00EA724D" w:rsidRDefault="000B46E1" w:rsidP="000B46E1">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A9B0824" w14:textId="77777777" w:rsidR="000B46E1" w:rsidRPr="00EA724D" w:rsidRDefault="000B46E1" w:rsidP="000B46E1">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7893F756" w14:textId="77777777" w:rsidR="000B46E1" w:rsidRPr="00EA724D" w:rsidRDefault="000B46E1" w:rsidP="000B46E1">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 Prawo pocztowe jest równoznaczne z jej wniesieniem.</w:t>
      </w:r>
    </w:p>
    <w:p w14:paraId="5F84892A" w14:textId="77777777" w:rsidR="000B46E1" w:rsidRDefault="000B46E1" w:rsidP="000B46E1">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7A8EF1E3" w14:textId="77777777" w:rsidR="000B46E1" w:rsidRPr="00832F19" w:rsidRDefault="000B46E1" w:rsidP="000B46E1">
      <w:pPr>
        <w:spacing w:after="0" w:line="200" w:lineRule="atLeast"/>
        <w:ind w:left="993" w:hanging="426"/>
        <w:jc w:val="both"/>
        <w:rPr>
          <w:rFonts w:ascii="Century Gothic" w:eastAsia="Times New Roman" w:hAnsi="Century Gothic" w:cs="Times New Roman"/>
          <w:sz w:val="18"/>
          <w:szCs w:val="18"/>
          <w:lang w:eastAsia="pl-PL"/>
        </w:rPr>
      </w:pPr>
    </w:p>
    <w:p w14:paraId="58E2854E" w14:textId="77777777" w:rsidR="000B46E1" w:rsidRPr="005D2DB0" w:rsidRDefault="000B46E1" w:rsidP="000B46E1">
      <w:pPr>
        <w:tabs>
          <w:tab w:val="left" w:pos="709"/>
        </w:tabs>
        <w:spacing w:after="0" w:line="200" w:lineRule="atLeast"/>
        <w:ind w:left="426" w:hanging="426"/>
        <w:jc w:val="both"/>
        <w:rPr>
          <w:b/>
          <w:bCs/>
        </w:rPr>
      </w:pPr>
      <w:r w:rsidRPr="007A7EED">
        <w:rPr>
          <w:rStyle w:val="Pogrubienie"/>
        </w:rPr>
        <w:t>XXV.  OCHRONA  DANYCH  OSOBOWYCH.</w:t>
      </w:r>
    </w:p>
    <w:p w14:paraId="23F10C56" w14:textId="77777777" w:rsidR="00DF0A9D" w:rsidRPr="00DF0A9D" w:rsidRDefault="00DF0A9D" w:rsidP="00B141A2">
      <w:pPr>
        <w:spacing w:after="0" w:line="256" w:lineRule="auto"/>
        <w:ind w:left="142" w:hanging="142"/>
        <w:jc w:val="both"/>
        <w:rPr>
          <w:rFonts w:ascii="Century Gothic" w:eastAsia="Calibri" w:hAnsi="Century Gothic" w:cs="Times New Roman"/>
          <w:kern w:val="2"/>
          <w:sz w:val="18"/>
          <w:szCs w:val="18"/>
        </w:rPr>
      </w:pPr>
      <w:r w:rsidRPr="00DF0A9D">
        <w:rPr>
          <w:rFonts w:ascii="Century Gothic" w:eastAsia="Calibri" w:hAnsi="Century Gothic" w:cs="Times New Roman"/>
          <w:kern w:val="2"/>
          <w:sz w:val="18"/>
          <w:szCs w:val="18"/>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1730B71" w14:textId="77777777" w:rsidR="00DF0A9D" w:rsidRPr="00DF0A9D" w:rsidRDefault="00DF0A9D" w:rsidP="00BE270D">
      <w:pPr>
        <w:spacing w:after="0" w:line="256" w:lineRule="auto"/>
        <w:ind w:left="851" w:hanging="284"/>
        <w:jc w:val="both"/>
        <w:rPr>
          <w:rFonts w:ascii="Century Gothic" w:eastAsia="Calibri" w:hAnsi="Century Gothic" w:cs="Times New Roman"/>
          <w:kern w:val="2"/>
          <w:sz w:val="18"/>
          <w:szCs w:val="18"/>
        </w:rPr>
      </w:pPr>
      <w:r w:rsidRPr="00DF0A9D">
        <w:rPr>
          <w:rFonts w:ascii="Century Gothic" w:eastAsia="Calibri" w:hAnsi="Century Gothic" w:cs="Times New Roman"/>
          <w:kern w:val="2"/>
          <w:sz w:val="18"/>
          <w:szCs w:val="18"/>
        </w:rPr>
        <w:t>1)</w:t>
      </w:r>
      <w:r w:rsidRPr="00DF0A9D">
        <w:rPr>
          <w:rFonts w:ascii="Century Gothic" w:eastAsia="Calibri" w:hAnsi="Century Gothic" w:cs="Times New Roman"/>
          <w:kern w:val="2"/>
          <w:sz w:val="18"/>
          <w:szCs w:val="18"/>
        </w:rPr>
        <w:tab/>
        <w:t>Administratorem Pani/Pana danych osobowych jest Warmińsko - Mazurskie Centrum Chorób Płuc w Olsztynie, ul. Jagiellońska 78, 10-357 Olsztyn</w:t>
      </w:r>
    </w:p>
    <w:p w14:paraId="658AE3D6" w14:textId="61689387" w:rsidR="00DF0A9D" w:rsidRPr="00DF0A9D" w:rsidRDefault="00BE270D" w:rsidP="00BE270D">
      <w:pPr>
        <w:spacing w:after="0" w:line="256" w:lineRule="auto"/>
        <w:ind w:left="851" w:hanging="851"/>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2</w:t>
      </w: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Kontakt do inspektora ochrony danych osobowych: Warmińsko - Mazurskie Centrum Chorób Płuc w Olsztynie, ul. Jagiellońska 78, 10-357 Olsztyn, Klaudia Goclik, e-mail: iod@pulmonologia.olsztyn.pl</w:t>
      </w:r>
    </w:p>
    <w:p w14:paraId="1C537744" w14:textId="09BB5275" w:rsidR="00DF0A9D" w:rsidRPr="00DF0A9D" w:rsidRDefault="00BE270D" w:rsidP="00BE270D">
      <w:pPr>
        <w:spacing w:after="0" w:line="256" w:lineRule="auto"/>
        <w:ind w:left="851" w:hanging="851"/>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3)</w:t>
      </w:r>
      <w:r w:rsidR="00DF0A9D" w:rsidRPr="00DF0A9D">
        <w:rPr>
          <w:rFonts w:ascii="Century Gothic" w:eastAsia="Calibri" w:hAnsi="Century Gothic" w:cs="Times New Roman"/>
          <w:kern w:val="2"/>
          <w:sz w:val="18"/>
          <w:szCs w:val="18"/>
        </w:rPr>
        <w:tab/>
        <w:t>Pani/Pana dane osobowe przetwarzane będą na podstawie art. 6 ust.1 lit. c) i f) RODO, w celu:</w:t>
      </w:r>
    </w:p>
    <w:p w14:paraId="49131C1B" w14:textId="3B9DC866" w:rsidR="00DF0A9D" w:rsidRPr="00DF0A9D" w:rsidRDefault="00BE270D" w:rsidP="00BE270D">
      <w:pPr>
        <w:spacing w:after="0" w:line="256" w:lineRule="auto"/>
        <w:ind w:left="993" w:hanging="993"/>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a) określenia osób uprawnionych do reprezentacji podmiotu, z którym zawarto umowę oraz zakres takiego umocowania, a w konsekwencji możliwości zawarcia umowy oraz jej ważności;</w:t>
      </w:r>
    </w:p>
    <w:p w14:paraId="7D2A1EAF" w14:textId="5AB3D604" w:rsidR="00DF0A9D" w:rsidRPr="00DF0A9D" w:rsidRDefault="00BE270D" w:rsidP="00BE270D">
      <w:pPr>
        <w:spacing w:after="0" w:line="256" w:lineRule="auto"/>
        <w:ind w:left="993" w:hanging="993"/>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b) realizacji bieżącego kontaktu, związanego z zawieraniem umowy pomiędzy administratorem a podmiotem na rzecz którego działasz, z którym związany jest Pan/Pani stosunkiem pracy lub umową cywilnoprawną;</w:t>
      </w:r>
    </w:p>
    <w:p w14:paraId="53E80879" w14:textId="4C4FBF65" w:rsidR="00DF0A9D" w:rsidRPr="00DF0A9D" w:rsidRDefault="00BE270D" w:rsidP="00BE270D">
      <w:pPr>
        <w:spacing w:after="0" w:line="256" w:lineRule="auto"/>
        <w:ind w:left="993" w:hanging="993"/>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 xml:space="preserve">c) realizacji innego bieżącego kontaktu i współpracy zawodowej związanej z przedmiotem działalności administratora; </w:t>
      </w:r>
    </w:p>
    <w:p w14:paraId="0799EF30" w14:textId="51DDD39F" w:rsidR="00DF0A9D" w:rsidRPr="00DF0A9D" w:rsidRDefault="00BE270D" w:rsidP="00DB40CA">
      <w:pPr>
        <w:spacing w:after="0" w:line="256" w:lineRule="auto"/>
        <w:ind w:left="993" w:hanging="993"/>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B40CA">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d) ewentualnego ustalenia, dochodzenia lub obrony roszczeń z tytułu prowadzonej przez administratora działalności.</w:t>
      </w:r>
    </w:p>
    <w:p w14:paraId="3779C720" w14:textId="353627A9" w:rsidR="00DF0A9D" w:rsidRPr="00DF0A9D" w:rsidRDefault="00BE270D" w:rsidP="00DB40CA">
      <w:pPr>
        <w:spacing w:after="0" w:line="256" w:lineRule="auto"/>
        <w:ind w:left="993" w:hanging="993"/>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4)</w:t>
      </w:r>
      <w:r w:rsidR="00DF0A9D" w:rsidRPr="00DF0A9D">
        <w:rPr>
          <w:rFonts w:ascii="Century Gothic" w:eastAsia="Calibri" w:hAnsi="Century Gothic" w:cs="Times New Roman"/>
          <w:kern w:val="2"/>
          <w:sz w:val="18"/>
          <w:szCs w:val="18"/>
        </w:rPr>
        <w:tab/>
        <w:t>odbiorcami danych osobowych będą osoby lub podmioty uprawnione na podstawie przepisów prawa lub umowy powierzenia przetwarzania danych. Zgodnie z przepisami prawa dane publikowane mogą być na stronie internetowej Biuletynu Informacji Publicznej Administratora.</w:t>
      </w:r>
    </w:p>
    <w:p w14:paraId="55D8E36D" w14:textId="2513ED4F" w:rsidR="00DF0A9D" w:rsidRPr="00DF0A9D" w:rsidRDefault="00BE270D" w:rsidP="00DF0A9D">
      <w:pPr>
        <w:spacing w:after="0" w:line="256" w:lineRule="auto"/>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5)</w:t>
      </w:r>
      <w:r w:rsidR="00DF0A9D" w:rsidRPr="00DF0A9D">
        <w:rPr>
          <w:rFonts w:ascii="Century Gothic" w:eastAsia="Calibri" w:hAnsi="Century Gothic" w:cs="Times New Roman"/>
          <w:kern w:val="2"/>
          <w:sz w:val="18"/>
          <w:szCs w:val="18"/>
        </w:rPr>
        <w:tab/>
        <w:t>dane osobowe będą przechowywane, przez okres 6 lat od dnia zakończenia jej obowiązywania.</w:t>
      </w:r>
    </w:p>
    <w:p w14:paraId="7C99AD67" w14:textId="45DBEA32" w:rsidR="00DF0A9D" w:rsidRPr="00DF0A9D" w:rsidRDefault="00BE270D" w:rsidP="00DB40CA">
      <w:pPr>
        <w:spacing w:after="0" w:line="256" w:lineRule="auto"/>
        <w:ind w:left="851" w:hanging="851"/>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 xml:space="preserve">6) </w:t>
      </w:r>
      <w:r w:rsidR="00DF0A9D" w:rsidRPr="00DF0A9D">
        <w:rPr>
          <w:rFonts w:ascii="Century Gothic" w:eastAsia="Calibri" w:hAnsi="Century Gothic" w:cs="Times New Roman"/>
          <w:kern w:val="2"/>
          <w:sz w:val="18"/>
          <w:szCs w:val="18"/>
        </w:rPr>
        <w:tab/>
        <w:t>dane osobowe nie będą podlegały zautomatyzowanym procesom  podejmowania decyzji, w tym profilowaniu,</w:t>
      </w:r>
    </w:p>
    <w:p w14:paraId="2E9E3C55" w14:textId="2B7E99CA" w:rsidR="00DF0A9D" w:rsidRPr="00DF0A9D" w:rsidRDefault="00BE270D" w:rsidP="00DB40CA">
      <w:pPr>
        <w:spacing w:after="0" w:line="256" w:lineRule="auto"/>
        <w:ind w:left="851" w:hanging="851"/>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 xml:space="preserve">7) </w:t>
      </w:r>
      <w:r w:rsidR="00DF0A9D" w:rsidRPr="00DF0A9D">
        <w:rPr>
          <w:rFonts w:ascii="Century Gothic" w:eastAsia="Calibri" w:hAnsi="Century Gothic" w:cs="Times New Roman"/>
          <w:kern w:val="2"/>
          <w:sz w:val="18"/>
          <w:szCs w:val="18"/>
        </w:rPr>
        <w:tab/>
        <w:t>dane osobowe nie będą przekazywane do państwa trzeciego ani do organizacji międzynarodowej,</w:t>
      </w:r>
    </w:p>
    <w:p w14:paraId="077D62B9" w14:textId="271DE7F4" w:rsidR="00DF0A9D" w:rsidRPr="00DF0A9D" w:rsidRDefault="00BE270D" w:rsidP="00B141A2">
      <w:pPr>
        <w:spacing w:after="0" w:line="256" w:lineRule="auto"/>
        <w:ind w:left="851" w:hanging="851"/>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 xml:space="preserve">8) </w:t>
      </w:r>
      <w:r w:rsidR="00DF0A9D" w:rsidRPr="00DF0A9D">
        <w:rPr>
          <w:rFonts w:ascii="Century Gothic" w:eastAsia="Calibri" w:hAnsi="Century Gothic" w:cs="Times New Roman"/>
          <w:kern w:val="2"/>
          <w:sz w:val="18"/>
          <w:szCs w:val="18"/>
        </w:rPr>
        <w:tab/>
        <w:t>podanie danych osobowych jest warunkiem zawarcia umowy. Odmowa podania danych osobowych uniemożliwia zawarcie umowy.</w:t>
      </w:r>
    </w:p>
    <w:p w14:paraId="7040FE83" w14:textId="1439B90A" w:rsidR="00DF0A9D" w:rsidRPr="00DF0A9D" w:rsidRDefault="00BE270D" w:rsidP="00DF0A9D">
      <w:pPr>
        <w:spacing w:after="0" w:line="256" w:lineRule="auto"/>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9)</w:t>
      </w:r>
      <w:r w:rsidR="00DF0A9D" w:rsidRPr="00DF0A9D">
        <w:rPr>
          <w:rFonts w:ascii="Century Gothic" w:eastAsia="Calibri" w:hAnsi="Century Gothic" w:cs="Times New Roman"/>
          <w:kern w:val="2"/>
          <w:sz w:val="18"/>
          <w:szCs w:val="18"/>
        </w:rPr>
        <w:tab/>
        <w:t>w zakresie danych osobowych wykonawca posiada:</w:t>
      </w:r>
    </w:p>
    <w:p w14:paraId="0870E759" w14:textId="36C7AFB6" w:rsidR="00DF0A9D" w:rsidRPr="00DF0A9D" w:rsidRDefault="00BE270D" w:rsidP="00DF0A9D">
      <w:pPr>
        <w:spacing w:after="0" w:line="256" w:lineRule="auto"/>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a)</w:t>
      </w:r>
      <w:r w:rsidR="00B141A2">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na podstawie art. 15 RODO prawo dostępu do danych osobowych;</w:t>
      </w:r>
    </w:p>
    <w:p w14:paraId="6E67E944" w14:textId="6C771CE4" w:rsidR="00DF0A9D" w:rsidRPr="00DF0A9D" w:rsidRDefault="00BE270D" w:rsidP="00DF0A9D">
      <w:pPr>
        <w:spacing w:after="0" w:line="256" w:lineRule="auto"/>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b)</w:t>
      </w:r>
      <w:r w:rsidR="00B141A2">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na podstawie art. 16 RODO prawo do sprostowania danych osobowych;</w:t>
      </w:r>
    </w:p>
    <w:p w14:paraId="236CCECA" w14:textId="75BE6283" w:rsidR="00DF0A9D" w:rsidRPr="00DF0A9D" w:rsidRDefault="00BE270D" w:rsidP="00DF0A9D">
      <w:pPr>
        <w:spacing w:after="0" w:line="256" w:lineRule="auto"/>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c)</w:t>
      </w:r>
      <w:r w:rsidR="00B141A2">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 xml:space="preserve">na podstawie art. 17 RODO prawo do usunięcia danych; </w:t>
      </w:r>
    </w:p>
    <w:p w14:paraId="2045E33E" w14:textId="6E2DBC24" w:rsidR="00DF0A9D" w:rsidRPr="00DF0A9D" w:rsidRDefault="00BE270D" w:rsidP="00B141A2">
      <w:pPr>
        <w:spacing w:after="0" w:line="256" w:lineRule="auto"/>
        <w:ind w:left="851" w:hanging="851"/>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d)</w:t>
      </w:r>
      <w:r w:rsidR="00B141A2">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 xml:space="preserve">na podstawie art. 18 RODO prawo żądania od administratora ograniczenia przetwarzania danych osobowych z zastrzeżeniem przypadków, o których mowa w art. 18 ust. 2 RODO;  </w:t>
      </w:r>
    </w:p>
    <w:p w14:paraId="342B7C6B" w14:textId="4DAC34AE" w:rsidR="00DF0A9D" w:rsidRPr="00DF0A9D" w:rsidRDefault="00BE270D" w:rsidP="00DF0A9D">
      <w:pPr>
        <w:spacing w:after="0" w:line="256" w:lineRule="auto"/>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e)</w:t>
      </w:r>
      <w:r w:rsidR="00B141A2">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 xml:space="preserve">na podstawie art. 21 RODO prawo do złożenia sprzeciwu; </w:t>
      </w:r>
    </w:p>
    <w:p w14:paraId="0350E5DF" w14:textId="626DE428" w:rsidR="00DF0A9D" w:rsidRPr="00DF0A9D" w:rsidRDefault="00BE270D" w:rsidP="00DF0A9D">
      <w:pPr>
        <w:spacing w:after="0" w:line="256" w:lineRule="auto"/>
        <w:jc w:val="both"/>
        <w:rPr>
          <w:rFonts w:ascii="Century Gothic" w:eastAsia="Calibri" w:hAnsi="Century Gothic" w:cs="Times New Roman"/>
          <w:kern w:val="2"/>
          <w:sz w:val="18"/>
          <w:szCs w:val="18"/>
        </w:rPr>
      </w:pPr>
      <w:r>
        <w:rPr>
          <w:rFonts w:ascii="Century Gothic" w:eastAsia="Calibri" w:hAnsi="Century Gothic" w:cs="Times New Roman"/>
          <w:kern w:val="2"/>
          <w:sz w:val="18"/>
          <w:szCs w:val="18"/>
        </w:rPr>
        <w:t xml:space="preserve">              </w:t>
      </w:r>
      <w:r w:rsidR="00DF0A9D" w:rsidRPr="00DF0A9D">
        <w:rPr>
          <w:rFonts w:ascii="Century Gothic" w:eastAsia="Calibri" w:hAnsi="Century Gothic" w:cs="Times New Roman"/>
          <w:kern w:val="2"/>
          <w:sz w:val="18"/>
          <w:szCs w:val="18"/>
        </w:rPr>
        <w:t xml:space="preserve">f) prawo do wniesienia skargi do Prezesa Urzędu Ochrony Danych Osobowych, gdy uzna, </w:t>
      </w:r>
    </w:p>
    <w:p w14:paraId="518F5D0C" w14:textId="77777777" w:rsidR="00DF0A9D" w:rsidRPr="00DF0A9D" w:rsidRDefault="00DF0A9D" w:rsidP="00B141A2">
      <w:pPr>
        <w:spacing w:after="0" w:line="256" w:lineRule="auto"/>
        <w:ind w:firstLine="851"/>
        <w:jc w:val="both"/>
        <w:rPr>
          <w:rFonts w:ascii="Century Gothic" w:eastAsia="Calibri" w:hAnsi="Century Gothic" w:cs="Times New Roman"/>
          <w:kern w:val="2"/>
          <w:sz w:val="18"/>
          <w:szCs w:val="18"/>
        </w:rPr>
      </w:pPr>
      <w:r w:rsidRPr="00DF0A9D">
        <w:rPr>
          <w:rFonts w:ascii="Century Gothic" w:eastAsia="Calibri" w:hAnsi="Century Gothic" w:cs="Times New Roman"/>
          <w:kern w:val="2"/>
          <w:sz w:val="18"/>
          <w:szCs w:val="18"/>
        </w:rPr>
        <w:t>że przetwarzanie danych osobowych narusza przepisy RODO.</w:t>
      </w:r>
    </w:p>
    <w:p w14:paraId="53F98D32" w14:textId="6A916A1F" w:rsidR="000B46E1" w:rsidRPr="00DF0A9D" w:rsidRDefault="00DF0A9D" w:rsidP="00B141A2">
      <w:pPr>
        <w:tabs>
          <w:tab w:val="left" w:pos="851"/>
        </w:tabs>
        <w:autoSpaceDE w:val="0"/>
        <w:autoSpaceDN w:val="0"/>
        <w:adjustRightInd w:val="0"/>
        <w:spacing w:after="0" w:line="240" w:lineRule="auto"/>
        <w:ind w:left="567" w:hanging="283"/>
        <w:jc w:val="both"/>
        <w:rPr>
          <w:rFonts w:ascii="Century Gothic" w:eastAsia="Calibri" w:hAnsi="Century Gothic" w:cs="TTC4o00"/>
          <w:color w:val="000000"/>
          <w:sz w:val="18"/>
          <w:szCs w:val="18"/>
          <w:lang w:eastAsia="pl-PL"/>
        </w:rPr>
      </w:pPr>
      <w:r>
        <w:rPr>
          <w:rFonts w:ascii="Century Gothic" w:eastAsia="Calibri" w:hAnsi="Century Gothic" w:cs="TTC6o00"/>
          <w:color w:val="000000"/>
          <w:sz w:val="18"/>
          <w:szCs w:val="18"/>
          <w:lang w:eastAsia="pl-PL"/>
        </w:rPr>
        <w:t xml:space="preserve">2. </w:t>
      </w:r>
      <w:r w:rsidR="000B46E1" w:rsidRPr="00DF0A9D">
        <w:rPr>
          <w:rFonts w:ascii="Century Gothic" w:eastAsia="Calibri" w:hAnsi="Century Gothic" w:cs="TTC6o00"/>
          <w:color w:val="000000"/>
          <w:sz w:val="18"/>
          <w:szCs w:val="18"/>
          <w:lang w:eastAsia="pl-PL"/>
        </w:rPr>
        <w:t>Zgodnie</w:t>
      </w:r>
      <w:r w:rsidR="000B46E1" w:rsidRPr="00DF0A9D">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27AAA443" w14:textId="17602782" w:rsidR="000B46E1" w:rsidRPr="00DF0A9D" w:rsidRDefault="00DF0A9D" w:rsidP="00B141A2">
      <w:pPr>
        <w:spacing w:after="0" w:line="240" w:lineRule="auto"/>
        <w:ind w:left="567" w:hanging="283"/>
        <w:jc w:val="both"/>
        <w:rPr>
          <w:rFonts w:ascii="Century Gothic" w:eastAsia="Times New Roman" w:hAnsi="Century Gothic" w:cs="Times New Roman"/>
          <w:sz w:val="18"/>
          <w:szCs w:val="18"/>
          <w:lang w:eastAsia="pl-PL"/>
        </w:rPr>
      </w:pPr>
      <w:bookmarkStart w:id="4" w:name="_Hlk67558868"/>
      <w:r>
        <w:rPr>
          <w:rFonts w:ascii="Century Gothic" w:hAnsi="Century Gothic"/>
          <w:sz w:val="18"/>
          <w:szCs w:val="18"/>
          <w:lang w:eastAsia="pl-PL"/>
        </w:rPr>
        <w:t xml:space="preserve">3. </w:t>
      </w:r>
      <w:r w:rsidR="000B46E1" w:rsidRPr="00DF0A9D">
        <w:rPr>
          <w:rFonts w:ascii="Century Gothic" w:hAnsi="Century Gothic"/>
          <w:sz w:val="18"/>
          <w:szCs w:val="18"/>
          <w:lang w:eastAsia="pl-PL"/>
        </w:rPr>
        <w:t xml:space="preserve">Odbiorcą Pani/Pana danych osobowych przekazywanych przez platformę zakupową będą upoważnieni pracownicy Zamawiającego oraz </w:t>
      </w:r>
      <w:r w:rsidR="000B46E1" w:rsidRPr="00DF0A9D">
        <w:rPr>
          <w:rFonts w:ascii="Century Gothic" w:eastAsia="Times New Roman" w:hAnsi="Century Gothic" w:cs="Times New Roman"/>
          <w:sz w:val="18"/>
          <w:szCs w:val="18"/>
          <w:lang w:eastAsia="pl-PL"/>
        </w:rPr>
        <w:t xml:space="preserve">Open </w:t>
      </w:r>
      <w:proofErr w:type="spellStart"/>
      <w:r w:rsidR="000B46E1" w:rsidRPr="00DF0A9D">
        <w:rPr>
          <w:rFonts w:ascii="Century Gothic" w:eastAsia="Times New Roman" w:hAnsi="Century Gothic" w:cs="Times New Roman"/>
          <w:sz w:val="18"/>
          <w:szCs w:val="18"/>
          <w:lang w:eastAsia="pl-PL"/>
        </w:rPr>
        <w:t>Nexus</w:t>
      </w:r>
      <w:proofErr w:type="spellEnd"/>
      <w:r w:rsidR="000B46E1" w:rsidRPr="00DF0A9D">
        <w:rPr>
          <w:rFonts w:ascii="Century Gothic" w:eastAsia="Times New Roman" w:hAnsi="Century Gothic" w:cs="Times New Roman"/>
          <w:sz w:val="18"/>
          <w:szCs w:val="18"/>
          <w:lang w:eastAsia="pl-PL"/>
        </w:rPr>
        <w:t xml:space="preserve"> Sp. z o.o., z siedziba przy ul.  Bolesława Krzywoustego 3, 61-144 Poznań, zarejestrowany w Sądzie Rejonowym w  Poznaniu - Nowe Miasto                     i Wilda w Poznaniu, Wydział VIII Gospodarczy KRS 0000335959 NIP 7792363577, REGON 301196705, kapitał zakładowy 67.050 PLN, numer rachunku bankowego 77 1160 2202 0000 0001 4851 1753. </w:t>
      </w:r>
      <w:bookmarkEnd w:id="4"/>
    </w:p>
    <w:p w14:paraId="586C63CC" w14:textId="77777777" w:rsidR="000B46E1" w:rsidRDefault="000B46E1" w:rsidP="000B46E1">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u w:val="single"/>
          <w:lang w:eastAsia="ar-SA"/>
        </w:rPr>
      </w:pPr>
    </w:p>
    <w:p w14:paraId="513D718F" w14:textId="77777777" w:rsidR="000B46E1" w:rsidRPr="003E4AF9" w:rsidRDefault="000B46E1" w:rsidP="000B46E1">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u w:val="single"/>
          <w:lang w:eastAsia="ar-SA"/>
        </w:rPr>
      </w:pPr>
      <w:r w:rsidRPr="003E4AF9">
        <w:rPr>
          <w:rFonts w:ascii="Century Gothic" w:eastAsia="Times New Roman" w:hAnsi="Century Gothic" w:cs="Times New Roman"/>
          <w:bCs/>
          <w:sz w:val="18"/>
          <w:szCs w:val="18"/>
          <w:u w:val="single"/>
          <w:lang w:eastAsia="ar-SA"/>
        </w:rPr>
        <w:t>Załączniki do SWZ:</w:t>
      </w:r>
    </w:p>
    <w:p w14:paraId="3D3A5CBB" w14:textId="77777777" w:rsidR="000B46E1" w:rsidRPr="008607E8" w:rsidRDefault="000B46E1" w:rsidP="000B46E1">
      <w:pPr>
        <w:tabs>
          <w:tab w:val="left" w:pos="851"/>
        </w:tabs>
        <w:suppressAutoHyphens/>
        <w:autoSpaceDE w:val="0"/>
        <w:autoSpaceDN w:val="0"/>
        <w:adjustRightInd w:val="0"/>
        <w:spacing w:after="0" w:line="200" w:lineRule="atLeast"/>
        <w:jc w:val="both"/>
        <w:rPr>
          <w:rFonts w:ascii="Century Gothic" w:eastAsia="Times New Roman" w:hAnsi="Century Gothic" w:cs="Times New Roman"/>
          <w:bCs/>
          <w:sz w:val="18"/>
          <w:szCs w:val="18"/>
          <w:lang w:eastAsia="ar-SA"/>
        </w:rPr>
      </w:pPr>
    </w:p>
    <w:p w14:paraId="03044D5A" w14:textId="77777777" w:rsidR="000B46E1" w:rsidRPr="00584523" w:rsidRDefault="000B46E1" w:rsidP="000B46E1">
      <w:pPr>
        <w:suppressAutoHyphens/>
        <w:spacing w:after="0" w:line="200" w:lineRule="atLeast"/>
        <w:rPr>
          <w:rFonts w:ascii="Century Gothic" w:eastAsia="Times New Roman" w:hAnsi="Century Gothic" w:cs="Times New Roman"/>
          <w:bCs/>
          <w:sz w:val="16"/>
          <w:szCs w:val="16"/>
          <w:lang w:eastAsia="ar-SA"/>
        </w:rPr>
      </w:pPr>
      <w:r w:rsidRPr="00584523">
        <w:rPr>
          <w:rFonts w:ascii="Century Gothic" w:eastAsia="Times New Roman" w:hAnsi="Century Gothic" w:cs="Times New Roman"/>
          <w:bCs/>
          <w:sz w:val="16"/>
          <w:szCs w:val="16"/>
          <w:lang w:eastAsia="ar-SA"/>
        </w:rPr>
        <w:t>Załącznik nr 1 - Formularz ofertowy</w:t>
      </w:r>
    </w:p>
    <w:p w14:paraId="571819E2" w14:textId="77777777" w:rsidR="000B46E1" w:rsidRPr="00584523" w:rsidRDefault="000B46E1" w:rsidP="000B46E1">
      <w:pPr>
        <w:suppressAutoHyphens/>
        <w:spacing w:after="0" w:line="200" w:lineRule="atLeast"/>
        <w:rPr>
          <w:rFonts w:ascii="Century Gothic" w:eastAsia="Times New Roman" w:hAnsi="Century Gothic" w:cs="Times New Roman"/>
          <w:bCs/>
          <w:sz w:val="16"/>
          <w:szCs w:val="16"/>
          <w:lang w:eastAsia="ar-SA"/>
        </w:rPr>
      </w:pPr>
      <w:r w:rsidRPr="00584523">
        <w:rPr>
          <w:rFonts w:ascii="Century Gothic" w:eastAsia="Times New Roman" w:hAnsi="Century Gothic" w:cs="Times New Roman"/>
          <w:bCs/>
          <w:sz w:val="16"/>
          <w:szCs w:val="16"/>
          <w:lang w:eastAsia="ar-SA"/>
        </w:rPr>
        <w:t xml:space="preserve">Załącznik nr 2 – Formularz cenowy </w:t>
      </w:r>
    </w:p>
    <w:p w14:paraId="52A5E90A" w14:textId="77777777" w:rsidR="000B46E1" w:rsidRPr="00584523" w:rsidRDefault="000B46E1" w:rsidP="000B46E1">
      <w:pPr>
        <w:suppressAutoHyphens/>
        <w:spacing w:after="0" w:line="200" w:lineRule="atLeast"/>
        <w:rPr>
          <w:rFonts w:ascii="Century Gothic" w:eastAsia="Times New Roman" w:hAnsi="Century Gothic" w:cs="Times New Roman"/>
          <w:bCs/>
          <w:sz w:val="16"/>
          <w:szCs w:val="16"/>
          <w:lang w:eastAsia="ar-SA"/>
        </w:rPr>
      </w:pPr>
      <w:r w:rsidRPr="00584523">
        <w:rPr>
          <w:rFonts w:ascii="Century Gothic" w:eastAsia="Times New Roman" w:hAnsi="Century Gothic" w:cs="Times New Roman"/>
          <w:bCs/>
          <w:sz w:val="16"/>
          <w:szCs w:val="16"/>
          <w:lang w:eastAsia="ar-SA"/>
        </w:rPr>
        <w:t xml:space="preserve">Załącznik nr 3 - </w:t>
      </w:r>
      <w:r w:rsidRPr="00584523">
        <w:rPr>
          <w:rFonts w:ascii="Century Gothic" w:eastAsia="Times New Roman" w:hAnsi="Century Gothic" w:cs="Times New Roman"/>
          <w:sz w:val="16"/>
          <w:szCs w:val="16"/>
          <w:lang w:eastAsia="pl-PL"/>
        </w:rPr>
        <w:t>Oświadczenie  o spełnianiu warunków udziału w postępowaniu i  braku podstaw do wykluczenia</w:t>
      </w:r>
    </w:p>
    <w:p w14:paraId="41EA11BB" w14:textId="77777777" w:rsidR="000B46E1" w:rsidRPr="00584523" w:rsidRDefault="000B46E1" w:rsidP="000B46E1">
      <w:pPr>
        <w:spacing w:after="0" w:line="200" w:lineRule="atLeast"/>
        <w:ind w:left="1418" w:hanging="1418"/>
        <w:rPr>
          <w:rFonts w:ascii="Century Gothic" w:eastAsia="Times New Roman" w:hAnsi="Century Gothic" w:cs="Times New Roman"/>
          <w:sz w:val="16"/>
          <w:szCs w:val="16"/>
          <w:lang w:eastAsia="pl-PL"/>
        </w:rPr>
      </w:pPr>
      <w:r w:rsidRPr="00584523">
        <w:rPr>
          <w:rFonts w:ascii="Century Gothic" w:eastAsia="Times New Roman" w:hAnsi="Century Gothic" w:cs="Times New Roman"/>
          <w:sz w:val="16"/>
          <w:szCs w:val="16"/>
          <w:lang w:eastAsia="pl-PL"/>
        </w:rPr>
        <w:t xml:space="preserve">Załącznik nr 4 – </w:t>
      </w:r>
      <w:r w:rsidRPr="00584523">
        <w:rPr>
          <w:rFonts w:ascii="Century Gothic" w:eastAsia="Times New Roman" w:hAnsi="Century Gothic" w:cs="Times New Roman"/>
          <w:bCs/>
          <w:sz w:val="16"/>
          <w:szCs w:val="16"/>
          <w:lang w:eastAsia="ar-SA"/>
        </w:rPr>
        <w:t>Projekt umowy</w:t>
      </w:r>
    </w:p>
    <w:p w14:paraId="4BB6F864" w14:textId="77777777" w:rsidR="000B46E1" w:rsidRPr="00584523" w:rsidRDefault="000B46E1" w:rsidP="000B46E1">
      <w:pPr>
        <w:spacing w:after="0" w:line="200" w:lineRule="atLeast"/>
        <w:ind w:left="1418" w:hanging="1418"/>
        <w:rPr>
          <w:rFonts w:ascii="Century Gothic" w:eastAsia="Times New Roman" w:hAnsi="Century Gothic" w:cs="Times New Roman"/>
          <w:sz w:val="16"/>
          <w:szCs w:val="16"/>
          <w:lang w:eastAsia="pl-PL"/>
        </w:rPr>
      </w:pPr>
      <w:r w:rsidRPr="00584523">
        <w:rPr>
          <w:rFonts w:ascii="Century Gothic" w:eastAsia="Times New Roman" w:hAnsi="Century Gothic" w:cs="Times New Roman"/>
          <w:sz w:val="16"/>
          <w:szCs w:val="16"/>
          <w:lang w:eastAsia="pl-PL"/>
        </w:rPr>
        <w:t>Załącznik nr 5 – Oświadczenie dotyczące przynależności lub braku przynależności do tej samej grupy kapitałowej</w:t>
      </w:r>
    </w:p>
    <w:p w14:paraId="4563FCC7" w14:textId="77777777" w:rsidR="000B46E1" w:rsidRPr="00584523" w:rsidRDefault="000B46E1" w:rsidP="000B46E1">
      <w:pPr>
        <w:spacing w:after="0" w:line="200" w:lineRule="atLeast"/>
        <w:ind w:left="284" w:hanging="284"/>
        <w:rPr>
          <w:rFonts w:ascii="Century Gothic" w:eastAsia="Times New Roman" w:hAnsi="Century Gothic" w:cs="Times New Roman"/>
          <w:sz w:val="16"/>
          <w:szCs w:val="16"/>
          <w:lang w:eastAsia="pl-PL"/>
        </w:rPr>
      </w:pPr>
      <w:r w:rsidRPr="00584523">
        <w:rPr>
          <w:rFonts w:ascii="Century Gothic" w:eastAsia="Times New Roman" w:hAnsi="Century Gothic" w:cs="Times New Roman"/>
          <w:sz w:val="16"/>
          <w:szCs w:val="16"/>
          <w:lang w:eastAsia="pl-PL"/>
        </w:rPr>
        <w:t>Załącznik nr 6 - Zobowiązanie innego podmiotu do udostępnienia niezbędnych zasobów Wykonawcy</w:t>
      </w:r>
    </w:p>
    <w:p w14:paraId="27E54014" w14:textId="77777777" w:rsidR="000B46E1" w:rsidRPr="00584523" w:rsidRDefault="000B46E1" w:rsidP="000B46E1">
      <w:pPr>
        <w:spacing w:after="0" w:line="200" w:lineRule="atLeast"/>
        <w:ind w:left="284" w:hanging="284"/>
        <w:rPr>
          <w:rFonts w:ascii="Century Gothic" w:eastAsia="Times New Roman" w:hAnsi="Century Gothic" w:cs="Times New Roman"/>
          <w:sz w:val="16"/>
          <w:szCs w:val="16"/>
          <w:lang w:eastAsia="pl-PL"/>
        </w:rPr>
      </w:pPr>
      <w:r w:rsidRPr="00584523">
        <w:rPr>
          <w:rFonts w:ascii="Century Gothic" w:eastAsia="Times New Roman" w:hAnsi="Century Gothic" w:cs="Times New Roman"/>
          <w:sz w:val="16"/>
          <w:szCs w:val="16"/>
          <w:lang w:eastAsia="pl-PL"/>
        </w:rPr>
        <w:t>Załącznik nr 7 – Oświadczenie wykonawcy dot. agresji przeciwko Ukrainie</w:t>
      </w:r>
    </w:p>
    <w:p w14:paraId="20D7F451" w14:textId="77777777" w:rsidR="000B46E1" w:rsidRDefault="000B46E1" w:rsidP="000B46E1">
      <w:pPr>
        <w:spacing w:after="0" w:line="200" w:lineRule="atLeast"/>
        <w:jc w:val="both"/>
        <w:rPr>
          <w:rFonts w:ascii="Century Gothic" w:eastAsia="Times New Roman" w:hAnsi="Century Gothic" w:cs="Times New Roman"/>
          <w:sz w:val="18"/>
          <w:szCs w:val="18"/>
          <w:lang w:eastAsia="pl-PL"/>
        </w:rPr>
      </w:pPr>
    </w:p>
    <w:p w14:paraId="081DCF96" w14:textId="77777777" w:rsidR="00225388" w:rsidRDefault="00225388">
      <w:pPr>
        <w:rPr>
          <w:rFonts w:ascii="Century Gothic" w:eastAsia="Times New Roman" w:hAnsi="Century Gothic" w:cs="Times New Roman"/>
          <w:b/>
          <w:bCs/>
          <w:sz w:val="18"/>
          <w:szCs w:val="18"/>
          <w:lang w:eastAsia="pl-PL"/>
        </w:rPr>
      </w:pPr>
    </w:p>
    <w:p w14:paraId="1065BBB1" w14:textId="11C70C73" w:rsidR="00BB1EA5" w:rsidRPr="005E2023" w:rsidRDefault="005E2023" w:rsidP="005E2023">
      <w:pPr>
        <w:jc w:val="right"/>
        <w:rPr>
          <w:rFonts w:ascii="Century Gothic" w:hAnsi="Century Gothic"/>
          <w:b/>
          <w:bCs/>
          <w:sz w:val="18"/>
          <w:szCs w:val="18"/>
        </w:rPr>
      </w:pPr>
      <w:r w:rsidRPr="005E2023">
        <w:rPr>
          <w:rFonts w:ascii="Century Gothic" w:hAnsi="Century Gothic"/>
          <w:b/>
          <w:bCs/>
          <w:sz w:val="18"/>
          <w:szCs w:val="18"/>
        </w:rPr>
        <w:t>Z up. Dyrektora, Mirosław Zdunek, z-ca Dyrektora ds. technicznych</w:t>
      </w:r>
    </w:p>
    <w:sectPr w:rsidR="00BB1EA5" w:rsidRPr="005E2023" w:rsidSect="000B46E1">
      <w:footerReference w:type="default" r:id="rId42"/>
      <w:headerReference w:type="first" r:id="rId43"/>
      <w:pgSz w:w="11906" w:h="16838"/>
      <w:pgMar w:top="993"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7816" w14:textId="77777777" w:rsidR="00916EE2" w:rsidRDefault="00916EE2">
      <w:pPr>
        <w:spacing w:after="0" w:line="240" w:lineRule="auto"/>
      </w:pPr>
      <w:r>
        <w:separator/>
      </w:r>
    </w:p>
  </w:endnote>
  <w:endnote w:type="continuationSeparator" w:id="0">
    <w:p w14:paraId="2DF03DC7" w14:textId="77777777" w:rsidR="00916EE2" w:rsidRDefault="0091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0" w:usb1="08070000" w:usb2="00000010" w:usb3="00000000" w:csb0="00020002" w:csb1="00000000"/>
  </w:font>
  <w:font w:name="TTC6o00">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6B2119C1" w14:textId="77777777" w:rsidR="00225388" w:rsidRPr="005416AB" w:rsidRDefault="00000000">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Pr>
            <w:rFonts w:ascii="Century Gothic" w:hAnsi="Century Gothic"/>
            <w:noProof/>
            <w:sz w:val="16"/>
            <w:szCs w:val="16"/>
          </w:rPr>
          <w:t>13</w:t>
        </w:r>
        <w:r w:rsidRPr="005416AB">
          <w:rPr>
            <w:rFonts w:ascii="Century Gothic" w:hAnsi="Century Gothic"/>
            <w:sz w:val="16"/>
            <w:szCs w:val="16"/>
          </w:rPr>
          <w:fldChar w:fldCharType="end"/>
        </w:r>
      </w:p>
    </w:sdtContent>
  </w:sdt>
  <w:p w14:paraId="6FE5FD91" w14:textId="77777777" w:rsidR="00225388" w:rsidRDefault="002253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F743" w14:textId="77777777" w:rsidR="00916EE2" w:rsidRDefault="00916EE2">
      <w:pPr>
        <w:spacing w:after="0" w:line="240" w:lineRule="auto"/>
      </w:pPr>
      <w:r>
        <w:separator/>
      </w:r>
    </w:p>
  </w:footnote>
  <w:footnote w:type="continuationSeparator" w:id="0">
    <w:p w14:paraId="38D00336" w14:textId="77777777" w:rsidR="00916EE2" w:rsidRDefault="00916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93E3" w14:textId="77777777" w:rsidR="00225388" w:rsidRDefault="00000000">
    <w:pPr>
      <w:pStyle w:val="Nagwek"/>
    </w:pPr>
    <w:r>
      <w:rPr>
        <w:noProof/>
        <w:lang w:eastAsia="pl-PL"/>
      </w:rPr>
      <w:drawing>
        <wp:inline distT="0" distB="0" distL="0" distR="0" wp14:anchorId="166BA279" wp14:editId="3A44BF3E">
          <wp:extent cx="5940425" cy="1661160"/>
          <wp:effectExtent l="0" t="0" r="317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661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627018E"/>
    <w:multiLevelType w:val="hybridMultilevel"/>
    <w:tmpl w:val="8C9A6642"/>
    <w:lvl w:ilvl="0" w:tplc="4C604F1E">
      <w:start w:val="1"/>
      <w:numFmt w:val="decimal"/>
      <w:lvlText w:val="%1."/>
      <w:lvlJc w:val="left"/>
      <w:pPr>
        <w:ind w:left="720" w:hanging="360"/>
      </w:pPr>
      <w:rPr>
        <w:rFonts w:ascii="Century Gothic" w:hAnsi="Century Gothic"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FB5A64"/>
    <w:multiLevelType w:val="hybridMultilevel"/>
    <w:tmpl w:val="E8662928"/>
    <w:lvl w:ilvl="0" w:tplc="28A0FC8A">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6"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F8E40F6"/>
    <w:multiLevelType w:val="hybridMultilevel"/>
    <w:tmpl w:val="890E3EA2"/>
    <w:lvl w:ilvl="0" w:tplc="60A89D12">
      <w:start w:val="1"/>
      <w:numFmt w:val="decimal"/>
      <w:lvlText w:val="%1."/>
      <w:lvlJc w:val="left"/>
      <w:pPr>
        <w:tabs>
          <w:tab w:val="num" w:pos="453"/>
        </w:tabs>
        <w:ind w:left="453"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8"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BE2607"/>
    <w:multiLevelType w:val="hybridMultilevel"/>
    <w:tmpl w:val="AD8A2CFC"/>
    <w:lvl w:ilvl="0" w:tplc="97B459A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47E67449"/>
    <w:multiLevelType w:val="hybridMultilevel"/>
    <w:tmpl w:val="C9DEF980"/>
    <w:lvl w:ilvl="0" w:tplc="3B88199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03474D"/>
    <w:multiLevelType w:val="hybridMultilevel"/>
    <w:tmpl w:val="EE688D6E"/>
    <w:lvl w:ilvl="0" w:tplc="2DEABF5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911434"/>
    <w:multiLevelType w:val="hybridMultilevel"/>
    <w:tmpl w:val="C83051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7" w15:restartNumberingAfterBreak="0">
    <w:nsid w:val="63503DFC"/>
    <w:multiLevelType w:val="hybridMultilevel"/>
    <w:tmpl w:val="B052D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F4177A"/>
    <w:multiLevelType w:val="hybridMultilevel"/>
    <w:tmpl w:val="51A484A6"/>
    <w:lvl w:ilvl="0" w:tplc="873C9100">
      <w:start w:val="1"/>
      <w:numFmt w:val="decimal"/>
      <w:lvlText w:val="%1."/>
      <w:lvlJc w:val="left"/>
      <w:pPr>
        <w:ind w:left="1080" w:hanging="360"/>
      </w:pPr>
      <w:rPr>
        <w:rFonts w:eastAsia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16D20D6"/>
    <w:multiLevelType w:val="hybridMultilevel"/>
    <w:tmpl w:val="1A301CCE"/>
    <w:lvl w:ilvl="0" w:tplc="D73A85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7B832877"/>
    <w:multiLevelType w:val="hybridMultilevel"/>
    <w:tmpl w:val="D3DE987E"/>
    <w:lvl w:ilvl="0" w:tplc="C1D0D6A6">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61930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41360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5021199">
    <w:abstractNumId w:val="6"/>
  </w:num>
  <w:num w:numId="4" w16cid:durableId="2034377774">
    <w:abstractNumId w:val="3"/>
  </w:num>
  <w:num w:numId="5" w16cid:durableId="590968716">
    <w:abstractNumId w:val="14"/>
  </w:num>
  <w:num w:numId="6" w16cid:durableId="444277781">
    <w:abstractNumId w:val="10"/>
  </w:num>
  <w:num w:numId="7" w16cid:durableId="14616758">
    <w:abstractNumId w:val="22"/>
  </w:num>
  <w:num w:numId="8" w16cid:durableId="1345743808">
    <w:abstractNumId w:val="7"/>
  </w:num>
  <w:num w:numId="9" w16cid:durableId="2013028543">
    <w:abstractNumId w:val="21"/>
  </w:num>
  <w:num w:numId="10" w16cid:durableId="1277638995">
    <w:abstractNumId w:val="16"/>
  </w:num>
  <w:num w:numId="11" w16cid:durableId="1383483932">
    <w:abstractNumId w:val="5"/>
  </w:num>
  <w:num w:numId="12" w16cid:durableId="1514682001">
    <w:abstractNumId w:val="2"/>
  </w:num>
  <w:num w:numId="13" w16cid:durableId="151609150">
    <w:abstractNumId w:val="20"/>
  </w:num>
  <w:num w:numId="14" w16cid:durableId="477188258">
    <w:abstractNumId w:val="9"/>
  </w:num>
  <w:num w:numId="15" w16cid:durableId="505676884">
    <w:abstractNumId w:val="8"/>
  </w:num>
  <w:num w:numId="16" w16cid:durableId="1021007399">
    <w:abstractNumId w:val="12"/>
  </w:num>
  <w:num w:numId="17" w16cid:durableId="1404641525">
    <w:abstractNumId w:val="4"/>
  </w:num>
  <w:num w:numId="18" w16cid:durableId="377437856">
    <w:abstractNumId w:val="18"/>
  </w:num>
  <w:num w:numId="19" w16cid:durableId="1085343171">
    <w:abstractNumId w:val="13"/>
  </w:num>
  <w:num w:numId="20" w16cid:durableId="1111631279">
    <w:abstractNumId w:val="19"/>
  </w:num>
  <w:num w:numId="21" w16cid:durableId="1535465622">
    <w:abstractNumId w:val="11"/>
  </w:num>
  <w:num w:numId="22" w16cid:durableId="1524244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66689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24"/>
    <w:rsid w:val="00075672"/>
    <w:rsid w:val="000B46E1"/>
    <w:rsid w:val="00225388"/>
    <w:rsid w:val="002B7CB1"/>
    <w:rsid w:val="0053756C"/>
    <w:rsid w:val="005867B6"/>
    <w:rsid w:val="005E2023"/>
    <w:rsid w:val="007C7D39"/>
    <w:rsid w:val="007F5636"/>
    <w:rsid w:val="00916EE2"/>
    <w:rsid w:val="00AE18A8"/>
    <w:rsid w:val="00B00024"/>
    <w:rsid w:val="00B141A2"/>
    <w:rsid w:val="00BB1EA5"/>
    <w:rsid w:val="00BE270D"/>
    <w:rsid w:val="00C30592"/>
    <w:rsid w:val="00C32304"/>
    <w:rsid w:val="00DB40CA"/>
    <w:rsid w:val="00DF0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F33B"/>
  <w15:chartTrackingRefBased/>
  <w15:docId w15:val="{C4F49A8B-F263-4F83-BA6E-89742AA4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6E1"/>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B46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46E1"/>
    <w:rPr>
      <w:rFonts w:ascii="Tahoma" w:hAnsi="Tahoma" w:cs="Tahoma"/>
      <w:kern w:val="0"/>
      <w:sz w:val="16"/>
      <w:szCs w:val="16"/>
      <w14:ligatures w14:val="non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B46E1"/>
    <w:pPr>
      <w:ind w:left="720"/>
      <w:contextualSpacing/>
    </w:pPr>
  </w:style>
  <w:style w:type="paragraph" w:styleId="Bezodstpw">
    <w:name w:val="No Spacing"/>
    <w:uiPriority w:val="1"/>
    <w:qFormat/>
    <w:rsid w:val="000B46E1"/>
    <w:pPr>
      <w:spacing w:after="0" w:line="240" w:lineRule="auto"/>
    </w:pPr>
    <w:rPr>
      <w:kern w:val="0"/>
      <w14:ligatures w14:val="none"/>
    </w:rPr>
  </w:style>
  <w:style w:type="character" w:styleId="Hipercze">
    <w:name w:val="Hyperlink"/>
    <w:basedOn w:val="Domylnaczcionkaakapitu"/>
    <w:uiPriority w:val="99"/>
    <w:unhideWhenUsed/>
    <w:rsid w:val="000B46E1"/>
    <w:rPr>
      <w:color w:val="0563C1" w:themeColor="hyperlink"/>
      <w:u w:val="single"/>
    </w:rPr>
  </w:style>
  <w:style w:type="paragraph" w:customStyle="1" w:styleId="TableParagraph">
    <w:name w:val="Table Paragraph"/>
    <w:basedOn w:val="Normalny"/>
    <w:uiPriority w:val="1"/>
    <w:qFormat/>
    <w:rsid w:val="000B46E1"/>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B46E1"/>
    <w:rPr>
      <w:kern w:val="0"/>
      <w14:ligatures w14:val="none"/>
    </w:rPr>
  </w:style>
  <w:style w:type="character" w:styleId="Pogrubienie">
    <w:name w:val="Strong"/>
    <w:uiPriority w:val="22"/>
    <w:qFormat/>
    <w:rsid w:val="000B46E1"/>
    <w:rPr>
      <w:b/>
      <w:bCs/>
    </w:rPr>
  </w:style>
  <w:style w:type="paragraph" w:styleId="Nagwek">
    <w:name w:val="header"/>
    <w:basedOn w:val="Normalny"/>
    <w:link w:val="NagwekZnak"/>
    <w:uiPriority w:val="99"/>
    <w:unhideWhenUsed/>
    <w:rsid w:val="000B46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46E1"/>
    <w:rPr>
      <w:kern w:val="0"/>
      <w14:ligatures w14:val="none"/>
    </w:rPr>
  </w:style>
  <w:style w:type="paragraph" w:styleId="Stopka">
    <w:name w:val="footer"/>
    <w:basedOn w:val="Normalny"/>
    <w:link w:val="StopkaZnak"/>
    <w:uiPriority w:val="99"/>
    <w:unhideWhenUsed/>
    <w:rsid w:val="000B46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46E1"/>
    <w:rPr>
      <w:kern w:val="0"/>
      <w14:ligatures w14:val="none"/>
    </w:rPr>
  </w:style>
  <w:style w:type="paragraph" w:styleId="Tytu">
    <w:name w:val="Title"/>
    <w:basedOn w:val="Normalny"/>
    <w:next w:val="Podtytu"/>
    <w:link w:val="TytuZnak"/>
    <w:qFormat/>
    <w:rsid w:val="000B46E1"/>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0B46E1"/>
    <w:rPr>
      <w:rFonts w:ascii="Times New Roman" w:eastAsia="Times New Roman" w:hAnsi="Times New Roman" w:cs="Times New Roman"/>
      <w:i/>
      <w:kern w:val="0"/>
      <w:sz w:val="28"/>
      <w:szCs w:val="20"/>
      <w:lang w:eastAsia="ar-SA"/>
      <w14:ligatures w14:val="none"/>
    </w:rPr>
  </w:style>
  <w:style w:type="paragraph" w:styleId="Podtytu">
    <w:name w:val="Subtitle"/>
    <w:basedOn w:val="Normalny"/>
    <w:next w:val="Normalny"/>
    <w:link w:val="PodtytuZnak"/>
    <w:uiPriority w:val="11"/>
    <w:qFormat/>
    <w:rsid w:val="000B46E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0B46E1"/>
    <w:rPr>
      <w:rFonts w:asciiTheme="majorHAnsi" w:eastAsiaTheme="majorEastAsia" w:hAnsiTheme="majorHAnsi" w:cstheme="majorBidi"/>
      <w:i/>
      <w:iCs/>
      <w:color w:val="4472C4" w:themeColor="accent1"/>
      <w:spacing w:val="15"/>
      <w:kern w:val="0"/>
      <w:sz w:val="24"/>
      <w:szCs w:val="24"/>
      <w14:ligatures w14:val="none"/>
    </w:rPr>
  </w:style>
  <w:style w:type="character" w:customStyle="1" w:styleId="Nierozpoznanawzmianka1">
    <w:name w:val="Nierozpoznana wzmianka1"/>
    <w:basedOn w:val="Domylnaczcionkaakapitu"/>
    <w:uiPriority w:val="99"/>
    <w:semiHidden/>
    <w:unhideWhenUsed/>
    <w:rsid w:val="000B46E1"/>
    <w:rPr>
      <w:color w:val="605E5C"/>
      <w:shd w:val="clear" w:color="auto" w:fill="E1DFDD"/>
    </w:rPr>
  </w:style>
  <w:style w:type="character" w:styleId="Odwoaniedokomentarza">
    <w:name w:val="annotation reference"/>
    <w:basedOn w:val="Domylnaczcionkaakapitu"/>
    <w:uiPriority w:val="99"/>
    <w:semiHidden/>
    <w:unhideWhenUsed/>
    <w:rsid w:val="000B46E1"/>
    <w:rPr>
      <w:sz w:val="16"/>
      <w:szCs w:val="16"/>
    </w:rPr>
  </w:style>
  <w:style w:type="paragraph" w:styleId="Tekstkomentarza">
    <w:name w:val="annotation text"/>
    <w:basedOn w:val="Normalny"/>
    <w:link w:val="TekstkomentarzaZnak"/>
    <w:uiPriority w:val="99"/>
    <w:unhideWhenUsed/>
    <w:rsid w:val="000B46E1"/>
    <w:pPr>
      <w:spacing w:line="240" w:lineRule="auto"/>
    </w:pPr>
    <w:rPr>
      <w:sz w:val="20"/>
      <w:szCs w:val="20"/>
    </w:rPr>
  </w:style>
  <w:style w:type="character" w:customStyle="1" w:styleId="TekstkomentarzaZnak">
    <w:name w:val="Tekst komentarza Znak"/>
    <w:basedOn w:val="Domylnaczcionkaakapitu"/>
    <w:link w:val="Tekstkomentarza"/>
    <w:uiPriority w:val="99"/>
    <w:rsid w:val="000B46E1"/>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B46E1"/>
    <w:rPr>
      <w:b/>
      <w:bCs/>
    </w:rPr>
  </w:style>
  <w:style w:type="character" w:customStyle="1" w:styleId="TematkomentarzaZnak">
    <w:name w:val="Temat komentarza Znak"/>
    <w:basedOn w:val="TekstkomentarzaZnak"/>
    <w:link w:val="Tematkomentarza"/>
    <w:uiPriority w:val="99"/>
    <w:semiHidden/>
    <w:rsid w:val="000B46E1"/>
    <w:rPr>
      <w:b/>
      <w:bCs/>
      <w:kern w:val="0"/>
      <w:sz w:val="20"/>
      <w:szCs w:val="20"/>
      <w14:ligatures w14:val="none"/>
    </w:rPr>
  </w:style>
  <w:style w:type="paragraph" w:styleId="Tekstprzypisudolnego">
    <w:name w:val="footnote text"/>
    <w:aliases w:val="Podrozdział"/>
    <w:basedOn w:val="Normalny"/>
    <w:link w:val="TekstprzypisudolnegoZnak"/>
    <w:uiPriority w:val="99"/>
    <w:semiHidden/>
    <w:rsid w:val="000B46E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0B46E1"/>
    <w:rPr>
      <w:rFonts w:ascii="Tahoma" w:eastAsia="Times New Roman" w:hAnsi="Tahoma" w:cs="Times New Roman"/>
      <w:kern w:val="0"/>
      <w:sz w:val="20"/>
      <w:szCs w:val="20"/>
      <w:lang w:eastAsia="pl-PL"/>
      <w14:ligatures w14:val="none"/>
    </w:rPr>
  </w:style>
  <w:style w:type="character" w:styleId="Odwoanieprzypisudolnego">
    <w:name w:val="footnote reference"/>
    <w:basedOn w:val="Domylnaczcionkaakapitu"/>
    <w:uiPriority w:val="99"/>
    <w:rsid w:val="000B46E1"/>
    <w:rPr>
      <w:rFonts w:cs="Times New Roman"/>
      <w:sz w:val="20"/>
      <w:vertAlign w:val="superscript"/>
    </w:rPr>
  </w:style>
  <w:style w:type="paragraph" w:customStyle="1" w:styleId="pkt">
    <w:name w:val="pkt"/>
    <w:basedOn w:val="Normalny"/>
    <w:link w:val="pktZnak"/>
    <w:rsid w:val="000B46E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B46E1"/>
    <w:rPr>
      <w:rFonts w:ascii="Times New Roman" w:eastAsia="Times New Roman" w:hAnsi="Times New Roman" w:cs="Times New Roman"/>
      <w:kern w:val="0"/>
      <w:sz w:val="24"/>
      <w:szCs w:val="20"/>
      <w:lang w:eastAsia="pl-PL"/>
      <w14:ligatures w14:val="none"/>
    </w:rPr>
  </w:style>
  <w:style w:type="character" w:customStyle="1" w:styleId="Teksttreci">
    <w:name w:val="Tekst treści_"/>
    <w:link w:val="Teksttreci0"/>
    <w:locked/>
    <w:rsid w:val="000B46E1"/>
    <w:rPr>
      <w:rFonts w:ascii="Verdana" w:hAnsi="Verdana"/>
      <w:sz w:val="19"/>
      <w:shd w:val="clear" w:color="auto" w:fill="FFFFFF"/>
    </w:rPr>
  </w:style>
  <w:style w:type="paragraph" w:customStyle="1" w:styleId="Teksttreci0">
    <w:name w:val="Tekst treści"/>
    <w:basedOn w:val="Normalny"/>
    <w:link w:val="Teksttreci"/>
    <w:rsid w:val="000B46E1"/>
    <w:pPr>
      <w:shd w:val="clear" w:color="auto" w:fill="FFFFFF"/>
      <w:spacing w:after="0" w:line="240" w:lineRule="atLeast"/>
      <w:ind w:hanging="1700"/>
    </w:pPr>
    <w:rPr>
      <w:rFonts w:ascii="Verdana" w:hAnsi="Verdana"/>
      <w:kern w:val="2"/>
      <w:sz w:val="19"/>
      <w14:ligatures w14:val="standardContextual"/>
    </w:rPr>
  </w:style>
  <w:style w:type="character" w:customStyle="1" w:styleId="Nierozpoznanawzmianka2">
    <w:name w:val="Nierozpoznana wzmianka2"/>
    <w:basedOn w:val="Domylnaczcionkaakapitu"/>
    <w:uiPriority w:val="99"/>
    <w:semiHidden/>
    <w:unhideWhenUsed/>
    <w:rsid w:val="000B46E1"/>
    <w:rPr>
      <w:color w:val="605E5C"/>
      <w:shd w:val="clear" w:color="auto" w:fill="E1DFDD"/>
    </w:rPr>
  </w:style>
  <w:style w:type="paragraph" w:styleId="Tekstpodstawowy">
    <w:name w:val="Body Text"/>
    <w:basedOn w:val="Normalny"/>
    <w:link w:val="TekstpodstawowyZnak"/>
    <w:uiPriority w:val="99"/>
    <w:semiHidden/>
    <w:unhideWhenUsed/>
    <w:rsid w:val="000B46E1"/>
    <w:pPr>
      <w:spacing w:after="120"/>
    </w:pPr>
  </w:style>
  <w:style w:type="character" w:customStyle="1" w:styleId="TekstpodstawowyZnak">
    <w:name w:val="Tekst podstawowy Znak"/>
    <w:basedOn w:val="Domylnaczcionkaakapitu"/>
    <w:link w:val="Tekstpodstawowy"/>
    <w:uiPriority w:val="99"/>
    <w:semiHidden/>
    <w:rsid w:val="000B46E1"/>
    <w:rPr>
      <w:kern w:val="0"/>
      <w14:ligatures w14:val="none"/>
    </w:rPr>
  </w:style>
  <w:style w:type="character" w:customStyle="1" w:styleId="Nierozpoznanawzmianka3">
    <w:name w:val="Nierozpoznana wzmianka3"/>
    <w:basedOn w:val="Domylnaczcionkaakapitu"/>
    <w:uiPriority w:val="99"/>
    <w:semiHidden/>
    <w:unhideWhenUsed/>
    <w:rsid w:val="000B46E1"/>
    <w:rPr>
      <w:color w:val="605E5C"/>
      <w:shd w:val="clear" w:color="auto" w:fill="E1DFDD"/>
    </w:rPr>
  </w:style>
  <w:style w:type="paragraph" w:styleId="NormalnyWeb">
    <w:name w:val="Normal (Web)"/>
    <w:basedOn w:val="Normalny"/>
    <w:uiPriority w:val="99"/>
    <w:unhideWhenUsed/>
    <w:rsid w:val="000B46E1"/>
    <w:rPr>
      <w:rFonts w:ascii="Times New Roman" w:hAnsi="Times New Roman" w:cs="Times New Roman"/>
      <w:sz w:val="24"/>
      <w:szCs w:val="24"/>
    </w:rPr>
  </w:style>
  <w:style w:type="character" w:customStyle="1" w:styleId="hgkelc">
    <w:name w:val="hgkelc"/>
    <w:basedOn w:val="Domylnaczcionkaakapitu"/>
    <w:rsid w:val="000B46E1"/>
  </w:style>
  <w:style w:type="character" w:customStyle="1" w:styleId="Nierozpoznanawzmianka4">
    <w:name w:val="Nierozpoznana wzmianka4"/>
    <w:basedOn w:val="Domylnaczcionkaakapitu"/>
    <w:uiPriority w:val="99"/>
    <w:semiHidden/>
    <w:unhideWhenUsed/>
    <w:rsid w:val="000B46E1"/>
    <w:rPr>
      <w:color w:val="605E5C"/>
      <w:shd w:val="clear" w:color="auto" w:fill="E1DFDD"/>
    </w:rPr>
  </w:style>
  <w:style w:type="character" w:styleId="Wyrnienieintensywne">
    <w:name w:val="Intense Emphasis"/>
    <w:basedOn w:val="Domylnaczcionkaakapitu"/>
    <w:uiPriority w:val="21"/>
    <w:qFormat/>
    <w:rsid w:val="000B46E1"/>
    <w:rPr>
      <w:i/>
      <w:iCs/>
      <w:color w:val="4472C4" w:themeColor="accent1"/>
    </w:rPr>
  </w:style>
  <w:style w:type="paragraph" w:styleId="Tekstprzypisukocowego">
    <w:name w:val="endnote text"/>
    <w:basedOn w:val="Normalny"/>
    <w:link w:val="TekstprzypisukocowegoZnak"/>
    <w:uiPriority w:val="99"/>
    <w:semiHidden/>
    <w:unhideWhenUsed/>
    <w:rsid w:val="000B46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46E1"/>
    <w:rPr>
      <w:kern w:val="0"/>
      <w:sz w:val="20"/>
      <w:szCs w:val="20"/>
      <w14:ligatures w14:val="none"/>
    </w:rPr>
  </w:style>
  <w:style w:type="character" w:styleId="Odwoanieprzypisukocowego">
    <w:name w:val="endnote reference"/>
    <w:basedOn w:val="Domylnaczcionkaakapitu"/>
    <w:uiPriority w:val="99"/>
    <w:semiHidden/>
    <w:unhideWhenUsed/>
    <w:rsid w:val="000B46E1"/>
    <w:rPr>
      <w:vertAlign w:val="superscript"/>
    </w:rPr>
  </w:style>
  <w:style w:type="paragraph" w:customStyle="1" w:styleId="gwp0e0bcd58msolistparagraph">
    <w:name w:val="gwp0e0bcd58_msolistparagraph"/>
    <w:basedOn w:val="Normalny"/>
    <w:rsid w:val="000B46E1"/>
    <w:pPr>
      <w:spacing w:before="100" w:beforeAutospacing="1" w:after="100" w:afterAutospacing="1" w:line="240" w:lineRule="auto"/>
    </w:pPr>
    <w:rPr>
      <w:rFonts w:ascii="Calibri" w:hAnsi="Calibri" w:cs="Calibri"/>
      <w:lang w:eastAsia="pl-PL"/>
    </w:rPr>
  </w:style>
  <w:style w:type="character" w:customStyle="1" w:styleId="size">
    <w:name w:val="size"/>
    <w:basedOn w:val="Domylnaczcionkaakapitu"/>
    <w:rsid w:val="000B46E1"/>
  </w:style>
  <w:style w:type="paragraph" w:styleId="Poprawka">
    <w:name w:val="Revision"/>
    <w:hidden/>
    <w:uiPriority w:val="99"/>
    <w:semiHidden/>
    <w:rsid w:val="000B46E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in@pulmonologia.olsztyn.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mkin@pulmonologia.olsztyn.pl" TargetMode="External"/><Relationship Id="rId39" Type="http://schemas.openxmlformats.org/officeDocument/2006/relationships/hyperlink" Target="https://platformazakupowa.pl/pn/pulmonologia_olsztyn" TargetMode="Externa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7" Type="http://schemas.openxmlformats.org/officeDocument/2006/relationships/hyperlink" Target="http://www.pulmonologia.olsztyn.pl/" TargetMode="External"/><Relationship Id="rId12" Type="http://schemas.openxmlformats.org/officeDocument/2006/relationships/hyperlink" Target="mailto:cwk@platformazakupow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pulmonologia_olszty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pulmonologia_olsztyn"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mkin@pulmnologia.olsztyn.pl" TargetMode="Externa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pulmonologia_olsztyn"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pulmonologia_olsztyn"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pulmonologia_olsztyn"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8090</Words>
  <Characters>48546</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Kin-Malesza</dc:creator>
  <cp:keywords/>
  <dc:description/>
  <cp:lastModifiedBy>Marta Kin-Malesza</cp:lastModifiedBy>
  <cp:revision>10</cp:revision>
  <cp:lastPrinted>2023-10-24T06:43:00Z</cp:lastPrinted>
  <dcterms:created xsi:type="dcterms:W3CDTF">2023-10-11T10:16:00Z</dcterms:created>
  <dcterms:modified xsi:type="dcterms:W3CDTF">2023-10-24T08:49:00Z</dcterms:modified>
</cp:coreProperties>
</file>