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E5AF" w14:textId="7FC97231" w:rsidR="00AA5835" w:rsidRPr="002035DE" w:rsidRDefault="005122FF" w:rsidP="009C0F43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35DE"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14:paraId="10C0AB49" w14:textId="21A17F85" w:rsidR="00ED5B41" w:rsidRPr="002035DE" w:rsidRDefault="005122FF" w:rsidP="009C0F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D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323DEAF" w14:textId="77777777" w:rsidR="00ED5B41" w:rsidRPr="002035DE" w:rsidRDefault="00ED5B41" w:rsidP="009C0F4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6958A5" w14:textId="77777777" w:rsidR="00AA5835" w:rsidRPr="002035DE" w:rsidRDefault="00ED5B41" w:rsidP="009C0F43">
      <w:pPr>
        <w:spacing w:line="276" w:lineRule="auto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Przedmiotem zamówienia jest zadanie </w:t>
      </w:r>
      <w:r w:rsidR="0061102F" w:rsidRPr="002035DE">
        <w:rPr>
          <w:rFonts w:ascii="Times New Roman" w:hAnsi="Times New Roman" w:cs="Times New Roman"/>
        </w:rPr>
        <w:t xml:space="preserve">inwestycyjne </w:t>
      </w:r>
      <w:r w:rsidRPr="002035DE">
        <w:rPr>
          <w:rFonts w:ascii="Times New Roman" w:hAnsi="Times New Roman" w:cs="Times New Roman"/>
        </w:rPr>
        <w:t xml:space="preserve">pn. </w:t>
      </w:r>
    </w:p>
    <w:p w14:paraId="17DF1E14" w14:textId="20232DB7" w:rsidR="003E4CCF" w:rsidRPr="00584755" w:rsidRDefault="003E4CCF" w:rsidP="009C0F43">
      <w:pPr>
        <w:tabs>
          <w:tab w:val="center" w:pos="9356"/>
        </w:tabs>
        <w:spacing w:after="0" w:line="276" w:lineRule="auto"/>
        <w:ind w:right="-302"/>
        <w:rPr>
          <w:rFonts w:ascii="Times New Roman" w:hAnsi="Times New Roman" w:cs="Times New Roman"/>
          <w:b/>
          <w:i/>
          <w:sz w:val="23"/>
          <w:szCs w:val="23"/>
        </w:rPr>
      </w:pPr>
      <w:r w:rsidRPr="00584755">
        <w:rPr>
          <w:rFonts w:ascii="Times New Roman" w:hAnsi="Times New Roman" w:cs="Times New Roman"/>
          <w:b/>
          <w:i/>
          <w:sz w:val="23"/>
          <w:szCs w:val="23"/>
        </w:rPr>
        <w:t>„Przebudowa ujęcia wody i budowa stacji uzdatniania wody wraz z budową infras</w:t>
      </w:r>
      <w:r w:rsidR="00406DF4" w:rsidRPr="00584755">
        <w:rPr>
          <w:rFonts w:ascii="Times New Roman" w:hAnsi="Times New Roman" w:cs="Times New Roman"/>
          <w:b/>
          <w:i/>
          <w:sz w:val="23"/>
          <w:szCs w:val="23"/>
        </w:rPr>
        <w:t>tru</w:t>
      </w:r>
      <w:r w:rsidR="00584755" w:rsidRPr="00584755">
        <w:rPr>
          <w:rFonts w:ascii="Times New Roman" w:hAnsi="Times New Roman" w:cs="Times New Roman"/>
          <w:b/>
          <w:i/>
          <w:sz w:val="23"/>
          <w:szCs w:val="23"/>
        </w:rPr>
        <w:t xml:space="preserve">ktury </w:t>
      </w:r>
      <w:r w:rsidR="00406DF4" w:rsidRPr="00584755">
        <w:rPr>
          <w:rFonts w:ascii="Times New Roman" w:hAnsi="Times New Roman" w:cs="Times New Roman"/>
          <w:b/>
          <w:i/>
          <w:sz w:val="23"/>
          <w:szCs w:val="23"/>
        </w:rPr>
        <w:t>towarzyszącej</w:t>
      </w:r>
      <w:r w:rsidRPr="00584755">
        <w:rPr>
          <w:rFonts w:ascii="Times New Roman" w:hAnsi="Times New Roman" w:cs="Times New Roman"/>
          <w:b/>
          <w:i/>
          <w:sz w:val="23"/>
          <w:szCs w:val="23"/>
        </w:rPr>
        <w:t>”</w:t>
      </w:r>
    </w:p>
    <w:p w14:paraId="4ED1A6D8" w14:textId="77777777" w:rsidR="00B85F1E" w:rsidRPr="00584755" w:rsidRDefault="00B85F1E" w:rsidP="009C0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14:paraId="7FE1A268" w14:textId="05B7086D" w:rsidR="00031D53" w:rsidRPr="002035DE" w:rsidRDefault="00031D53" w:rsidP="009C0F43">
      <w:pPr>
        <w:spacing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Szczegółowy zakres i rodzaj robót określa dokum</w:t>
      </w:r>
      <w:r w:rsidR="007D0C08" w:rsidRPr="002035DE">
        <w:rPr>
          <w:rFonts w:ascii="Times New Roman" w:hAnsi="Times New Roman" w:cs="Times New Roman"/>
        </w:rPr>
        <w:t>e</w:t>
      </w:r>
      <w:r w:rsidRPr="002035DE">
        <w:rPr>
          <w:rFonts w:ascii="Times New Roman" w:hAnsi="Times New Roman" w:cs="Times New Roman"/>
        </w:rPr>
        <w:t xml:space="preserve">ntacja projektowa i </w:t>
      </w:r>
      <w:r w:rsidR="0061102F" w:rsidRPr="002035DE">
        <w:rPr>
          <w:rFonts w:ascii="Times New Roman" w:hAnsi="Times New Roman" w:cs="Times New Roman"/>
        </w:rPr>
        <w:t>Szczegółowe Specyfikacje Techniczne Wykonania i Odbioru Robót Budowlanych (</w:t>
      </w:r>
      <w:proofErr w:type="spellStart"/>
      <w:r w:rsidR="007D0F21" w:rsidRPr="002035DE">
        <w:rPr>
          <w:rFonts w:ascii="Times New Roman" w:hAnsi="Times New Roman" w:cs="Times New Roman"/>
        </w:rPr>
        <w:t>S</w:t>
      </w:r>
      <w:r w:rsidR="0061102F" w:rsidRPr="002035DE">
        <w:rPr>
          <w:rFonts w:ascii="Times New Roman" w:hAnsi="Times New Roman" w:cs="Times New Roman"/>
        </w:rPr>
        <w:t>S</w:t>
      </w:r>
      <w:r w:rsidRPr="002035DE">
        <w:rPr>
          <w:rFonts w:ascii="Times New Roman" w:hAnsi="Times New Roman" w:cs="Times New Roman"/>
        </w:rPr>
        <w:t>TWiORB</w:t>
      </w:r>
      <w:proofErr w:type="spellEnd"/>
      <w:r w:rsidR="0061102F" w:rsidRPr="002035DE">
        <w:rPr>
          <w:rFonts w:ascii="Times New Roman" w:hAnsi="Times New Roman" w:cs="Times New Roman"/>
        </w:rPr>
        <w:t>)</w:t>
      </w:r>
      <w:r w:rsidRPr="002035DE">
        <w:rPr>
          <w:rFonts w:ascii="Times New Roman" w:hAnsi="Times New Roman" w:cs="Times New Roman"/>
        </w:rPr>
        <w:t>.</w:t>
      </w:r>
    </w:p>
    <w:p w14:paraId="2B805B8C" w14:textId="77777777" w:rsidR="003A174C" w:rsidRPr="002035DE" w:rsidRDefault="007D0F21" w:rsidP="009C0F43">
      <w:pPr>
        <w:spacing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P</w:t>
      </w:r>
      <w:r w:rsidR="00E74456" w:rsidRPr="002035DE">
        <w:rPr>
          <w:rFonts w:ascii="Times New Roman" w:hAnsi="Times New Roman" w:cs="Times New Roman"/>
        </w:rPr>
        <w:t xml:space="preserve">oz. 1; </w:t>
      </w:r>
      <w:r w:rsidRPr="002035DE">
        <w:rPr>
          <w:rFonts w:ascii="Times New Roman" w:hAnsi="Times New Roman" w:cs="Times New Roman"/>
        </w:rPr>
        <w:t>1.1</w:t>
      </w:r>
      <w:r w:rsidR="00E74456" w:rsidRPr="002035DE">
        <w:rPr>
          <w:rFonts w:ascii="Times New Roman" w:hAnsi="Times New Roman" w:cs="Times New Roman"/>
        </w:rPr>
        <w:t>; 1.2; 1.3; 1.4; 1.5; 1.6; 1.7; 1.8; 1.9;</w:t>
      </w:r>
      <w:r w:rsidR="003A174C" w:rsidRPr="002035DE">
        <w:rPr>
          <w:rFonts w:ascii="Times New Roman" w:hAnsi="Times New Roman" w:cs="Times New Roman"/>
        </w:rPr>
        <w:t xml:space="preserve"> </w:t>
      </w:r>
      <w:r w:rsidR="00E74456" w:rsidRPr="002035DE">
        <w:rPr>
          <w:rFonts w:ascii="Times New Roman" w:hAnsi="Times New Roman" w:cs="Times New Roman"/>
        </w:rPr>
        <w:t>przedstawione pozycje z przedmiaru robót zostały wykonane.</w:t>
      </w:r>
    </w:p>
    <w:p w14:paraId="7FF194C8" w14:textId="175F160C" w:rsidR="003A174C" w:rsidRPr="002035DE" w:rsidRDefault="00E74456" w:rsidP="009C0F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Elementy rurociągów</w:t>
      </w:r>
      <w:r w:rsidR="00A35FF4" w:rsidRPr="002035DE">
        <w:rPr>
          <w:rFonts w:ascii="Times New Roman" w:hAnsi="Times New Roman" w:cs="Times New Roman"/>
        </w:rPr>
        <w:t xml:space="preserve"> </w:t>
      </w:r>
      <w:proofErr w:type="spellStart"/>
      <w:r w:rsidR="00A35FF4" w:rsidRPr="002035DE">
        <w:rPr>
          <w:rFonts w:ascii="Times New Roman" w:hAnsi="Times New Roman" w:cs="Times New Roman"/>
        </w:rPr>
        <w:t>wod</w:t>
      </w:r>
      <w:proofErr w:type="spellEnd"/>
      <w:r w:rsidR="00A35FF4" w:rsidRPr="002035DE">
        <w:rPr>
          <w:rFonts w:ascii="Times New Roman" w:hAnsi="Times New Roman" w:cs="Times New Roman"/>
        </w:rPr>
        <w:t xml:space="preserve"> – </w:t>
      </w:r>
      <w:proofErr w:type="spellStart"/>
      <w:r w:rsidR="00A35FF4" w:rsidRPr="002035DE">
        <w:rPr>
          <w:rFonts w:ascii="Times New Roman" w:hAnsi="Times New Roman" w:cs="Times New Roman"/>
        </w:rPr>
        <w:t>kan</w:t>
      </w:r>
      <w:proofErr w:type="spellEnd"/>
      <w:r w:rsidR="00A35FF4" w:rsidRPr="002035DE">
        <w:rPr>
          <w:rFonts w:ascii="Times New Roman" w:hAnsi="Times New Roman" w:cs="Times New Roman"/>
        </w:rPr>
        <w:t xml:space="preserve"> posadowionych </w:t>
      </w:r>
      <w:r w:rsidR="003A174C" w:rsidRPr="002035DE">
        <w:rPr>
          <w:rFonts w:ascii="Times New Roman" w:hAnsi="Times New Roman" w:cs="Times New Roman"/>
        </w:rPr>
        <w:t>pod posadzką</w:t>
      </w:r>
      <w:r w:rsidRPr="002035DE">
        <w:rPr>
          <w:rFonts w:ascii="Times New Roman" w:hAnsi="Times New Roman" w:cs="Times New Roman"/>
        </w:rPr>
        <w:t xml:space="preserve"> wewnątrz hali filtrów zostały wyprowadzone poza obr</w:t>
      </w:r>
      <w:r w:rsidR="00A35FF4" w:rsidRPr="002035DE">
        <w:rPr>
          <w:rFonts w:ascii="Times New Roman" w:hAnsi="Times New Roman" w:cs="Times New Roman"/>
        </w:rPr>
        <w:t>ys budynku.</w:t>
      </w:r>
    </w:p>
    <w:p w14:paraId="710A6AA4" w14:textId="113C1DDC" w:rsidR="003A174C" w:rsidRPr="002035DE" w:rsidRDefault="00A35FF4" w:rsidP="009C0F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Kabel </w:t>
      </w:r>
      <w:r w:rsidR="003A174C" w:rsidRPr="002035DE">
        <w:rPr>
          <w:rFonts w:ascii="Times New Roman" w:hAnsi="Times New Roman" w:cs="Times New Roman"/>
        </w:rPr>
        <w:t xml:space="preserve">energetyczny </w:t>
      </w:r>
      <w:r w:rsidRPr="002035DE">
        <w:rPr>
          <w:rFonts w:ascii="Times New Roman" w:hAnsi="Times New Roman" w:cs="Times New Roman"/>
        </w:rPr>
        <w:t xml:space="preserve">zasilający </w:t>
      </w:r>
      <w:r w:rsidR="003A174C" w:rsidRPr="002035DE">
        <w:rPr>
          <w:rFonts w:ascii="Times New Roman" w:hAnsi="Times New Roman" w:cs="Times New Roman"/>
        </w:rPr>
        <w:t>obiekt</w:t>
      </w:r>
      <w:r w:rsidRPr="002035DE">
        <w:rPr>
          <w:rFonts w:ascii="Times New Roman" w:hAnsi="Times New Roman" w:cs="Times New Roman"/>
        </w:rPr>
        <w:t xml:space="preserve"> jest wprowadzony w miejsce usytuowania rozdzielni głównej.</w:t>
      </w:r>
    </w:p>
    <w:p w14:paraId="0ED08554" w14:textId="5082A9C6" w:rsidR="003A174C" w:rsidRPr="002035DE" w:rsidRDefault="00A72272" w:rsidP="009C0F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Złoża </w:t>
      </w:r>
      <w:r w:rsidR="003A174C" w:rsidRPr="002035DE">
        <w:rPr>
          <w:rFonts w:ascii="Times New Roman" w:hAnsi="Times New Roman" w:cs="Times New Roman"/>
        </w:rPr>
        <w:t xml:space="preserve">filtracyjne </w:t>
      </w:r>
      <w:r w:rsidRPr="002035DE">
        <w:rPr>
          <w:rFonts w:ascii="Times New Roman" w:hAnsi="Times New Roman" w:cs="Times New Roman"/>
        </w:rPr>
        <w:t xml:space="preserve">do filtrów ciśnieniowych </w:t>
      </w:r>
      <w:r w:rsidR="003A174C" w:rsidRPr="002035DE">
        <w:rPr>
          <w:rFonts w:ascii="Times New Roman" w:hAnsi="Times New Roman" w:cs="Times New Roman"/>
        </w:rPr>
        <w:t xml:space="preserve">zostaną dostarczone </w:t>
      </w:r>
      <w:r w:rsidRPr="002035DE">
        <w:rPr>
          <w:rFonts w:ascii="Times New Roman" w:hAnsi="Times New Roman" w:cs="Times New Roman"/>
        </w:rPr>
        <w:t xml:space="preserve">przez </w:t>
      </w:r>
      <w:r w:rsidR="00115A54" w:rsidRPr="002035DE">
        <w:rPr>
          <w:rFonts w:ascii="Times New Roman" w:hAnsi="Times New Roman" w:cs="Times New Roman"/>
        </w:rPr>
        <w:t>Z</w:t>
      </w:r>
      <w:r w:rsidRPr="002035DE">
        <w:rPr>
          <w:rFonts w:ascii="Times New Roman" w:hAnsi="Times New Roman" w:cs="Times New Roman"/>
        </w:rPr>
        <w:t>amawiającego.</w:t>
      </w:r>
    </w:p>
    <w:p w14:paraId="6B74F5B8" w14:textId="3E0BAC3B" w:rsidR="0061102F" w:rsidRPr="002035DE" w:rsidRDefault="00A35FF4" w:rsidP="009C0F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Zamówienie nie obejmuje zakupu i montażu agregatu prądotwórczego. </w:t>
      </w:r>
      <w:r w:rsidR="005F3CF0">
        <w:rPr>
          <w:rFonts w:ascii="Times New Roman" w:hAnsi="Times New Roman" w:cs="Times New Roman"/>
        </w:rPr>
        <w:t>Prace te realizowane będą wg </w:t>
      </w:r>
      <w:r w:rsidR="003A174C" w:rsidRPr="002035DE">
        <w:rPr>
          <w:rFonts w:ascii="Times New Roman" w:hAnsi="Times New Roman" w:cs="Times New Roman"/>
        </w:rPr>
        <w:t>oddzielnego zamówienia / postępowania.</w:t>
      </w:r>
    </w:p>
    <w:p w14:paraId="3FD911B6" w14:textId="5B882770" w:rsidR="00031D53" w:rsidRPr="002035DE" w:rsidRDefault="007D0C08" w:rsidP="009C0F4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1.</w:t>
      </w:r>
      <w:r w:rsidR="00303EF1" w:rsidRPr="002035DE">
        <w:rPr>
          <w:rFonts w:ascii="Times New Roman" w:hAnsi="Times New Roman" w:cs="Times New Roman"/>
        </w:rPr>
        <w:tab/>
      </w:r>
      <w:r w:rsidR="00031D53" w:rsidRPr="002035DE">
        <w:rPr>
          <w:rFonts w:ascii="Times New Roman" w:hAnsi="Times New Roman" w:cs="Times New Roman"/>
        </w:rPr>
        <w:t xml:space="preserve">Zakres robót budowy </w:t>
      </w:r>
      <w:r w:rsidR="00700A7F" w:rsidRPr="002035DE">
        <w:rPr>
          <w:rFonts w:ascii="Times New Roman" w:hAnsi="Times New Roman" w:cs="Times New Roman"/>
        </w:rPr>
        <w:t>stacji uzdatniania wody wraz z infrastrukturą towarzyszącą</w:t>
      </w:r>
      <w:r w:rsidR="00626D82">
        <w:rPr>
          <w:rFonts w:ascii="Times New Roman" w:hAnsi="Times New Roman" w:cs="Times New Roman"/>
        </w:rPr>
        <w:t>:</w:t>
      </w:r>
    </w:p>
    <w:p w14:paraId="2DE17BB1" w14:textId="620E69BF" w:rsidR="00FA4EDB" w:rsidRPr="002035DE" w:rsidRDefault="00303EF1" w:rsidP="009C0F43">
      <w:p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a</w:t>
      </w:r>
      <w:proofErr w:type="gramEnd"/>
      <w:r w:rsidRPr="002035DE">
        <w:rPr>
          <w:rFonts w:ascii="Times New Roman" w:hAnsi="Times New Roman" w:cs="Times New Roman"/>
        </w:rPr>
        <w:t xml:space="preserve">) </w:t>
      </w:r>
      <w:r w:rsidRPr="002035DE">
        <w:rPr>
          <w:rFonts w:ascii="Times New Roman" w:hAnsi="Times New Roman" w:cs="Times New Roman"/>
        </w:rPr>
        <w:tab/>
      </w:r>
      <w:r w:rsidR="007D0C08" w:rsidRPr="002035DE">
        <w:rPr>
          <w:rFonts w:ascii="Times New Roman" w:hAnsi="Times New Roman" w:cs="Times New Roman"/>
        </w:rPr>
        <w:t xml:space="preserve">Wykonanie </w:t>
      </w:r>
      <w:r w:rsidR="00700A7F" w:rsidRPr="002035DE">
        <w:rPr>
          <w:rFonts w:ascii="Times New Roman" w:hAnsi="Times New Roman" w:cs="Times New Roman"/>
        </w:rPr>
        <w:t xml:space="preserve">technologii stacji uzdatniania </w:t>
      </w:r>
      <w:r w:rsidR="003A174C" w:rsidRPr="002035DE">
        <w:rPr>
          <w:rFonts w:ascii="Times New Roman" w:hAnsi="Times New Roman" w:cs="Times New Roman"/>
        </w:rPr>
        <w:t>w zakresie dostawy i uruchomienia następujących urządzeń:</w:t>
      </w:r>
    </w:p>
    <w:p w14:paraId="0C6DD949" w14:textId="07CED5E8" w:rsidR="007D0C08" w:rsidRPr="002035DE" w:rsidRDefault="00700A7F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Filtr ciśnieniowy </w:t>
      </w:r>
      <w:proofErr w:type="spellStart"/>
      <w:r w:rsidRPr="002035DE">
        <w:rPr>
          <w:rFonts w:ascii="Times New Roman" w:hAnsi="Times New Roman" w:cs="Times New Roman"/>
        </w:rPr>
        <w:t>Dn</w:t>
      </w:r>
      <w:proofErr w:type="spellEnd"/>
      <w:r w:rsidRPr="002035DE">
        <w:rPr>
          <w:rFonts w:ascii="Times New Roman" w:hAnsi="Times New Roman" w:cs="Times New Roman"/>
        </w:rPr>
        <w:t xml:space="preserve"> 1000 – 2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1EDF8A6F" w14:textId="067A2C44" w:rsidR="007D0C08" w:rsidRPr="002035DE" w:rsidRDefault="00700A7F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035DE">
        <w:rPr>
          <w:rFonts w:ascii="Times New Roman" w:hAnsi="Times New Roman" w:cs="Times New Roman"/>
        </w:rPr>
        <w:t>Areator</w:t>
      </w:r>
      <w:proofErr w:type="spellEnd"/>
      <w:r w:rsidRPr="002035DE">
        <w:rPr>
          <w:rFonts w:ascii="Times New Roman" w:hAnsi="Times New Roman" w:cs="Times New Roman"/>
        </w:rPr>
        <w:t xml:space="preserve"> </w:t>
      </w:r>
      <w:proofErr w:type="spellStart"/>
      <w:r w:rsidRPr="002035DE">
        <w:rPr>
          <w:rFonts w:ascii="Times New Roman" w:hAnsi="Times New Roman" w:cs="Times New Roman"/>
        </w:rPr>
        <w:t>Dn</w:t>
      </w:r>
      <w:proofErr w:type="spellEnd"/>
      <w:r w:rsidRPr="002035DE">
        <w:rPr>
          <w:rFonts w:ascii="Times New Roman" w:hAnsi="Times New Roman" w:cs="Times New Roman"/>
        </w:rPr>
        <w:t xml:space="preserve"> 600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54DE5BDF" w14:textId="0D82FDD9" w:rsidR="0061102F" w:rsidRPr="002035DE" w:rsidRDefault="00700A7F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Dmuchawa q = 57m3/h, p=4,1</w:t>
      </w:r>
      <w:proofErr w:type="gramStart"/>
      <w:r w:rsidRPr="002035DE">
        <w:rPr>
          <w:rFonts w:ascii="Times New Roman" w:hAnsi="Times New Roman" w:cs="Times New Roman"/>
        </w:rPr>
        <w:t xml:space="preserve">m , </w:t>
      </w:r>
      <w:proofErr w:type="gramEnd"/>
      <w:r w:rsidRPr="002035DE">
        <w:rPr>
          <w:rFonts w:ascii="Times New Roman" w:hAnsi="Times New Roman" w:cs="Times New Roman"/>
        </w:rPr>
        <w:t xml:space="preserve">P=3kw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755136BC" w14:textId="6D095920" w:rsidR="00700A7F" w:rsidRPr="002035DE" w:rsidRDefault="00700A7F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Agregat sprężarkowy powietrza q = 11m3/h, p=1,0MPa, P=1,5 </w:t>
      </w:r>
      <w:proofErr w:type="spellStart"/>
      <w:r w:rsidRPr="002035DE">
        <w:rPr>
          <w:rFonts w:ascii="Times New Roman" w:hAnsi="Times New Roman" w:cs="Times New Roman"/>
        </w:rPr>
        <w:t>kw</w:t>
      </w:r>
      <w:proofErr w:type="spellEnd"/>
      <w:r w:rsidR="00FA4EDB" w:rsidRPr="002035DE">
        <w:rPr>
          <w:rFonts w:ascii="Times New Roman" w:hAnsi="Times New Roman" w:cs="Times New Roman"/>
        </w:rPr>
        <w:t xml:space="preserve"> – 1 </w:t>
      </w:r>
      <w:proofErr w:type="spellStart"/>
      <w:r w:rsidR="00FA4EDB" w:rsidRPr="002035DE">
        <w:rPr>
          <w:rFonts w:ascii="Times New Roman" w:hAnsi="Times New Roman" w:cs="Times New Roman"/>
        </w:rPr>
        <w:t>kpl</w:t>
      </w:r>
      <w:proofErr w:type="spellEnd"/>
      <w:r w:rsidR="00FA4EDB" w:rsidRPr="002035DE">
        <w:rPr>
          <w:rFonts w:ascii="Times New Roman" w:hAnsi="Times New Roman" w:cs="Times New Roman"/>
        </w:rPr>
        <w:t>.</w:t>
      </w:r>
    </w:p>
    <w:p w14:paraId="27D7FC5A" w14:textId="538A3F55" w:rsidR="00700A7F" w:rsidRPr="002035DE" w:rsidRDefault="00FA4EDB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Zestaw hydroforowy II</w:t>
      </w:r>
      <w:r w:rsidR="003A174C" w:rsidRPr="002035DE">
        <w:rPr>
          <w:rFonts w:ascii="Times New Roman" w:hAnsi="Times New Roman" w:cs="Times New Roman"/>
        </w:rPr>
        <w:t xml:space="preserve"> </w:t>
      </w:r>
      <w:r w:rsidRPr="002035DE">
        <w:rPr>
          <w:rFonts w:ascii="Times New Roman" w:hAnsi="Times New Roman" w:cs="Times New Roman"/>
        </w:rPr>
        <w:t xml:space="preserve">Q = 40 m3/h, H=50m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32211D8B" w14:textId="1537ADB6" w:rsidR="00FA4EDB" w:rsidRPr="002035DE" w:rsidRDefault="00FA4EDB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Pompa </w:t>
      </w:r>
      <w:proofErr w:type="spellStart"/>
      <w:r w:rsidRPr="002035DE">
        <w:rPr>
          <w:rFonts w:ascii="Times New Roman" w:hAnsi="Times New Roman" w:cs="Times New Roman"/>
        </w:rPr>
        <w:t>płuczna</w:t>
      </w:r>
      <w:proofErr w:type="spellEnd"/>
      <w:r w:rsidRPr="002035DE">
        <w:rPr>
          <w:rFonts w:ascii="Times New Roman" w:hAnsi="Times New Roman" w:cs="Times New Roman"/>
        </w:rPr>
        <w:t xml:space="preserve"> Q = 44 m3/h, H=15m, P=3kw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140FE541" w14:textId="3CA0FF8D" w:rsidR="00FA4EDB" w:rsidRPr="002035DE" w:rsidRDefault="00FA4EDB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Chlorator 0,4 </w:t>
      </w:r>
      <w:proofErr w:type="spellStart"/>
      <w:r w:rsidRPr="002035DE">
        <w:rPr>
          <w:rFonts w:ascii="Times New Roman" w:hAnsi="Times New Roman" w:cs="Times New Roman"/>
        </w:rPr>
        <w:t>kw</w:t>
      </w:r>
      <w:proofErr w:type="spellEnd"/>
      <w:r w:rsidRPr="002035DE">
        <w:rPr>
          <w:rFonts w:ascii="Times New Roman" w:hAnsi="Times New Roman" w:cs="Times New Roman"/>
        </w:rPr>
        <w:t xml:space="preserve">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35709F6E" w14:textId="0E044CD7" w:rsidR="00FA4EDB" w:rsidRPr="002035DE" w:rsidRDefault="00FA4EDB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Zbiornik </w:t>
      </w:r>
      <w:proofErr w:type="spellStart"/>
      <w:r w:rsidRPr="002035DE">
        <w:rPr>
          <w:rFonts w:ascii="Times New Roman" w:hAnsi="Times New Roman" w:cs="Times New Roman"/>
        </w:rPr>
        <w:t>kontrolno</w:t>
      </w:r>
      <w:proofErr w:type="spellEnd"/>
      <w:r w:rsidRPr="002035DE">
        <w:rPr>
          <w:rFonts w:ascii="Times New Roman" w:hAnsi="Times New Roman" w:cs="Times New Roman"/>
        </w:rPr>
        <w:t xml:space="preserve"> – pomiarowy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3EE4E905" w14:textId="56DF4F73" w:rsidR="004B0797" w:rsidRPr="002035DE" w:rsidRDefault="004B0797" w:rsidP="009C0F4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Pompa do wód </w:t>
      </w:r>
      <w:proofErr w:type="spellStart"/>
      <w:r w:rsidRPr="002035DE">
        <w:rPr>
          <w:rFonts w:ascii="Times New Roman" w:hAnsi="Times New Roman" w:cs="Times New Roman"/>
        </w:rPr>
        <w:t>popłucznych</w:t>
      </w:r>
      <w:proofErr w:type="spellEnd"/>
      <w:r w:rsidRPr="002035DE">
        <w:rPr>
          <w:rFonts w:ascii="Times New Roman" w:hAnsi="Times New Roman" w:cs="Times New Roman"/>
        </w:rPr>
        <w:t xml:space="preserve"> Q = 7m3/h, H=3m, P=1,8kw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13BAAC9B" w14:textId="3B57DF7F" w:rsidR="00FA4EDB" w:rsidRPr="002035DE" w:rsidRDefault="004B0797" w:rsidP="009C0F43">
      <w:p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b</w:t>
      </w:r>
      <w:proofErr w:type="gramEnd"/>
      <w:r w:rsidRPr="002035DE">
        <w:rPr>
          <w:rFonts w:ascii="Times New Roman" w:hAnsi="Times New Roman" w:cs="Times New Roman"/>
        </w:rPr>
        <w:t xml:space="preserve">) </w:t>
      </w:r>
      <w:r w:rsidR="002A7A72" w:rsidRPr="002035DE">
        <w:rPr>
          <w:rFonts w:ascii="Times New Roman" w:hAnsi="Times New Roman" w:cs="Times New Roman"/>
        </w:rPr>
        <w:t>Modernizacja studni głębinowych w zakresie wymiany pomp:</w:t>
      </w:r>
    </w:p>
    <w:p w14:paraId="0F4E5D9C" w14:textId="08EB1DDA" w:rsidR="004B0797" w:rsidRPr="002035DE" w:rsidRDefault="004B0797" w:rsidP="009C0F4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 Pompy głębinowe Q = 12 m3/h, H=37m z osprzętem – 2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 xml:space="preserve">. </w:t>
      </w:r>
    </w:p>
    <w:p w14:paraId="453DDFA8" w14:textId="5D917115" w:rsidR="004B0797" w:rsidRPr="002035DE" w:rsidRDefault="0089352C" w:rsidP="009C0F43">
      <w:p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c</w:t>
      </w:r>
      <w:proofErr w:type="gramEnd"/>
      <w:r w:rsidR="004B0797" w:rsidRPr="002035DE">
        <w:rPr>
          <w:rFonts w:ascii="Times New Roman" w:hAnsi="Times New Roman" w:cs="Times New Roman"/>
        </w:rPr>
        <w:t xml:space="preserve">) Wykonanie </w:t>
      </w:r>
      <w:r w:rsidRPr="002035DE">
        <w:rPr>
          <w:rFonts w:ascii="Times New Roman" w:hAnsi="Times New Roman" w:cs="Times New Roman"/>
        </w:rPr>
        <w:t xml:space="preserve">rozdzielni głównej i technologicznej i </w:t>
      </w:r>
      <w:proofErr w:type="spellStart"/>
      <w:r w:rsidRPr="002035DE">
        <w:rPr>
          <w:rFonts w:ascii="Times New Roman" w:hAnsi="Times New Roman" w:cs="Times New Roman"/>
        </w:rPr>
        <w:t>AKPiA</w:t>
      </w:r>
      <w:proofErr w:type="spellEnd"/>
      <w:r w:rsidR="004B0797" w:rsidRPr="002035DE">
        <w:rPr>
          <w:rFonts w:ascii="Times New Roman" w:hAnsi="Times New Roman" w:cs="Times New Roman"/>
        </w:rPr>
        <w:t>.</w:t>
      </w:r>
    </w:p>
    <w:p w14:paraId="0F51199B" w14:textId="15E8E197" w:rsidR="00FA4EDB" w:rsidRPr="002035DE" w:rsidRDefault="0089352C" w:rsidP="009C0F43">
      <w:pPr>
        <w:spacing w:before="240"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d</w:t>
      </w:r>
      <w:proofErr w:type="gramEnd"/>
      <w:r w:rsidRPr="002035DE">
        <w:rPr>
          <w:rFonts w:ascii="Times New Roman" w:hAnsi="Times New Roman" w:cs="Times New Roman"/>
        </w:rPr>
        <w:t xml:space="preserve">) Wykonanie monitoringu i </w:t>
      </w:r>
      <w:r w:rsidR="0095717F">
        <w:rPr>
          <w:rFonts w:ascii="Times New Roman" w:hAnsi="Times New Roman" w:cs="Times New Roman"/>
        </w:rPr>
        <w:t>wizualizacji:</w:t>
      </w:r>
    </w:p>
    <w:p w14:paraId="39CE9975" w14:textId="3D1E5394" w:rsidR="0089352C" w:rsidRPr="002035DE" w:rsidRDefault="0089352C" w:rsidP="009C0F43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Uruchomienie kompletnego systemu monitoringu obowiązującego</w:t>
      </w:r>
      <w:r w:rsidR="006176A7" w:rsidRPr="002035DE">
        <w:rPr>
          <w:rFonts w:ascii="Times New Roman" w:hAnsi="Times New Roman" w:cs="Times New Roman"/>
        </w:rPr>
        <w:t xml:space="preserve"> </w:t>
      </w:r>
      <w:r w:rsidRPr="002035DE">
        <w:rPr>
          <w:rFonts w:ascii="Times New Roman" w:hAnsi="Times New Roman" w:cs="Times New Roman"/>
        </w:rPr>
        <w:t xml:space="preserve">w ZUK Czersk, transmisji danych i wizualizacji SUW wraz z konfiguracją </w:t>
      </w:r>
      <w:proofErr w:type="spellStart"/>
      <w:r w:rsidRPr="002035DE">
        <w:rPr>
          <w:rFonts w:ascii="Times New Roman" w:hAnsi="Times New Roman" w:cs="Times New Roman"/>
        </w:rPr>
        <w:t>przesyłu</w:t>
      </w:r>
      <w:proofErr w:type="spellEnd"/>
      <w:r w:rsidRPr="002035DE">
        <w:rPr>
          <w:rFonts w:ascii="Times New Roman" w:hAnsi="Times New Roman" w:cs="Times New Roman"/>
        </w:rPr>
        <w:t xml:space="preserve"> danych i oprogramowania – 1 </w:t>
      </w:r>
      <w:proofErr w:type="spellStart"/>
      <w:r w:rsidRPr="002035DE">
        <w:rPr>
          <w:rFonts w:ascii="Times New Roman" w:hAnsi="Times New Roman" w:cs="Times New Roman"/>
        </w:rPr>
        <w:t>kpl</w:t>
      </w:r>
      <w:proofErr w:type="spellEnd"/>
      <w:r w:rsidRPr="002035DE">
        <w:rPr>
          <w:rFonts w:ascii="Times New Roman" w:hAnsi="Times New Roman" w:cs="Times New Roman"/>
        </w:rPr>
        <w:t>.</w:t>
      </w:r>
    </w:p>
    <w:p w14:paraId="780F75D7" w14:textId="39A135EB" w:rsidR="00700A7F" w:rsidRPr="002035DE" w:rsidRDefault="0089352C" w:rsidP="009C0F43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e</w:t>
      </w:r>
      <w:proofErr w:type="gramEnd"/>
      <w:r w:rsidR="00303EF1" w:rsidRPr="002035DE">
        <w:rPr>
          <w:rFonts w:ascii="Times New Roman" w:hAnsi="Times New Roman" w:cs="Times New Roman"/>
        </w:rPr>
        <w:t xml:space="preserve">) </w:t>
      </w:r>
      <w:r w:rsidR="007D0C08" w:rsidRPr="002035DE">
        <w:rPr>
          <w:rFonts w:ascii="Times New Roman" w:hAnsi="Times New Roman" w:cs="Times New Roman"/>
        </w:rPr>
        <w:t xml:space="preserve">Wykonanie </w:t>
      </w:r>
      <w:r w:rsidR="00700A7F" w:rsidRPr="002035DE">
        <w:rPr>
          <w:rFonts w:ascii="Times New Roman" w:hAnsi="Times New Roman" w:cs="Times New Roman"/>
        </w:rPr>
        <w:t>zbiornika retencyjnego</w:t>
      </w:r>
      <w:r w:rsidR="0095717F">
        <w:rPr>
          <w:rFonts w:ascii="Times New Roman" w:hAnsi="Times New Roman" w:cs="Times New Roman"/>
        </w:rPr>
        <w:t>:</w:t>
      </w:r>
      <w:r w:rsidR="00700A7F" w:rsidRPr="002035DE">
        <w:rPr>
          <w:rFonts w:ascii="Times New Roman" w:hAnsi="Times New Roman" w:cs="Times New Roman"/>
        </w:rPr>
        <w:t xml:space="preserve"> </w:t>
      </w:r>
    </w:p>
    <w:p w14:paraId="4FDAD9AC" w14:textId="5496C003" w:rsidR="002A7A72" w:rsidRPr="002035DE" w:rsidRDefault="00700A7F" w:rsidP="009C0F43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zbiornik</w:t>
      </w:r>
      <w:proofErr w:type="gramEnd"/>
      <w:r w:rsidRPr="002035DE">
        <w:rPr>
          <w:rFonts w:ascii="Times New Roman" w:hAnsi="Times New Roman" w:cs="Times New Roman"/>
        </w:rPr>
        <w:t xml:space="preserve"> terenowy o pojemności 100</w:t>
      </w:r>
      <w:r w:rsidR="002A7A72" w:rsidRPr="002035DE">
        <w:rPr>
          <w:rFonts w:ascii="Times New Roman" w:hAnsi="Times New Roman" w:cs="Times New Roman"/>
        </w:rPr>
        <w:t xml:space="preserve"> </w:t>
      </w:r>
      <w:r w:rsidRPr="002035DE">
        <w:rPr>
          <w:rFonts w:ascii="Times New Roman" w:hAnsi="Times New Roman" w:cs="Times New Roman"/>
        </w:rPr>
        <w:t>m3 – 1kpl.</w:t>
      </w:r>
    </w:p>
    <w:p w14:paraId="06759815" w14:textId="6B352543" w:rsidR="007D0C08" w:rsidRPr="002035DE" w:rsidRDefault="0089352C" w:rsidP="009C0F43">
      <w:pPr>
        <w:spacing w:after="0" w:line="276" w:lineRule="auto"/>
        <w:ind w:left="426" w:hanging="142"/>
        <w:jc w:val="both"/>
        <w:rPr>
          <w:rFonts w:ascii="Times New Roman" w:hAnsi="Times New Roman" w:cs="Times New Roman"/>
        </w:rPr>
      </w:pPr>
      <w:proofErr w:type="gramStart"/>
      <w:r w:rsidRPr="002035DE">
        <w:rPr>
          <w:rFonts w:ascii="Times New Roman" w:hAnsi="Times New Roman" w:cs="Times New Roman"/>
        </w:rPr>
        <w:t>f</w:t>
      </w:r>
      <w:proofErr w:type="gramEnd"/>
      <w:r w:rsidR="00BB79BE" w:rsidRPr="002035DE">
        <w:rPr>
          <w:rFonts w:ascii="Times New Roman" w:hAnsi="Times New Roman" w:cs="Times New Roman"/>
        </w:rPr>
        <w:t xml:space="preserve">) </w:t>
      </w:r>
      <w:r w:rsidR="00700A7F" w:rsidRPr="002035DE">
        <w:rPr>
          <w:rFonts w:ascii="Times New Roman" w:hAnsi="Times New Roman" w:cs="Times New Roman"/>
        </w:rPr>
        <w:t>Rozbiórka istniejącego budynku kontenera</w:t>
      </w:r>
      <w:r w:rsidR="0095717F">
        <w:rPr>
          <w:rFonts w:ascii="Times New Roman" w:hAnsi="Times New Roman" w:cs="Times New Roman"/>
        </w:rPr>
        <w:t>:</w:t>
      </w:r>
    </w:p>
    <w:p w14:paraId="2EA98879" w14:textId="1106DB89" w:rsidR="002A7A72" w:rsidRPr="002035DE" w:rsidRDefault="002A7A72" w:rsidP="009C0F43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Rozbiórka istniejącego kontenera jest poza zakresem niniejszego postępowania.</w:t>
      </w:r>
    </w:p>
    <w:p w14:paraId="4F20DA6E" w14:textId="77777777" w:rsidR="002A7A72" w:rsidRPr="00251E7E" w:rsidRDefault="002A7A72" w:rsidP="009C0F4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7DC2FE" w14:textId="11E50B5F" w:rsidR="000043EF" w:rsidRPr="002035DE" w:rsidRDefault="00242F96" w:rsidP="009C0F43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2. </w:t>
      </w:r>
      <w:r w:rsidR="00A57596" w:rsidRPr="002035DE">
        <w:rPr>
          <w:rFonts w:ascii="Times New Roman" w:hAnsi="Times New Roman" w:cs="Times New Roman"/>
        </w:rPr>
        <w:t>Zamówienie obejmuje:</w:t>
      </w:r>
    </w:p>
    <w:p w14:paraId="12C0C7B4" w14:textId="7EDE4AED" w:rsidR="00A57596" w:rsidRDefault="00A57596" w:rsidP="009C0F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Wykonanie </w:t>
      </w:r>
      <w:r w:rsidR="00F16762" w:rsidRPr="002035DE">
        <w:rPr>
          <w:rFonts w:ascii="Times New Roman" w:hAnsi="Times New Roman" w:cs="Times New Roman"/>
        </w:rPr>
        <w:t>technologii stacji uzdatnia wody z budową zbiornika retencyjnego i wymianą istniejących pomp głębinowych S1 i S2</w:t>
      </w:r>
      <w:r w:rsidR="003A174C" w:rsidRPr="002035DE">
        <w:rPr>
          <w:rFonts w:ascii="Times New Roman" w:hAnsi="Times New Roman" w:cs="Times New Roman"/>
        </w:rPr>
        <w:t xml:space="preserve"> </w:t>
      </w:r>
      <w:r w:rsidR="006B34BC" w:rsidRPr="002035DE">
        <w:rPr>
          <w:rFonts w:ascii="Times New Roman" w:hAnsi="Times New Roman" w:cs="Times New Roman"/>
        </w:rPr>
        <w:t>z uwzględnieniem zap</w:t>
      </w:r>
      <w:r w:rsidR="002A7A72" w:rsidRPr="002035DE">
        <w:rPr>
          <w:rFonts w:ascii="Times New Roman" w:hAnsi="Times New Roman" w:cs="Times New Roman"/>
        </w:rPr>
        <w:t>isów dokumentacji projektowej i</w:t>
      </w:r>
      <w:r w:rsidR="00252973">
        <w:rPr>
          <w:rFonts w:ascii="Times New Roman" w:hAnsi="Times New Roman" w:cs="Times New Roman"/>
        </w:rPr>
        <w:t xml:space="preserve"> </w:t>
      </w:r>
      <w:proofErr w:type="spellStart"/>
      <w:r w:rsidR="006B34BC" w:rsidRPr="002035DE">
        <w:rPr>
          <w:rFonts w:ascii="Times New Roman" w:hAnsi="Times New Roman" w:cs="Times New Roman"/>
        </w:rPr>
        <w:t>SSTWiORB</w:t>
      </w:r>
      <w:proofErr w:type="spellEnd"/>
      <w:r w:rsidR="006B34BC" w:rsidRPr="002035DE">
        <w:rPr>
          <w:rFonts w:ascii="Times New Roman" w:hAnsi="Times New Roman" w:cs="Times New Roman"/>
        </w:rPr>
        <w:t>,</w:t>
      </w:r>
    </w:p>
    <w:p w14:paraId="6EB30BA5" w14:textId="77777777" w:rsidR="004F4972" w:rsidRPr="00B44836" w:rsidRDefault="004F4972" w:rsidP="004F4972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26DCA4C" w14:textId="090E8228" w:rsidR="00251E7E" w:rsidRDefault="00D63B5F" w:rsidP="00251E7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Wykonanie próby szczelności rurociągów w obecności inspek</w:t>
      </w:r>
      <w:r w:rsidR="002662B1" w:rsidRPr="002035DE">
        <w:rPr>
          <w:rFonts w:ascii="Times New Roman" w:hAnsi="Times New Roman" w:cs="Times New Roman"/>
        </w:rPr>
        <w:t xml:space="preserve">tora nadzoru </w:t>
      </w:r>
      <w:r w:rsidR="00252973">
        <w:rPr>
          <w:rFonts w:ascii="Times New Roman" w:hAnsi="Times New Roman" w:cs="Times New Roman"/>
        </w:rPr>
        <w:t xml:space="preserve">inwestorskiego i / </w:t>
      </w:r>
      <w:r w:rsidRPr="002035DE">
        <w:rPr>
          <w:rFonts w:ascii="Times New Roman" w:hAnsi="Times New Roman" w:cs="Times New Roman"/>
        </w:rPr>
        <w:t>lub przedstawiciela Zamawiającego,</w:t>
      </w:r>
    </w:p>
    <w:p w14:paraId="60DA504C" w14:textId="77777777" w:rsidR="00251E7E" w:rsidRPr="00251E7E" w:rsidRDefault="00251E7E" w:rsidP="00251E7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07FE74B4" w14:textId="20D8431B" w:rsidR="0033440E" w:rsidRPr="00251E7E" w:rsidRDefault="0033440E" w:rsidP="00251E7E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51E7E">
        <w:rPr>
          <w:rFonts w:ascii="Times New Roman" w:hAnsi="Times New Roman" w:cs="Times New Roman"/>
        </w:rPr>
        <w:t xml:space="preserve">Wykonanie rozruchu stacji uzdatniania wody, zakończonego uzyskaniem pozytywnego efektu rzeczowego tj. parametry wody po uzdatnieniu będą odpowiadały Rozporządzeniu Ministra Zdrowia </w:t>
      </w:r>
      <w:r w:rsidRPr="00251E7E">
        <w:rPr>
          <w:rFonts w:ascii="Times New Roman" w:hAnsi="Times New Roman" w:cs="Times New Roman"/>
        </w:rPr>
        <w:lastRenderedPageBreak/>
        <w:t>z</w:t>
      </w:r>
      <w:r w:rsidR="00A86E75">
        <w:rPr>
          <w:rFonts w:ascii="Times New Roman" w:hAnsi="Times New Roman" w:cs="Times New Roman"/>
        </w:rPr>
        <w:t> </w:t>
      </w:r>
      <w:r w:rsidRPr="00251E7E">
        <w:rPr>
          <w:rFonts w:ascii="Times New Roman" w:hAnsi="Times New Roman" w:cs="Times New Roman"/>
        </w:rPr>
        <w:t xml:space="preserve">dnia 13 listopada 2015r. „w </w:t>
      </w:r>
      <w:proofErr w:type="gramStart"/>
      <w:r w:rsidRPr="00251E7E">
        <w:rPr>
          <w:rFonts w:ascii="Times New Roman" w:hAnsi="Times New Roman" w:cs="Times New Roman"/>
        </w:rPr>
        <w:t>sprawie jakości</w:t>
      </w:r>
      <w:proofErr w:type="gramEnd"/>
      <w:r w:rsidRPr="00251E7E">
        <w:rPr>
          <w:rFonts w:ascii="Times New Roman" w:hAnsi="Times New Roman" w:cs="Times New Roman"/>
        </w:rPr>
        <w:t xml:space="preserve"> wody przeznaczonej do spożycia przez ludzi</w:t>
      </w:r>
      <w:r w:rsidR="00115A54" w:rsidRPr="00251E7E">
        <w:rPr>
          <w:rFonts w:ascii="Times New Roman" w:hAnsi="Times New Roman" w:cs="Times New Roman"/>
        </w:rPr>
        <w:t>”, koszty prób i analiz wody potwierdzające uzyskanie pozytywnego efektu rzeczowego obciążają Wykonawcę,</w:t>
      </w:r>
    </w:p>
    <w:p w14:paraId="65D2A044" w14:textId="77777777" w:rsidR="004F4972" w:rsidRPr="00B44836" w:rsidRDefault="004F4972" w:rsidP="004F4972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5C5B3D1F" w14:textId="296924C0" w:rsidR="004F4972" w:rsidRDefault="00A57596" w:rsidP="004F4972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Inwentaryzację powykonawczą</w:t>
      </w:r>
      <w:r w:rsidR="00D63B5F" w:rsidRPr="002035DE">
        <w:rPr>
          <w:rFonts w:ascii="Times New Roman" w:hAnsi="Times New Roman" w:cs="Times New Roman"/>
        </w:rPr>
        <w:t xml:space="preserve"> w tzw. otwartym wykopie</w:t>
      </w:r>
      <w:r w:rsidR="002A7A72" w:rsidRPr="002035DE">
        <w:rPr>
          <w:rFonts w:ascii="Times New Roman" w:hAnsi="Times New Roman" w:cs="Times New Roman"/>
        </w:rPr>
        <w:t xml:space="preserve"> dla uzbrojenia zlokalizowanego poza budynkiem</w:t>
      </w:r>
      <w:r w:rsidRPr="002035DE">
        <w:rPr>
          <w:rFonts w:ascii="Times New Roman" w:hAnsi="Times New Roman" w:cs="Times New Roman"/>
        </w:rPr>
        <w:t>,</w:t>
      </w:r>
    </w:p>
    <w:p w14:paraId="5CB78519" w14:textId="77777777" w:rsidR="004F4972" w:rsidRPr="00B44836" w:rsidRDefault="004F4972" w:rsidP="004F49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CE31CA" w14:textId="69CC2CA8" w:rsidR="004F4972" w:rsidRDefault="0001537E" w:rsidP="004F4972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Uzyskanie </w:t>
      </w:r>
      <w:r w:rsidR="006176A7" w:rsidRPr="002035DE">
        <w:rPr>
          <w:rFonts w:ascii="Times New Roman" w:hAnsi="Times New Roman" w:cs="Times New Roman"/>
        </w:rPr>
        <w:t>opinii i decyzji sanitarnych w zakresie wymagań higieniczny</w:t>
      </w:r>
      <w:r w:rsidR="00A86E75">
        <w:rPr>
          <w:rFonts w:ascii="Times New Roman" w:hAnsi="Times New Roman" w:cs="Times New Roman"/>
        </w:rPr>
        <w:t>ch i zdrowotnych na materiały i </w:t>
      </w:r>
      <w:r w:rsidR="006176A7" w:rsidRPr="002035DE">
        <w:rPr>
          <w:rFonts w:ascii="Times New Roman" w:hAnsi="Times New Roman" w:cs="Times New Roman"/>
        </w:rPr>
        <w:t>urządzenia budowanej SUW,</w:t>
      </w:r>
    </w:p>
    <w:p w14:paraId="4D81A6B0" w14:textId="77777777" w:rsidR="004F4972" w:rsidRPr="00B44836" w:rsidRDefault="004F4972" w:rsidP="004F49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D3EB7A" w14:textId="0E0FDCAF" w:rsidR="006176A7" w:rsidRDefault="006176A7" w:rsidP="009C0F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Uzyskanie </w:t>
      </w:r>
      <w:r w:rsidR="00F16762" w:rsidRPr="002035DE">
        <w:rPr>
          <w:rFonts w:ascii="Times New Roman" w:hAnsi="Times New Roman" w:cs="Times New Roman"/>
        </w:rPr>
        <w:t>pozwolenia na użytkowanie obiektu,</w:t>
      </w:r>
    </w:p>
    <w:p w14:paraId="5C4FBEE1" w14:textId="77777777" w:rsidR="004F4972" w:rsidRPr="00B44836" w:rsidRDefault="004F4972" w:rsidP="004F4972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EB885C8" w14:textId="27DB9880" w:rsidR="004F4972" w:rsidRDefault="00D63B5F" w:rsidP="004F4972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Oznakowanie</w:t>
      </w:r>
      <w:r w:rsidR="00DD5654" w:rsidRPr="002035DE">
        <w:rPr>
          <w:rFonts w:ascii="Times New Roman" w:hAnsi="Times New Roman" w:cs="Times New Roman"/>
        </w:rPr>
        <w:t xml:space="preserve"> </w:t>
      </w:r>
      <w:r w:rsidRPr="002035DE">
        <w:rPr>
          <w:rFonts w:ascii="Times New Roman" w:hAnsi="Times New Roman" w:cs="Times New Roman"/>
        </w:rPr>
        <w:t xml:space="preserve">uzbrojenia wykonanych rurociągów </w:t>
      </w:r>
      <w:r w:rsidR="0033440E" w:rsidRPr="002035DE">
        <w:rPr>
          <w:rFonts w:ascii="Times New Roman" w:hAnsi="Times New Roman" w:cs="Times New Roman"/>
        </w:rPr>
        <w:t>wewnątrz hali filtrów z</w:t>
      </w:r>
      <w:r w:rsidR="00A86E75">
        <w:rPr>
          <w:rFonts w:ascii="Times New Roman" w:hAnsi="Times New Roman" w:cs="Times New Roman"/>
        </w:rPr>
        <w:t xml:space="preserve"> podziałem na wodę surową i </w:t>
      </w:r>
      <w:r w:rsidR="0033440E" w:rsidRPr="002035DE">
        <w:rPr>
          <w:rFonts w:ascii="Times New Roman" w:hAnsi="Times New Roman" w:cs="Times New Roman"/>
        </w:rPr>
        <w:t>uzdatnioną</w:t>
      </w:r>
      <w:r w:rsidR="002A7A72" w:rsidRPr="002035DE">
        <w:rPr>
          <w:rFonts w:ascii="Times New Roman" w:hAnsi="Times New Roman" w:cs="Times New Roman"/>
        </w:rPr>
        <w:t xml:space="preserve"> oraz </w:t>
      </w:r>
      <w:proofErr w:type="spellStart"/>
      <w:r w:rsidR="002A7A72" w:rsidRPr="002035DE">
        <w:rPr>
          <w:rFonts w:ascii="Times New Roman" w:hAnsi="Times New Roman" w:cs="Times New Roman"/>
        </w:rPr>
        <w:t>popłuczną</w:t>
      </w:r>
      <w:proofErr w:type="spellEnd"/>
      <w:r w:rsidR="0033440E" w:rsidRPr="002035DE">
        <w:rPr>
          <w:rFonts w:ascii="Times New Roman" w:hAnsi="Times New Roman" w:cs="Times New Roman"/>
        </w:rPr>
        <w:t>,</w:t>
      </w:r>
    </w:p>
    <w:p w14:paraId="7ADA2891" w14:textId="77777777" w:rsidR="004F4972" w:rsidRPr="00B44836" w:rsidRDefault="004F4972" w:rsidP="004F49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C3070A" w14:textId="33CCDCF0" w:rsidR="004F4972" w:rsidRDefault="00BD3D96" w:rsidP="004F4972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Wykonanie bezpłatnych przeglądów gwarancyjnych w okresie </w:t>
      </w:r>
      <w:r w:rsidR="002A7A72" w:rsidRPr="002035DE">
        <w:rPr>
          <w:rFonts w:ascii="Times New Roman" w:hAnsi="Times New Roman" w:cs="Times New Roman"/>
        </w:rPr>
        <w:t>udzielonej gwarancji, zgodnie z</w:t>
      </w:r>
      <w:r w:rsidR="00252973">
        <w:rPr>
          <w:rFonts w:ascii="Times New Roman" w:hAnsi="Times New Roman" w:cs="Times New Roman"/>
        </w:rPr>
        <w:t xml:space="preserve"> </w:t>
      </w:r>
      <w:r w:rsidRPr="002035DE">
        <w:rPr>
          <w:rFonts w:ascii="Times New Roman" w:hAnsi="Times New Roman" w:cs="Times New Roman"/>
        </w:rPr>
        <w:t>DTR oferowanych urządzeń, lecz nie rzadziej niż raz w ro</w:t>
      </w:r>
      <w:r w:rsidR="00252973">
        <w:rPr>
          <w:rFonts w:ascii="Times New Roman" w:hAnsi="Times New Roman" w:cs="Times New Roman"/>
        </w:rPr>
        <w:t xml:space="preserve">ku, potwierdzonym protokołem, w </w:t>
      </w:r>
      <w:r w:rsidRPr="002035DE">
        <w:rPr>
          <w:rFonts w:ascii="Times New Roman" w:hAnsi="Times New Roman" w:cs="Times New Roman"/>
        </w:rPr>
        <w:t>tym przeglądu kompleksowego przed upływem ważności gwarancji przedm</w:t>
      </w:r>
      <w:r w:rsidR="00626340">
        <w:rPr>
          <w:rFonts w:ascii="Times New Roman" w:hAnsi="Times New Roman" w:cs="Times New Roman"/>
        </w:rPr>
        <w:t>iotu umowy,</w:t>
      </w:r>
    </w:p>
    <w:p w14:paraId="2A9522DB" w14:textId="77777777" w:rsidR="004F4972" w:rsidRPr="00B44836" w:rsidRDefault="004F4972" w:rsidP="004F49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E46ABB" w14:textId="43D0229A" w:rsidR="004F4972" w:rsidRDefault="006B34BC" w:rsidP="004F4972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Uporządkowanie pl</w:t>
      </w:r>
      <w:r w:rsidR="006176A7" w:rsidRPr="002035DE">
        <w:rPr>
          <w:rFonts w:ascii="Times New Roman" w:hAnsi="Times New Roman" w:cs="Times New Roman"/>
        </w:rPr>
        <w:t>acu budowy po zakończeniu robót,</w:t>
      </w:r>
    </w:p>
    <w:p w14:paraId="2BE59DC3" w14:textId="77777777" w:rsidR="004F4972" w:rsidRPr="00B44836" w:rsidRDefault="004F4972" w:rsidP="004F49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1D861" w14:textId="5D37274A" w:rsidR="00F16762" w:rsidRPr="002035DE" w:rsidRDefault="00F16762" w:rsidP="009C0F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Opracowanie instrukcji obsługi, oraz przeszkolenie maszynistów SUW</w:t>
      </w:r>
      <w:r w:rsidR="002A7A72" w:rsidRPr="002035DE">
        <w:rPr>
          <w:rFonts w:ascii="Times New Roman" w:hAnsi="Times New Roman" w:cs="Times New Roman"/>
        </w:rPr>
        <w:t xml:space="preserve"> wraz ze schematem technologicznym powykonawczym.</w:t>
      </w:r>
    </w:p>
    <w:p w14:paraId="1BDF9FE3" w14:textId="0128A9A8" w:rsidR="002D4C40" w:rsidRPr="002035DE" w:rsidRDefault="002D4C40" w:rsidP="009C0F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3. Wymogi techniczne dla urządzeń:</w:t>
      </w:r>
    </w:p>
    <w:p w14:paraId="10013972" w14:textId="12072955" w:rsidR="002D4C40" w:rsidRDefault="002D4C40" w:rsidP="009C0F43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Nie dopuszcza się stosowania urządzeń prototypowych, </w:t>
      </w:r>
      <w:proofErr w:type="gramStart"/>
      <w:r w:rsidRPr="002035DE">
        <w:rPr>
          <w:rFonts w:ascii="Times New Roman" w:hAnsi="Times New Roman" w:cs="Times New Roman"/>
        </w:rPr>
        <w:t>nie sprawdzonych</w:t>
      </w:r>
      <w:proofErr w:type="gramEnd"/>
      <w:r w:rsidRPr="002035DE">
        <w:rPr>
          <w:rFonts w:ascii="Times New Roman" w:hAnsi="Times New Roman" w:cs="Times New Roman"/>
        </w:rPr>
        <w:t xml:space="preserve"> w działaniu,</w:t>
      </w:r>
    </w:p>
    <w:p w14:paraId="24B36497" w14:textId="77777777" w:rsidR="006A66A2" w:rsidRPr="00B44836" w:rsidRDefault="006A66A2" w:rsidP="009C0F43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23C9DBEF" w14:textId="46ECA00C" w:rsidR="002D4C40" w:rsidRDefault="002D4C40" w:rsidP="009C0F43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Wykonawca jest </w:t>
      </w:r>
      <w:r w:rsidR="00FB682F" w:rsidRPr="002035DE">
        <w:rPr>
          <w:rFonts w:ascii="Times New Roman" w:hAnsi="Times New Roman" w:cs="Times New Roman"/>
        </w:rPr>
        <w:t>odpowiedzialny, za jakość</w:t>
      </w:r>
      <w:r w:rsidRPr="002035DE">
        <w:rPr>
          <w:rFonts w:ascii="Times New Roman" w:hAnsi="Times New Roman" w:cs="Times New Roman"/>
        </w:rPr>
        <w:t xml:space="preserve"> zastosowanych urządze</w:t>
      </w:r>
      <w:r w:rsidR="00A86E75">
        <w:rPr>
          <w:rFonts w:ascii="Times New Roman" w:hAnsi="Times New Roman" w:cs="Times New Roman"/>
        </w:rPr>
        <w:t>ń, materiałów i wyposażenia, za </w:t>
      </w:r>
      <w:r w:rsidRPr="002035DE">
        <w:rPr>
          <w:rFonts w:ascii="Times New Roman" w:hAnsi="Times New Roman" w:cs="Times New Roman"/>
        </w:rPr>
        <w:t xml:space="preserve">montaż i uruchomienie, za ich zgodność z dokumentacją projektową, wymaganiami specyfikacji technicznych, programem </w:t>
      </w:r>
      <w:proofErr w:type="gramStart"/>
      <w:r w:rsidRPr="002035DE">
        <w:rPr>
          <w:rFonts w:ascii="Times New Roman" w:hAnsi="Times New Roman" w:cs="Times New Roman"/>
        </w:rPr>
        <w:t>zapewnienia jakości</w:t>
      </w:r>
      <w:proofErr w:type="gramEnd"/>
      <w:r w:rsidRPr="002035DE">
        <w:rPr>
          <w:rFonts w:ascii="Times New Roman" w:hAnsi="Times New Roman" w:cs="Times New Roman"/>
        </w:rPr>
        <w:t>. Roboty oraz zastosowane maszyny, materiały, urządzenia i wyposażenie muszą gwarantować</w:t>
      </w:r>
      <w:r w:rsidR="002A7A72" w:rsidRPr="002035DE">
        <w:rPr>
          <w:rFonts w:ascii="Times New Roman" w:hAnsi="Times New Roman" w:cs="Times New Roman"/>
        </w:rPr>
        <w:t xml:space="preserve">: </w:t>
      </w:r>
      <w:r w:rsidR="00793062" w:rsidRPr="002035DE">
        <w:rPr>
          <w:rFonts w:ascii="Times New Roman" w:hAnsi="Times New Roman" w:cs="Times New Roman"/>
        </w:rPr>
        <w:t>osiągnięcie wymaganych parametrów technologicznych określonych w Dokumentacji P</w:t>
      </w:r>
      <w:r w:rsidR="002A7A72" w:rsidRPr="002035DE">
        <w:rPr>
          <w:rFonts w:ascii="Times New Roman" w:hAnsi="Times New Roman" w:cs="Times New Roman"/>
        </w:rPr>
        <w:t xml:space="preserve">rojektowej (Projekcie budowlano </w:t>
      </w:r>
      <w:r w:rsidR="00626340">
        <w:rPr>
          <w:rFonts w:ascii="Times New Roman" w:hAnsi="Times New Roman" w:cs="Times New Roman"/>
        </w:rPr>
        <w:t xml:space="preserve">wykonawczym) </w:t>
      </w:r>
      <w:proofErr w:type="spellStart"/>
      <w:r w:rsidR="00626340">
        <w:rPr>
          <w:rFonts w:ascii="Times New Roman" w:hAnsi="Times New Roman" w:cs="Times New Roman"/>
        </w:rPr>
        <w:t>STWiOR</w:t>
      </w:r>
      <w:proofErr w:type="spellEnd"/>
      <w:r w:rsidR="00793062" w:rsidRPr="002035DE">
        <w:rPr>
          <w:rFonts w:ascii="Times New Roman" w:hAnsi="Times New Roman" w:cs="Times New Roman"/>
        </w:rPr>
        <w:t xml:space="preserve"> - minimum 3 letni okres </w:t>
      </w:r>
      <w:proofErr w:type="gramStart"/>
      <w:r w:rsidR="00793062" w:rsidRPr="002035DE">
        <w:rPr>
          <w:rFonts w:ascii="Times New Roman" w:hAnsi="Times New Roman" w:cs="Times New Roman"/>
        </w:rPr>
        <w:t>gwarancji jakoś</w:t>
      </w:r>
      <w:r w:rsidR="00E91844" w:rsidRPr="002035DE">
        <w:rPr>
          <w:rFonts w:ascii="Times New Roman" w:hAnsi="Times New Roman" w:cs="Times New Roman"/>
        </w:rPr>
        <w:t>ci</w:t>
      </w:r>
      <w:proofErr w:type="gramEnd"/>
      <w:r w:rsidR="00E91844" w:rsidRPr="002035DE">
        <w:rPr>
          <w:rFonts w:ascii="Times New Roman" w:hAnsi="Times New Roman" w:cs="Times New Roman"/>
        </w:rPr>
        <w:t>,</w:t>
      </w:r>
    </w:p>
    <w:p w14:paraId="5575D684" w14:textId="77777777" w:rsidR="006A66A2" w:rsidRPr="00B44836" w:rsidRDefault="006A66A2" w:rsidP="009C0F43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5A1F8BE" w14:textId="042A6A65" w:rsidR="00115A54" w:rsidRPr="003554C0" w:rsidRDefault="00BD3D96" w:rsidP="003554C0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Wszystkie materiały i u</w:t>
      </w:r>
      <w:r w:rsidR="00793062" w:rsidRPr="002035DE">
        <w:rPr>
          <w:rFonts w:ascii="Times New Roman" w:hAnsi="Times New Roman" w:cs="Times New Roman"/>
        </w:rPr>
        <w:t>rzą</w:t>
      </w:r>
      <w:r w:rsidRPr="002035DE">
        <w:rPr>
          <w:rFonts w:ascii="Times New Roman" w:hAnsi="Times New Roman" w:cs="Times New Roman"/>
        </w:rPr>
        <w:t xml:space="preserve">dzenia muszą być zgodne z </w:t>
      </w:r>
      <w:r w:rsidR="002A7A72" w:rsidRPr="002035DE">
        <w:rPr>
          <w:rFonts w:ascii="Times New Roman" w:hAnsi="Times New Roman" w:cs="Times New Roman"/>
        </w:rPr>
        <w:t xml:space="preserve">właściwymi </w:t>
      </w:r>
      <w:r w:rsidRPr="002035DE">
        <w:rPr>
          <w:rFonts w:ascii="Times New Roman" w:hAnsi="Times New Roman" w:cs="Times New Roman"/>
        </w:rPr>
        <w:t>PN i PN-EN</w:t>
      </w:r>
      <w:r w:rsidR="00E91844" w:rsidRPr="002035DE">
        <w:rPr>
          <w:rFonts w:ascii="Times New Roman" w:hAnsi="Times New Roman" w:cs="Times New Roman"/>
        </w:rPr>
        <w:t>,</w:t>
      </w:r>
      <w:r w:rsidRPr="002035DE">
        <w:rPr>
          <w:rFonts w:ascii="Times New Roman" w:hAnsi="Times New Roman" w:cs="Times New Roman"/>
        </w:rPr>
        <w:t xml:space="preserve"> powinny posiadać aprobatę techniczną lub deklaracje zgodności oraz powinny posiadać atest higieniczny wydany przez</w:t>
      </w:r>
      <w:r w:rsidR="003A174C" w:rsidRPr="002035DE">
        <w:rPr>
          <w:rFonts w:ascii="Times New Roman" w:hAnsi="Times New Roman" w:cs="Times New Roman"/>
        </w:rPr>
        <w:t xml:space="preserve"> </w:t>
      </w:r>
      <w:r w:rsidRPr="002035DE">
        <w:rPr>
          <w:rFonts w:ascii="Times New Roman" w:hAnsi="Times New Roman" w:cs="Times New Roman"/>
        </w:rPr>
        <w:t>Państwowy Zakład Higieny,</w:t>
      </w:r>
      <w:r w:rsidR="00E91844" w:rsidRPr="002035DE">
        <w:rPr>
          <w:rFonts w:ascii="Times New Roman" w:hAnsi="Times New Roman" w:cs="Times New Roman"/>
        </w:rPr>
        <w:t xml:space="preserve"> karty katalogowe muszą zawierać dane umożliwiające weryfikację Zamawiającemu czy oferowane przez Wykonawc</w:t>
      </w:r>
      <w:r w:rsidR="002A7A72" w:rsidRPr="002035DE">
        <w:rPr>
          <w:rFonts w:ascii="Times New Roman" w:hAnsi="Times New Roman" w:cs="Times New Roman"/>
        </w:rPr>
        <w:t>ę urządzenia spełniają wymogi dokumentacji p</w:t>
      </w:r>
      <w:r w:rsidR="00E91844" w:rsidRPr="002035DE">
        <w:rPr>
          <w:rFonts w:ascii="Times New Roman" w:hAnsi="Times New Roman" w:cs="Times New Roman"/>
        </w:rPr>
        <w:t>rojektowej</w:t>
      </w:r>
      <w:r w:rsidR="003A174C" w:rsidRPr="002035DE">
        <w:rPr>
          <w:rFonts w:ascii="Times New Roman" w:hAnsi="Times New Roman" w:cs="Times New Roman"/>
        </w:rPr>
        <w:t xml:space="preserve"> </w:t>
      </w:r>
      <w:r w:rsidR="00E91844" w:rsidRPr="002035DE">
        <w:rPr>
          <w:rFonts w:ascii="Times New Roman" w:hAnsi="Times New Roman" w:cs="Times New Roman"/>
        </w:rPr>
        <w:t xml:space="preserve">i </w:t>
      </w:r>
      <w:proofErr w:type="spellStart"/>
      <w:r w:rsidR="00E91844" w:rsidRPr="002035DE">
        <w:rPr>
          <w:rFonts w:ascii="Times New Roman" w:hAnsi="Times New Roman" w:cs="Times New Roman"/>
        </w:rPr>
        <w:t>STWiOR</w:t>
      </w:r>
      <w:proofErr w:type="spellEnd"/>
      <w:r w:rsidR="00E91844" w:rsidRPr="002035DE">
        <w:rPr>
          <w:rFonts w:ascii="Times New Roman" w:hAnsi="Times New Roman" w:cs="Times New Roman"/>
        </w:rPr>
        <w:t xml:space="preserve"> opisane w wykazie urządz</w:t>
      </w:r>
      <w:r w:rsidR="002A7A72" w:rsidRPr="002035DE">
        <w:rPr>
          <w:rFonts w:ascii="Times New Roman" w:hAnsi="Times New Roman" w:cs="Times New Roman"/>
        </w:rPr>
        <w:t>eń oferowanych i zawierać m.in.</w:t>
      </w:r>
      <w:r w:rsidR="00E91844" w:rsidRPr="002035DE">
        <w:rPr>
          <w:rFonts w:ascii="Times New Roman" w:hAnsi="Times New Roman" w:cs="Times New Roman"/>
        </w:rPr>
        <w:t xml:space="preserve">: opis techniczny </w:t>
      </w:r>
      <w:r w:rsidR="00303E92" w:rsidRPr="002035DE">
        <w:rPr>
          <w:rFonts w:ascii="Times New Roman" w:hAnsi="Times New Roman" w:cs="Times New Roman"/>
        </w:rPr>
        <w:t>urządzenia z uwzględnieniem parametrów urządzenia, silników, rodzaju materiału, których wykonane zostało urzą</w:t>
      </w:r>
      <w:r w:rsidRPr="002035DE">
        <w:rPr>
          <w:rFonts w:ascii="Times New Roman" w:hAnsi="Times New Roman" w:cs="Times New Roman"/>
        </w:rPr>
        <w:t>dzenie, rysunek urządzenia</w:t>
      </w:r>
      <w:r w:rsidR="003A174C" w:rsidRPr="002035DE">
        <w:rPr>
          <w:rFonts w:ascii="Times New Roman" w:hAnsi="Times New Roman" w:cs="Times New Roman"/>
        </w:rPr>
        <w:t xml:space="preserve"> </w:t>
      </w:r>
      <w:r w:rsidR="002A7A72" w:rsidRPr="002035DE">
        <w:rPr>
          <w:rFonts w:ascii="Times New Roman" w:hAnsi="Times New Roman" w:cs="Times New Roman"/>
        </w:rPr>
        <w:t>z podaniem nazwy producenta.</w:t>
      </w:r>
    </w:p>
    <w:p w14:paraId="1A1572FF" w14:textId="6E80BBF1" w:rsidR="00031D53" w:rsidRPr="002035DE" w:rsidRDefault="002D4C40" w:rsidP="009C0F4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2035DE">
        <w:rPr>
          <w:rFonts w:ascii="Times New Roman" w:hAnsi="Times New Roman" w:cs="Times New Roman"/>
        </w:rPr>
        <w:t>4</w:t>
      </w:r>
      <w:r w:rsidR="00242F96" w:rsidRPr="002035DE">
        <w:rPr>
          <w:rFonts w:ascii="Times New Roman" w:hAnsi="Times New Roman" w:cs="Times New Roman"/>
        </w:rPr>
        <w:t xml:space="preserve">. </w:t>
      </w:r>
      <w:r w:rsidR="00B44673" w:rsidRPr="002035DE">
        <w:rPr>
          <w:rFonts w:ascii="Times New Roman" w:hAnsi="Times New Roman" w:cs="Times New Roman"/>
        </w:rPr>
        <w:tab/>
      </w:r>
      <w:r w:rsidR="00031D53" w:rsidRPr="002035DE">
        <w:rPr>
          <w:rFonts w:ascii="Times New Roman" w:hAnsi="Times New Roman" w:cs="Times New Roman"/>
        </w:rPr>
        <w:t xml:space="preserve">Przedmiot zamówienia należy realizować zgodnie </w:t>
      </w:r>
      <w:r w:rsidR="00973769" w:rsidRPr="002035DE">
        <w:rPr>
          <w:rFonts w:ascii="Times New Roman" w:hAnsi="Times New Roman" w:cs="Times New Roman"/>
        </w:rPr>
        <w:t>z:</w:t>
      </w:r>
    </w:p>
    <w:p w14:paraId="43E970E3" w14:textId="7FDD16A5" w:rsidR="00031D53" w:rsidRDefault="00031D53" w:rsidP="009C0F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>Dokumentacją projektową pn.: ”</w:t>
      </w:r>
      <w:r w:rsidR="006176A7" w:rsidRPr="002035DE">
        <w:rPr>
          <w:rFonts w:ascii="Times New Roman" w:hAnsi="Times New Roman" w:cs="Times New Roman"/>
        </w:rPr>
        <w:t>Przebudowa ujęcia wody i budowa</w:t>
      </w:r>
      <w:r w:rsidR="00A86E75">
        <w:rPr>
          <w:rFonts w:ascii="Times New Roman" w:hAnsi="Times New Roman" w:cs="Times New Roman"/>
        </w:rPr>
        <w:t xml:space="preserve"> stacji uzdatniania wody wraz z </w:t>
      </w:r>
      <w:r w:rsidR="006176A7" w:rsidRPr="002035DE">
        <w:rPr>
          <w:rFonts w:ascii="Times New Roman" w:hAnsi="Times New Roman" w:cs="Times New Roman"/>
        </w:rPr>
        <w:t>budow</w:t>
      </w:r>
      <w:r w:rsidR="00AC69A0">
        <w:rPr>
          <w:rFonts w:ascii="Times New Roman" w:hAnsi="Times New Roman" w:cs="Times New Roman"/>
        </w:rPr>
        <w:t>ą infrastruktury towarzyszącej”,</w:t>
      </w:r>
      <w:bookmarkStart w:id="0" w:name="_GoBack"/>
      <w:bookmarkEnd w:id="0"/>
    </w:p>
    <w:p w14:paraId="1126B825" w14:textId="77777777" w:rsidR="006A66A2" w:rsidRPr="00B44836" w:rsidRDefault="006A66A2" w:rsidP="009C0F43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50F93A95" w14:textId="6A818446" w:rsidR="006A66A2" w:rsidRPr="006A66A2" w:rsidRDefault="00B30CA0" w:rsidP="009C0F43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Szczegółową </w:t>
      </w:r>
      <w:r w:rsidR="00031D53" w:rsidRPr="002035DE">
        <w:rPr>
          <w:rFonts w:ascii="Times New Roman" w:hAnsi="Times New Roman" w:cs="Times New Roman"/>
        </w:rPr>
        <w:t>Specyfikacją Techniczną Wykonania i Odbioru Robót</w:t>
      </w:r>
      <w:r w:rsidRPr="002035DE">
        <w:rPr>
          <w:rFonts w:ascii="Times New Roman" w:hAnsi="Times New Roman" w:cs="Times New Roman"/>
        </w:rPr>
        <w:t xml:space="preserve"> Budowlanych,</w:t>
      </w:r>
    </w:p>
    <w:p w14:paraId="1FCB2FE5" w14:textId="77777777" w:rsidR="006A66A2" w:rsidRPr="00B44836" w:rsidRDefault="006A66A2" w:rsidP="009C0F4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77D398B" w14:textId="78A84B3D" w:rsidR="00031D53" w:rsidRPr="002035DE" w:rsidRDefault="00B30CA0" w:rsidP="009C0F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Zawartą umową </w:t>
      </w:r>
      <w:proofErr w:type="gramStart"/>
      <w:r w:rsidRPr="002035DE">
        <w:rPr>
          <w:rFonts w:ascii="Times New Roman" w:hAnsi="Times New Roman" w:cs="Times New Roman"/>
        </w:rPr>
        <w:t xml:space="preserve">nr </w:t>
      </w:r>
      <w:r w:rsidRPr="002035DE">
        <w:rPr>
          <w:rFonts w:ascii="Times New Roman" w:hAnsi="Times New Roman" w:cs="Times New Roman"/>
          <w:highlight w:val="lightGray"/>
        </w:rPr>
        <w:t>…</w:t>
      </w:r>
      <w:r w:rsidRPr="002035DE">
        <w:rPr>
          <w:rFonts w:ascii="Times New Roman" w:hAnsi="Times New Roman" w:cs="Times New Roman"/>
        </w:rPr>
        <w:t xml:space="preserve"> .</w:t>
      </w:r>
      <w:proofErr w:type="gramEnd"/>
    </w:p>
    <w:p w14:paraId="05E3215B" w14:textId="75835DCC" w:rsidR="00252973" w:rsidRDefault="000C2000" w:rsidP="00252973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35DE">
        <w:rPr>
          <w:rFonts w:ascii="Times New Roman" w:hAnsi="Times New Roman" w:cs="Times New Roman"/>
        </w:rPr>
        <w:t xml:space="preserve">Czersk, dnia </w:t>
      </w:r>
      <w:r w:rsidR="00FA4EDB" w:rsidRPr="002035DE">
        <w:rPr>
          <w:rFonts w:ascii="Times New Roman" w:hAnsi="Times New Roman" w:cs="Times New Roman"/>
        </w:rPr>
        <w:t>30</w:t>
      </w:r>
      <w:r w:rsidRPr="002035DE">
        <w:rPr>
          <w:rFonts w:ascii="Times New Roman" w:hAnsi="Times New Roman" w:cs="Times New Roman"/>
        </w:rPr>
        <w:t>.0</w:t>
      </w:r>
      <w:r w:rsidR="00FA4EDB" w:rsidRPr="002035DE">
        <w:rPr>
          <w:rFonts w:ascii="Times New Roman" w:hAnsi="Times New Roman" w:cs="Times New Roman"/>
        </w:rPr>
        <w:t>6</w:t>
      </w:r>
      <w:r w:rsidRPr="002035DE">
        <w:rPr>
          <w:rFonts w:ascii="Times New Roman" w:hAnsi="Times New Roman" w:cs="Times New Roman"/>
        </w:rPr>
        <w:t>.2021</w:t>
      </w:r>
      <w:r w:rsidR="006C4CA8" w:rsidRPr="002035DE">
        <w:rPr>
          <w:rFonts w:ascii="Times New Roman" w:hAnsi="Times New Roman" w:cs="Times New Roman"/>
        </w:rPr>
        <w:t>r.</w:t>
      </w:r>
      <w:r w:rsidR="00B44836">
        <w:rPr>
          <w:rFonts w:ascii="Times New Roman" w:hAnsi="Times New Roman" w:cs="Times New Roman"/>
        </w:rPr>
        <w:tab/>
      </w:r>
      <w:r w:rsidR="00B44836">
        <w:rPr>
          <w:rFonts w:ascii="Times New Roman" w:hAnsi="Times New Roman" w:cs="Times New Roman"/>
        </w:rPr>
        <w:tab/>
      </w:r>
      <w:r w:rsidR="00B44836">
        <w:rPr>
          <w:rFonts w:ascii="Times New Roman" w:hAnsi="Times New Roman" w:cs="Times New Roman"/>
        </w:rPr>
        <w:tab/>
      </w:r>
      <w:r w:rsidR="00B44836">
        <w:rPr>
          <w:rFonts w:ascii="Times New Roman" w:hAnsi="Times New Roman" w:cs="Times New Roman"/>
        </w:rPr>
        <w:tab/>
      </w:r>
      <w:r w:rsidR="00B44836">
        <w:rPr>
          <w:rFonts w:ascii="Times New Roman" w:hAnsi="Times New Roman" w:cs="Times New Roman"/>
        </w:rPr>
        <w:tab/>
      </w:r>
      <w:r w:rsidR="00B44836">
        <w:rPr>
          <w:rFonts w:ascii="Times New Roman" w:hAnsi="Times New Roman" w:cs="Times New Roman"/>
        </w:rPr>
        <w:tab/>
      </w:r>
    </w:p>
    <w:p w14:paraId="36CFB207" w14:textId="6BB0A318" w:rsidR="000C2000" w:rsidRPr="00B44836" w:rsidRDefault="000C2000" w:rsidP="005F3CF0">
      <w:pPr>
        <w:spacing w:after="0" w:line="276" w:lineRule="auto"/>
        <w:ind w:left="5240" w:firstLine="424"/>
        <w:jc w:val="center"/>
        <w:rPr>
          <w:rFonts w:ascii="Times New Roman" w:hAnsi="Times New Roman" w:cs="Times New Roman"/>
        </w:rPr>
      </w:pPr>
      <w:r w:rsidRPr="002035DE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Przewodniczący Zarządu</w:t>
      </w:r>
    </w:p>
    <w:p w14:paraId="36483559" w14:textId="0B336A0E" w:rsidR="005F3CF0" w:rsidRDefault="000C2000" w:rsidP="005F3CF0">
      <w:pPr>
        <w:widowControl w:val="0"/>
        <w:tabs>
          <w:tab w:val="left" w:pos="5670"/>
        </w:tabs>
        <w:suppressAutoHyphens/>
        <w:autoSpaceDE w:val="0"/>
        <w:autoSpaceDN w:val="0"/>
        <w:spacing w:after="0" w:line="276" w:lineRule="auto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2035DE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Dyrektor Spółki</w:t>
      </w:r>
    </w:p>
    <w:p w14:paraId="5C8B0E32" w14:textId="77777777" w:rsidR="005F3CF0" w:rsidRPr="005F3CF0" w:rsidRDefault="005F3CF0" w:rsidP="005F3CF0">
      <w:pPr>
        <w:widowControl w:val="0"/>
        <w:tabs>
          <w:tab w:val="left" w:pos="5670"/>
        </w:tabs>
        <w:suppressAutoHyphens/>
        <w:autoSpaceDE w:val="0"/>
        <w:autoSpaceDN w:val="0"/>
        <w:spacing w:after="0" w:line="276" w:lineRule="auto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8"/>
          <w:szCs w:val="28"/>
          <w:lang w:eastAsia="pl-PL"/>
        </w:rPr>
      </w:pPr>
    </w:p>
    <w:p w14:paraId="6A22CF64" w14:textId="6813FF06" w:rsidR="00F76652" w:rsidRPr="002035DE" w:rsidRDefault="000C2000" w:rsidP="005F3CF0">
      <w:pPr>
        <w:widowControl w:val="0"/>
        <w:tabs>
          <w:tab w:val="left" w:pos="5670"/>
        </w:tabs>
        <w:suppressAutoHyphens/>
        <w:autoSpaceDE w:val="0"/>
        <w:autoSpaceDN w:val="0"/>
        <w:spacing w:line="276" w:lineRule="auto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2035DE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Paweł Garbacki</w:t>
      </w:r>
    </w:p>
    <w:sectPr w:rsidR="00F76652" w:rsidRPr="002035DE" w:rsidSect="00251E7E">
      <w:headerReference w:type="default" r:id="rId8"/>
      <w:footerReference w:type="default" r:id="rId9"/>
      <w:pgSz w:w="11906" w:h="16838"/>
      <w:pgMar w:top="737" w:right="1077" w:bottom="567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1107F" w14:textId="77777777" w:rsidR="00CB4FEE" w:rsidRDefault="00CB4FEE" w:rsidP="00D63B5F">
      <w:pPr>
        <w:spacing w:after="0" w:line="240" w:lineRule="auto"/>
      </w:pPr>
      <w:r>
        <w:separator/>
      </w:r>
    </w:p>
  </w:endnote>
  <w:endnote w:type="continuationSeparator" w:id="0">
    <w:p w14:paraId="1CA3226D" w14:textId="77777777" w:rsidR="00CB4FEE" w:rsidRDefault="00CB4FEE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93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24A536A" w14:textId="77777777" w:rsidR="00251E7E" w:rsidRPr="00251E7E" w:rsidRDefault="00251E7E">
        <w:pPr>
          <w:pStyle w:val="Stopka"/>
          <w:jc w:val="right"/>
          <w:rPr>
            <w:sz w:val="16"/>
            <w:szCs w:val="16"/>
          </w:rPr>
        </w:pPr>
      </w:p>
      <w:p w14:paraId="6E20A104" w14:textId="77777777" w:rsidR="00251E7E" w:rsidRPr="00251E7E" w:rsidRDefault="00251E7E">
        <w:pPr>
          <w:pStyle w:val="Stopka"/>
          <w:jc w:val="right"/>
          <w:rPr>
            <w:sz w:val="16"/>
            <w:szCs w:val="16"/>
          </w:rPr>
        </w:pPr>
      </w:p>
      <w:p w14:paraId="01F93075" w14:textId="186ECFA5" w:rsidR="003554C0" w:rsidRPr="00251E7E" w:rsidRDefault="003554C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51E7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1E7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1E7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C69A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51E7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18D6F03" w14:textId="77777777" w:rsidR="005122FF" w:rsidRDefault="00512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ADB6" w14:textId="77777777" w:rsidR="00CB4FEE" w:rsidRDefault="00CB4FEE" w:rsidP="00D63B5F">
      <w:pPr>
        <w:spacing w:after="0" w:line="240" w:lineRule="auto"/>
      </w:pPr>
      <w:r>
        <w:separator/>
      </w:r>
    </w:p>
  </w:footnote>
  <w:footnote w:type="continuationSeparator" w:id="0">
    <w:p w14:paraId="2C1313A2" w14:textId="77777777" w:rsidR="00CB4FEE" w:rsidRDefault="00CB4FEE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5231" w14:textId="7F45CC9B" w:rsidR="00AA5835" w:rsidRPr="00124C76" w:rsidRDefault="00AA5835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96"/>
    <w:multiLevelType w:val="hybridMultilevel"/>
    <w:tmpl w:val="8BC214A6"/>
    <w:lvl w:ilvl="0" w:tplc="041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783"/>
    <w:multiLevelType w:val="hybridMultilevel"/>
    <w:tmpl w:val="51EA0E8C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05C11"/>
    <w:multiLevelType w:val="hybridMultilevel"/>
    <w:tmpl w:val="7C508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12380"/>
    <w:multiLevelType w:val="hybridMultilevel"/>
    <w:tmpl w:val="2436A0BE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537E"/>
    <w:rsid w:val="00031D53"/>
    <w:rsid w:val="000845C8"/>
    <w:rsid w:val="000A52BA"/>
    <w:rsid w:val="000C2000"/>
    <w:rsid w:val="000E2B59"/>
    <w:rsid w:val="00102FAD"/>
    <w:rsid w:val="00105680"/>
    <w:rsid w:val="00115A54"/>
    <w:rsid w:val="00124C76"/>
    <w:rsid w:val="001E145A"/>
    <w:rsid w:val="002035DE"/>
    <w:rsid w:val="00242F96"/>
    <w:rsid w:val="00251E7E"/>
    <w:rsid w:val="00252973"/>
    <w:rsid w:val="002662B1"/>
    <w:rsid w:val="00290777"/>
    <w:rsid w:val="002A7A72"/>
    <w:rsid w:val="002D4C40"/>
    <w:rsid w:val="00303E92"/>
    <w:rsid w:val="00303EF1"/>
    <w:rsid w:val="0030616B"/>
    <w:rsid w:val="0033440E"/>
    <w:rsid w:val="0033661A"/>
    <w:rsid w:val="00347AAE"/>
    <w:rsid w:val="003554C0"/>
    <w:rsid w:val="003A174C"/>
    <w:rsid w:val="003E27A4"/>
    <w:rsid w:val="003E4CCF"/>
    <w:rsid w:val="00406DF4"/>
    <w:rsid w:val="004B0797"/>
    <w:rsid w:val="004F4972"/>
    <w:rsid w:val="005122FF"/>
    <w:rsid w:val="0058164D"/>
    <w:rsid w:val="00584755"/>
    <w:rsid w:val="005F3CF0"/>
    <w:rsid w:val="00606044"/>
    <w:rsid w:val="0061102F"/>
    <w:rsid w:val="006176A7"/>
    <w:rsid w:val="00626340"/>
    <w:rsid w:val="00626D82"/>
    <w:rsid w:val="00641FBE"/>
    <w:rsid w:val="006A1424"/>
    <w:rsid w:val="006A66A2"/>
    <w:rsid w:val="006B34BC"/>
    <w:rsid w:val="006B4786"/>
    <w:rsid w:val="006C4CA8"/>
    <w:rsid w:val="006C506D"/>
    <w:rsid w:val="006F7D52"/>
    <w:rsid w:val="00700A7F"/>
    <w:rsid w:val="0070714E"/>
    <w:rsid w:val="00793062"/>
    <w:rsid w:val="007C0B20"/>
    <w:rsid w:val="007D0C08"/>
    <w:rsid w:val="007D0F21"/>
    <w:rsid w:val="008256FC"/>
    <w:rsid w:val="0089352C"/>
    <w:rsid w:val="008A6114"/>
    <w:rsid w:val="008D4E9D"/>
    <w:rsid w:val="0095717F"/>
    <w:rsid w:val="00971459"/>
    <w:rsid w:val="00973769"/>
    <w:rsid w:val="009C0F43"/>
    <w:rsid w:val="009E21BE"/>
    <w:rsid w:val="00A232D4"/>
    <w:rsid w:val="00A358AE"/>
    <w:rsid w:val="00A35FF4"/>
    <w:rsid w:val="00A57596"/>
    <w:rsid w:val="00A72272"/>
    <w:rsid w:val="00A86E75"/>
    <w:rsid w:val="00AA5835"/>
    <w:rsid w:val="00AC69A0"/>
    <w:rsid w:val="00AF7FC7"/>
    <w:rsid w:val="00B30CA0"/>
    <w:rsid w:val="00B44673"/>
    <w:rsid w:val="00B44836"/>
    <w:rsid w:val="00B65460"/>
    <w:rsid w:val="00B85F1E"/>
    <w:rsid w:val="00BB289C"/>
    <w:rsid w:val="00BB79BE"/>
    <w:rsid w:val="00BD3D96"/>
    <w:rsid w:val="00BD6880"/>
    <w:rsid w:val="00BE60D0"/>
    <w:rsid w:val="00BE7F74"/>
    <w:rsid w:val="00CB4FEE"/>
    <w:rsid w:val="00D12295"/>
    <w:rsid w:val="00D63B5F"/>
    <w:rsid w:val="00DD5654"/>
    <w:rsid w:val="00E74456"/>
    <w:rsid w:val="00E87891"/>
    <w:rsid w:val="00E91844"/>
    <w:rsid w:val="00ED5B41"/>
    <w:rsid w:val="00F16762"/>
    <w:rsid w:val="00F31D4E"/>
    <w:rsid w:val="00F76652"/>
    <w:rsid w:val="00FA4EDB"/>
    <w:rsid w:val="00FB682F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styleId="Odwoaniedokomentarza">
    <w:name w:val="annotation reference"/>
    <w:basedOn w:val="Domylnaczcionkaakapitu"/>
    <w:uiPriority w:val="99"/>
    <w:semiHidden/>
    <w:unhideWhenUsed/>
    <w:rsid w:val="003A1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styleId="Odwoaniedokomentarza">
    <w:name w:val="annotation reference"/>
    <w:basedOn w:val="Domylnaczcionkaakapitu"/>
    <w:uiPriority w:val="99"/>
    <w:semiHidden/>
    <w:unhideWhenUsed/>
    <w:rsid w:val="003A1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24</cp:revision>
  <cp:lastPrinted>2021-07-06T11:30:00Z</cp:lastPrinted>
  <dcterms:created xsi:type="dcterms:W3CDTF">2021-07-06T09:28:00Z</dcterms:created>
  <dcterms:modified xsi:type="dcterms:W3CDTF">2021-07-06T11:34:00Z</dcterms:modified>
</cp:coreProperties>
</file>