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1" w:rsidRDefault="00E04301" w:rsidP="004033F3">
      <w:pPr>
        <w:spacing w:after="0" w:line="240" w:lineRule="auto"/>
        <w:rPr>
          <w:rFonts w:ascii="Arial" w:hAnsi="Arial" w:cs="Arial"/>
        </w:rPr>
      </w:pPr>
    </w:p>
    <w:p w:rsidR="00E04301" w:rsidRPr="004033F3" w:rsidRDefault="00E04301" w:rsidP="007E1541">
      <w:pPr>
        <w:spacing w:after="0" w:line="240" w:lineRule="auto"/>
        <w:jc w:val="right"/>
        <w:rPr>
          <w:rFonts w:ascii="Arial" w:hAnsi="Arial" w:cs="Arial"/>
        </w:rPr>
      </w:pPr>
      <w:r w:rsidRPr="004033F3">
        <w:rPr>
          <w:rFonts w:ascii="Arial" w:hAnsi="Arial" w:cs="Arial"/>
        </w:rPr>
        <w:t>Załącznik nr 5 do SWZ</w:t>
      </w:r>
    </w:p>
    <w:p w:rsidR="00E04301" w:rsidRDefault="00E04301" w:rsidP="0077490D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:rsidR="00E04301" w:rsidRDefault="00E04301" w:rsidP="0077490D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:rsidR="00E04301" w:rsidRPr="004033F3" w:rsidRDefault="00E04301" w:rsidP="0077490D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OPIS PRZEDMIOTU ZAMÓWIENIA</w:t>
      </w:r>
    </w:p>
    <w:p w:rsidR="00E04301" w:rsidRPr="004033F3" w:rsidRDefault="00E04301" w:rsidP="00375E4C">
      <w:pPr>
        <w:tabs>
          <w:tab w:val="left" w:pos="851"/>
          <w:tab w:val="left" w:pos="1560"/>
        </w:tabs>
        <w:spacing w:line="240" w:lineRule="auto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>Część 5 - Dostawa wyrobów medycznych do SOR (aparat EKG</w:t>
      </w:r>
      <w:r>
        <w:rPr>
          <w:rFonts w:ascii="Arial" w:hAnsi="Arial" w:cs="Arial"/>
        </w:rPr>
        <w:t xml:space="preserve"> – szt. 2</w:t>
      </w:r>
      <w:r w:rsidRPr="004033F3">
        <w:rPr>
          <w:rFonts w:ascii="Arial" w:hAnsi="Arial" w:cs="Arial"/>
        </w:rPr>
        <w:t>, defibrylator</w:t>
      </w:r>
      <w:r>
        <w:rPr>
          <w:rFonts w:ascii="Arial" w:hAnsi="Arial" w:cs="Arial"/>
        </w:rPr>
        <w:t xml:space="preserve"> – szt. 1</w:t>
      </w:r>
      <w:r w:rsidRPr="004033F3">
        <w:rPr>
          <w:rFonts w:ascii="Arial" w:hAnsi="Arial" w:cs="Arial"/>
        </w:rPr>
        <w:t>, ssak elektryczny zabiegowy</w:t>
      </w:r>
      <w:r>
        <w:rPr>
          <w:rFonts w:ascii="Arial" w:hAnsi="Arial" w:cs="Arial"/>
        </w:rPr>
        <w:t xml:space="preserve"> – szt. 3</w:t>
      </w:r>
      <w:r w:rsidRPr="004033F3">
        <w:rPr>
          <w:rFonts w:ascii="Arial" w:hAnsi="Arial" w:cs="Arial"/>
        </w:rPr>
        <w:t>, ssak ścienny – próżniowy</w:t>
      </w:r>
      <w:r>
        <w:rPr>
          <w:rFonts w:ascii="Arial" w:hAnsi="Arial" w:cs="Arial"/>
        </w:rPr>
        <w:t xml:space="preserve"> – szt. 3</w:t>
      </w:r>
      <w:r w:rsidRPr="004033F3">
        <w:rPr>
          <w:rFonts w:ascii="Arial" w:hAnsi="Arial" w:cs="Arial"/>
        </w:rPr>
        <w:t>, lampa zabiegowa LED</w:t>
      </w:r>
      <w:r>
        <w:rPr>
          <w:rFonts w:ascii="Arial" w:hAnsi="Arial" w:cs="Arial"/>
        </w:rPr>
        <w:t xml:space="preserve"> – szt. 3</w:t>
      </w:r>
      <w:r w:rsidRPr="004033F3">
        <w:rPr>
          <w:rFonts w:ascii="Arial" w:hAnsi="Arial" w:cs="Arial"/>
        </w:rPr>
        <w:t>, stół zabiegowo-urazowy</w:t>
      </w:r>
      <w:r>
        <w:rPr>
          <w:rFonts w:ascii="Arial" w:hAnsi="Arial" w:cs="Arial"/>
        </w:rPr>
        <w:t xml:space="preserve"> – szt. 1</w:t>
      </w:r>
      <w:r w:rsidRPr="004033F3">
        <w:rPr>
          <w:rFonts w:ascii="Arial" w:hAnsi="Arial" w:cs="Arial"/>
        </w:rPr>
        <w:t>, łóżko do intensywnej opieki medycznej</w:t>
      </w:r>
      <w:r>
        <w:rPr>
          <w:rFonts w:ascii="Arial" w:hAnsi="Arial" w:cs="Arial"/>
        </w:rPr>
        <w:t xml:space="preserve"> – szt. 5</w:t>
      </w:r>
      <w:r w:rsidRPr="004033F3">
        <w:rPr>
          <w:rFonts w:ascii="Arial" w:hAnsi="Arial" w:cs="Arial"/>
        </w:rPr>
        <w:t>, inkubator transportowy</w:t>
      </w:r>
      <w:r>
        <w:rPr>
          <w:rFonts w:ascii="Arial" w:hAnsi="Arial" w:cs="Arial"/>
        </w:rPr>
        <w:t xml:space="preserve"> – szt. 1</w:t>
      </w:r>
      <w:r w:rsidRPr="004033F3">
        <w:rPr>
          <w:rFonts w:ascii="Arial" w:hAnsi="Arial" w:cs="Arial"/>
        </w:rPr>
        <w:t>, izolator transportowy pacjentów</w:t>
      </w:r>
      <w:r>
        <w:rPr>
          <w:rFonts w:ascii="Arial" w:hAnsi="Arial" w:cs="Arial"/>
        </w:rPr>
        <w:t xml:space="preserve"> – szt. 1</w:t>
      </w:r>
      <w:r w:rsidRPr="004033F3">
        <w:rPr>
          <w:rFonts w:ascii="Arial" w:hAnsi="Arial" w:cs="Arial"/>
        </w:rPr>
        <w:t>, wózek reanimacyjny</w:t>
      </w:r>
      <w:r>
        <w:rPr>
          <w:rFonts w:ascii="Arial" w:hAnsi="Arial" w:cs="Arial"/>
        </w:rPr>
        <w:t xml:space="preserve"> – szt. 2</w:t>
      </w:r>
      <w:r w:rsidRPr="004033F3">
        <w:rPr>
          <w:rFonts w:ascii="Arial" w:hAnsi="Arial" w:cs="Arial"/>
        </w:rPr>
        <w:t>, zestaw narzędzi  zabiegowych do chirurgii ambulatoryjnej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 1</w:t>
      </w:r>
      <w:r w:rsidRPr="004033F3">
        <w:rPr>
          <w:rFonts w:ascii="Arial" w:hAnsi="Arial" w:cs="Arial"/>
        </w:rPr>
        <w:t>)</w:t>
      </w:r>
    </w:p>
    <w:p w:rsidR="00E04301" w:rsidRPr="004033F3" w:rsidRDefault="00E04301" w:rsidP="00E5773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  <w:r w:rsidRPr="004033F3">
        <w:rPr>
          <w:rFonts w:ascii="Arial" w:hAnsi="Arial" w:cs="Arial"/>
        </w:rPr>
        <w:t>Wykonawca dostarczy przedmiot zamówienia spełniający wymogi i wytworzony zgodnie z obowiązującymi przepisami prawa w szczególności</w:t>
      </w:r>
      <w:r>
        <w:rPr>
          <w:rFonts w:ascii="Arial" w:hAnsi="Arial" w:cs="Arial"/>
        </w:rPr>
        <w:t xml:space="preserve"> ustawą o wyrobach medycznych  </w:t>
      </w:r>
      <w:r w:rsidRPr="004033F3">
        <w:rPr>
          <w:rFonts w:ascii="Arial" w:hAnsi="Arial" w:cs="Arial"/>
        </w:rPr>
        <w:t xml:space="preserve">dnia 07 kwietnia 2022 roku (tj. Dz. U. Nr 2022 pozycja Nr 974 ze zm.) </w:t>
      </w:r>
    </w:p>
    <w:p w:rsidR="00E04301" w:rsidRPr="004033F3" w:rsidRDefault="00E04301" w:rsidP="00E5773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Dostarczony przedmiot zamówienia powinien być: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Fabrycznie nowy,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Wyprodukowany min. w 2023 roku,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Wolny od wad fizycznych i prawnych,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Dobrej jakości oraz dopuszczony do obrotu,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Nie posiadać żadnych śladów użytkowania,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Nie być przedmiotem praw osób trzecich,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Być wyprodukowany jedynie z materiałów </w:t>
      </w:r>
      <w:r>
        <w:rPr>
          <w:rFonts w:ascii="Arial" w:hAnsi="Arial" w:cs="Arial"/>
        </w:rPr>
        <w:t>posiadających stosowne atesty i </w:t>
      </w:r>
      <w:r w:rsidRPr="004033F3">
        <w:rPr>
          <w:rFonts w:ascii="Arial" w:hAnsi="Arial" w:cs="Arial"/>
        </w:rPr>
        <w:t xml:space="preserve">certyfikaty. </w:t>
      </w:r>
    </w:p>
    <w:p w:rsidR="00E04301" w:rsidRPr="004033F3" w:rsidRDefault="00E04301" w:rsidP="00E5773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Żaden element dostawy ani jego część składowa, nie może być </w:t>
      </w:r>
      <w:proofErr w:type="spellStart"/>
      <w:r w:rsidRPr="004033F3">
        <w:rPr>
          <w:rFonts w:ascii="Arial" w:hAnsi="Arial" w:cs="Arial"/>
        </w:rPr>
        <w:t>rekondycjonowana</w:t>
      </w:r>
      <w:proofErr w:type="spellEnd"/>
      <w:r w:rsidRPr="004033F3">
        <w:rPr>
          <w:rFonts w:ascii="Arial" w:hAnsi="Arial" w:cs="Arial"/>
        </w:rPr>
        <w:t>, powystawowa i nie może być wykorzystywana</w:t>
      </w:r>
      <w:r>
        <w:rPr>
          <w:rFonts w:ascii="Arial" w:hAnsi="Arial" w:cs="Arial"/>
        </w:rPr>
        <w:t xml:space="preserve"> wcześniej przez inny podmiot w </w:t>
      </w:r>
      <w:r w:rsidRPr="004033F3">
        <w:rPr>
          <w:rFonts w:ascii="Arial" w:hAnsi="Arial" w:cs="Arial"/>
        </w:rPr>
        <w:t xml:space="preserve">jakimkolwiek celu. </w:t>
      </w:r>
    </w:p>
    <w:p w:rsidR="00E04301" w:rsidRPr="004033F3" w:rsidRDefault="00E04301" w:rsidP="00E5773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>Wykonawca odpowiedzialny będzie za wniesienie i ustawienie poszczególnych elementów przedmiotu na właściwe wskazane przez Zamawiającego miejsce w jego siedzibie. Wykonawca ma obowiązek dostarczyć i zainstalować urządzenie oraz przeszkolić (nieodpłatnie) wskazany przez Zamawiaj</w:t>
      </w:r>
      <w:r>
        <w:rPr>
          <w:rFonts w:ascii="Arial" w:hAnsi="Arial" w:cs="Arial"/>
        </w:rPr>
        <w:t>ącego personel z jego obsługi i </w:t>
      </w:r>
      <w:r w:rsidRPr="004033F3">
        <w:rPr>
          <w:rFonts w:ascii="Arial" w:hAnsi="Arial" w:cs="Arial"/>
        </w:rPr>
        <w:t xml:space="preserve">konserwacji. </w:t>
      </w:r>
    </w:p>
    <w:p w:rsidR="00E04301" w:rsidRPr="004033F3" w:rsidRDefault="00E04301" w:rsidP="00E5773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Po wykonanym montażu (złożeniu) poszczególnych elementów urządzenia na terenie Zamawiającego, Wykonawca zobowiązuje się do posprzątania pomieszczenia Zamawiającego, w którym realizowany będzie ten montaż ze wszystkich pozostałych po nim odpadów i innych pozostałych po nim niepotrzebnych elementów, łącznie z wyniesieniem i zagospodarowaniem na koszt Wykonawcy pozostałych po montażu zużytych opakowań.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Miejscem odbioru przedmiotu zamówienia jest siedziba Zamawiającego w Sulęcinie przy ulicy Witosa 4. O terminie dostawy Wykonawca powiadomi Zamawiającego co najmniej z jednodniowym wyprzedzeniem. Zamawiający zastrzega, że dostawa musi odbyć się w godzinach pracy, tj. od godz. 8.00 do godz. 14.00 w dni robocze (tj. od poniedziałku do piątku z pominięciem dni ustawowo wolnych od pracy). Za dzień dostarczenia uważa się dzień, w którym zostanie podpisany przez obie strony protokół zdawczo – odbiorczy,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>Protokół zdawczo - odbiorczy zostanie podpisany po montażu, dostarczeniu przedmiotu umowy jego uruchomieniu i przeszko</w:t>
      </w:r>
      <w:r>
        <w:rPr>
          <w:rFonts w:ascii="Arial" w:hAnsi="Arial" w:cs="Arial"/>
        </w:rPr>
        <w:t>leniu personelu Zamawiającego z </w:t>
      </w:r>
      <w:r w:rsidRPr="004033F3">
        <w:rPr>
          <w:rFonts w:ascii="Arial" w:hAnsi="Arial" w:cs="Arial"/>
        </w:rPr>
        <w:t xml:space="preserve">jego obsługi i konserwacji, w miejsce wskazanym przez Zamawiającego oraz sprawdzeniu przez Zamawiającego czy dostarczony przedmiot umowy jest wolny od wad.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Przedmiot Umowy musi: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Posiadać właściwe atesty w szczególności certyfikat CE, deklaracje zgodności, świadectwa jakości i dopuszczenia oraz inne dokumenty potwierdzające, że spełnia wszelkie normy i wymagania dla niego przewidziane prawem,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Odpowiadać wymaganiom określonym w SWZ,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Być produktem bezpiecznym w rozumieniu </w:t>
      </w:r>
      <w:r>
        <w:rPr>
          <w:rFonts w:ascii="Arial" w:hAnsi="Arial" w:cs="Arial"/>
        </w:rPr>
        <w:t>ustawy z dnia 2 lutego 2021r. o </w:t>
      </w:r>
      <w:r w:rsidRPr="004033F3">
        <w:rPr>
          <w:rFonts w:ascii="Arial" w:hAnsi="Arial" w:cs="Arial"/>
        </w:rPr>
        <w:t xml:space="preserve">ogólnym bezpieczeństwie produktów (Dz. U. z 2021 r. pozycja 222).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lastRenderedPageBreak/>
        <w:t xml:space="preserve">Wykonawca złoży wraz z ofertą dokumenty potwierdzające, że oferowany przedmiot zamówienia dopuszczony jest do obrotu na terenie RP zgodnie z ustawą z dnia 07 kwietna 2022 r. o wyrobach medycznych (Dz. U. z 2022r. pozycja 974 z późniejszymi zmianami).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Wraz z dostawą Przedmiotu zamówienia Wykonawca dostarczy: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Instrukcję obsługi w zakresie konserwacji i eksploatacji przedmiotu zamówienia (w języku polskim) w wersji papierowej i elektronicznej,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Kartę gwarancyjną przedmiotu zamówienia wydaną przez Wykonawcę. </w:t>
      </w:r>
    </w:p>
    <w:p w:rsidR="00E04301" w:rsidRPr="004033F3" w:rsidRDefault="00E04301" w:rsidP="00E5773D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126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Paszport techniczny z wykazem ( danymi teleadresowymi ) autoryzowanych serwisów na terenie Polski.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Odpowiedzialność z tytułu gwarancji obejmuje wszelkie wady przedmiotu zamówienia nie wynikające z winy Zamawiającego. W okresie gwarancji Wykonawca jest zobowiązany dokonać nieodpłatnie naprawy lub wymiany przedmiotu zamówienia lub jego poszczególnych części także w przypadku, gdy konieczność naprawy lub wymiany jest wynikiem eksploatacyjnego zużycia urządzenia lub jego części, z wyjątkiem materiałów zużywalnych,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>Wymagany czas naprawy gwarancyjnej nie może przekroczyć 7 dni od dnia zgłoszenia przez Zamawiającego. Po upływie 7 dni Wykonawca dostarczy urządzenie zastępcze o tych samych parametrach na czas konieczny do naprawy. Dostarczenie, wstawienie, podłączenie oraz przeszkolenie w zakresie obsługi urządzenia zastępczego nastąpi na koszt Wykonawcy. I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Zamawiający zgłasza Wykonawcy awarię telefonicznie, potwierdzając zgłoszenie faxem lub pocztą elektroniczną,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W przypadku, gdy czas naprawy gwarancyjnej będzie dłuższy niż 7 dni, gwarancja ulega przedłużeniu o czas przerwy w eksploatacji,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Obligatoryjna wymiana poszczególnego składnika Przedmiotu Umowy na nowy nastąpi w przypadku wystąpienia jego trzeciej awarii,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Wymiana elementu / podzespołu na nowy nastąpi w przypadku dwukrotnej naprawy tego samego elementu / podzespołu,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 xml:space="preserve">Okres gwarancji w przypadku wymiany przedmiotu zamówienia na nowy lub elementu podzespołu na nowy wynosi co najmniej 24 miesiące i będzie liczony od momentu wymiany Przedmiotu Umowy lub elementu podzespołu na nowy, </w:t>
      </w:r>
    </w:p>
    <w:p w:rsidR="00E04301" w:rsidRPr="004033F3" w:rsidRDefault="00E04301" w:rsidP="00E5773D">
      <w:pPr>
        <w:numPr>
          <w:ilvl w:val="2"/>
          <w:numId w:val="2"/>
        </w:numPr>
        <w:tabs>
          <w:tab w:val="clear" w:pos="2340"/>
        </w:tabs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033F3">
        <w:rPr>
          <w:rFonts w:ascii="Arial" w:hAnsi="Arial" w:cs="Arial"/>
        </w:rPr>
        <w:t>Wykonawca zobowiązany jest do powiadomienia Zamawiającego o terminie usunięcia wady lub dostarczenia rzeczy wolnej od wad.</w:t>
      </w: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u w:val="single"/>
        </w:rPr>
      </w:pPr>
      <w:r w:rsidRPr="004033F3">
        <w:rPr>
          <w:rFonts w:ascii="Arial" w:hAnsi="Arial" w:cs="Arial"/>
          <w:u w:val="single"/>
        </w:rPr>
        <w:t xml:space="preserve">Wymagane parametry </w:t>
      </w:r>
      <w:proofErr w:type="spellStart"/>
      <w:r w:rsidRPr="004033F3">
        <w:rPr>
          <w:rFonts w:ascii="Arial" w:hAnsi="Arial" w:cs="Arial"/>
          <w:u w:val="single"/>
        </w:rPr>
        <w:t>techniczno</w:t>
      </w:r>
      <w:proofErr w:type="spellEnd"/>
      <w:r w:rsidRPr="004033F3">
        <w:rPr>
          <w:rFonts w:ascii="Arial" w:hAnsi="Arial" w:cs="Arial"/>
          <w:u w:val="single"/>
        </w:rPr>
        <w:t xml:space="preserve"> – użytkowe przedmiotu zamówienia </w:t>
      </w:r>
    </w:p>
    <w:p w:rsidR="00E04301" w:rsidRPr="004033F3" w:rsidRDefault="00E04301" w:rsidP="00375E4C">
      <w:pPr>
        <w:pStyle w:val="Nagwek1"/>
        <w:rPr>
          <w:sz w:val="22"/>
          <w:szCs w:val="22"/>
        </w:rPr>
      </w:pPr>
      <w:r w:rsidRPr="004033F3">
        <w:rPr>
          <w:sz w:val="22"/>
          <w:szCs w:val="22"/>
        </w:rPr>
        <w:t xml:space="preserve">1. </w:t>
      </w:r>
      <w:bookmarkStart w:id="0" w:name="Technical"/>
      <w:r w:rsidRPr="004033F3">
        <w:rPr>
          <w:sz w:val="22"/>
          <w:szCs w:val="22"/>
        </w:rPr>
        <w:t>Aparat EKG</w:t>
      </w:r>
      <w:r>
        <w:rPr>
          <w:sz w:val="22"/>
          <w:szCs w:val="22"/>
        </w:rPr>
        <w:t xml:space="preserve"> – szt.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688"/>
        <w:gridCol w:w="1239"/>
        <w:gridCol w:w="2619"/>
      </w:tblGrid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1453" w:type="pct"/>
            <w:vAlign w:val="center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fabrycznie nowe, rok min 2024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7-calowy dotykowy ekran True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(24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bpp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16.7 M kolorów) o rozdzielczości 1024 x 600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Wymiary urządzenia max 225 x 235 x 80 mm (dł. x szer. x wys. w mm)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Masa urządzenia bez papieru na tacy max 1.8 kg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Masa urządzenia łącznie z wózkiem max. 18 kg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Czas rozruchu poniżej 1 min.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automatycznego wyłączenia urządzenia po: 1, 2 lub 4 godz. bezczynności.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przejścia w tryb czuwania po czasie (min): 5, 10, 30, 60 lub nigdy.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Wybudzenie ekranu z trybu czuwania poniżej 3 sekund.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Ekranowy wskaźnik kontroli kontaktu elektrod.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Ekranowy asystent rozmieszczenia elektrod z graficznym wskazaniem jakości sygnału.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Klawiatura ekranowa na panelu dotykowym.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regulacji jasności wyświetlacza.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podłączenia fizycznej klawiatury i myszy za pomocą portu USB.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Wskazanie rozładowania akumulatora za pomocą sygnału dźwiękowego i diod LED.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Pojemność tacy na papier 1 rolka.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Funkcja wykrywania papieru.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Wbudowana drukarka termiczna 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Drukowanie na papierze termicznym w formie rolki 4” (4-calowej) o wymiarach: </w:t>
            </w:r>
          </w:p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22.5 m ± 0.08 m;</w:t>
            </w:r>
          </w:p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Szerokość 111.5 mm +0.4 mm/ - 0.25 mm;</w:t>
            </w:r>
          </w:p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Maks. średnica rolki 47 mm.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Rozdzielczość drukarki: 40 punktów/mm w poziomie; 8 punktów/mm w pionie.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Wydruk pełnego raportu poniżej 10 sekund.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wyboru składników raportu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podłączenia zewnętrznej drukarki.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Dane wyświetlane na ekranie: Tętno, imię i nazwisko pacjenta, identyfikator pacjenta, godzina, wskaźnik naładowania baterii, powiadomienia, komunikaty ostrzegawcze, zapis krzywych EKG, ciśnienie krwi, waga i wzrost pacjenta, oznaczenia elektrod, ustawienia prędkości, czułości, filtrów, profilu i systemu elektrod, asystent podłączenia elektrod, wskazanie odłączenia elektrod, identyfikator użytkownika.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interpretacja zapisu EKG dla pacjentów dorosłych i pediatrycznych.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interpretacja zapisu EKG oparta na algorytmach i sztucznej inteligencji.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interpretacja zapisu EKG w formie słownej lub w postaci kodów.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dodania własnoręcznej interpretacji oraz opinii lekarskiej do badania.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Przypisanie nazwy użytkownika do badania w pamięci urządzenia i na wydruku.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przypisania badania do innego pacjenta.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wielokrotnego wydruku badania z pamięci urządzenia z dowolnymi ustawieniami drukowania.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Wizualna prezentacja poziomu odcinka ST w formie wykresów kołowych.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Parametry mierzone: RR, P, PQ(PR), QRS, QT, oś P, oś QRS, oś T,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(metodami: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Bazett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Hodges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Fridericia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Framingham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Mierzone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amplitudy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: P+, P-, Q, R, R'. R", S, S', T+, T-, J, ST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Wizualizacja uśrednionych zespołów sygnału EKG dla każdego kanału.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Analiza rytmu w postaci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tachogramu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oraz histogramu.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Analiza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śr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 xml:space="preserve">. HR,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maks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 xml:space="preserve">. HR, min. HR,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śr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 xml:space="preserve">. R-R,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maks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en-GB"/>
              </w:rPr>
              <w:t>. </w:t>
            </w:r>
            <w:r w:rsidRPr="004033F3">
              <w:rPr>
                <w:rFonts w:ascii="Arial" w:hAnsi="Arial" w:cs="Arial"/>
                <w:sz w:val="20"/>
                <w:szCs w:val="20"/>
              </w:rPr>
              <w:t>R-R, min. R-R, zliczanie R-R, SDRR, pRR50.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Prędkość wydruku / przesuwu papieru (mm/s): 5, 10, 12.5, 25, 50.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Czułość (mm/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): 2.5, 5, 10, 20.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ustawienia dwukrotnie mniejszej czułości elektrod piersiowych.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10 fizycznych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12 kanałów EKG.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wyświetlanych na ekranie w trybie automatycznym: 6 lub 12.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Odprowadzenia, z których dokonywany jest pomiar: I, II, III,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aVL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aVF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V1, V2, V3, V4, V5, V6.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Zestaw elektrod: R, L, F, N, C1, C2, C3, C4, C5, C6 i/lub RA, LA, LL, RL, V1, V2, V3, V4, V5, V6.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Funkcja wykrywania odłączonych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oraz luźnych elektrod.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Układy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wyświetlane na ekranie w trybie automatycznym: 2x6+0R, 2x6+1R+, 1x12+0R, 4x3+0R, 4x3+1R+, 1x6+0R.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Układy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drukowane w profilu automatycznym: 2x6+1R, 2x6+0R, 4x3+1R, 4x3+0R, 1x12+0R, 1x6+0R.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Wydruk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w trybie synchronicznym oraz w czasie rzeczywistym.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wydruku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w formacie Einthoven oraz Cabrera.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ustawienia zapisu wstecznego.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Układy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drukowane w profilu ręcznym: konfigurowalne przez użytkownika z możliwość wybrania od 1 do 12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wydruku długiego zapisu EKG.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Długość zapisu 12-kanałowego EKG spoczynkowego (s): 10, 12, 15, 20. 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zapisu 12-kanałowego EKG w trybie długiego zapisu (min): 0.5, 1, 2, 6, 10, 20.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wydruku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w formacie Einthoven oraz Cabrera.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zapisu 3500 badań w pamięci urządzenia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zapisu 2000 pacjentów w pamięci urządzenia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zapisu 100 użytkowników w pamięci urządzenia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zapisu 50 profili w pamięci urządzenia.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wprowadzania i edytowania danych pacjenta.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Wyszukiwanie pacjentów w bazie po: nazwie, ID pacjenta, dacie ostatniego badania.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Sortowanie pacjentów w bazie po: nazwie, ID pacjenta, dacie ostatniego badania.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zmiany formatu daty urodzenia pacjenta.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wykonania szybkiego EKG z pominięciem logowania oraz bez wpisywania danych pacjenta.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eksportu raportu z badania w formacie PDF.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Obsługa zewnętrznych nośników danych USB z systemem plików FAT32.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eksportu do systemów BTL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CardioPoint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oraz BTL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CONNECTin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Filtr sieciowy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mains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): Brak, ~ 50/60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adaptacyjny.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548DD4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Filtr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miopotencjałów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myo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): 170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90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adaptacyjny, 20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25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35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Filtr przesunięcia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drift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): 0.049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0.07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Cubic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Spline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0.25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adaptacyjny, 0.05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0.15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adaptacyjny, wariancja.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Filtr użytkownika.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ponownego filtrowania sygnału.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Kabel pacjenta zabezpieczony przed defibrylacją.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Elektrody i kabel pacjenta typu CF.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10-odprowadzeniowy kabel pacjenta o długości 3-metrów z wtykiem bananowym lub ze złączem zaciskowym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Kompatybilność z podciśnieniowym systemem elektrod.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Rozdzielczość pomiaru amplitudy mierzonego sygnału: 1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μV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±1% na LSB przy 500 SPS.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Dokładność pomiaru amplitudy mierzonego sygnału: &lt; ±5%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dynamiczny akwizycji sygnału DC co najmniej ± 300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dynamiczny akwizycji sygnału AC co najmniej ± 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częstotliwości pomiaru: 0.049–250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Cyfrowa rozdzielczość przetwornika: 24 bity.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próbkowania sygnału na kanał przetwornika: 1000 SPS.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Łączna częstotliwość próbkowania sygnału wszystkich kanałów przetwornika: 8000 SPS.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próbkowania sygnału nieprzetworzonego w pamięci urządzenia: 1000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próbkowania sygnału filtrowanego w pamięci urządzenia: 500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próbkowania sygnału na wydruku: 500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Impedancja wejściowa co najmniej 2.5 MΩ (co najmniej 10 MΩ przy 10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Współczynnik tłumienia sygnału współbieżnego (CMRR) co najmniej 95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przy wyłączonym filtrze przy 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Współczynnik tłumienia sygnału współbieżnego (CMRR) co najmniej 100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przy włączonym filtrze przy 50/60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Sprzętowa detekcja impulsu kardiostymulatora o parametrach: 0.1 – 2 ms, 2 – 250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równoważna z 100 000 SPS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regulacji punktu +J od +40 do +100 ms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pomiaru tętna: 30-300 BPM.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Dokładność pomiaru tętna: ± 10% lub ±5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w zależności od tego, która wartość jest wyższa.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pracy w temperaturze od +10°C do +35°C.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pracy w wilgotności od 30% do 75%, bez kondensacji.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pracy w ciśnieniu atmosferycznym od 700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do 1060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Urządzenie przystosowane do pracy w na wysokości do 3000 m n.p.m. 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przechowywania/transportu w temperaturze od -10°C do +55°C.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przechowywania/transportu w wilgotności od 10% do 85%, bez kondensacji.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przystosowane do przechowywania/transportu w ciśnieniu atmosferycznym od 650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do 1100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hPa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Napięcie zasilania sieciowego: 100-240 V AC ±10%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zasilania sieciowego: 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60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(47–63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Elektryczna klasa ochrony urządzenia: Klasa I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Pobór prądu: 1.3 A przy 115 V AC oraz 0.6 A przy 230 V AC.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Zasilanie akumulatorem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-jonowym: 14.52 V, 3250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47.19 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Minimalna ilość wydrukowanych stron raportów na zasilaniu akumulatorowym: 420 raportów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Minimalny czas wydruku w trybie ręcznym na zasilaniu akumulatorowym: 150 minut.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Minimalny czas nieprzerwanego monitorowania sygnału w trybie ręcznym na zasilaniu akumulatorowym: 350 minut.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Czas ładowania: 4 godziny.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 gniazda USB (5 V, 1 A)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Gniazdo LAN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Trigger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QRS / wyjście TTL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Komunikacja Wi-Fi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Częstotliwość Wi-Fi: 2.4 GHz, 5 GHz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Bezprzewodowy interfejs WLAN 802.11a/b/g/n z konfiguracją ręczną lub przy użyciu DHCP.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39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Protokoły uwierzytelniania Wi-Fi: otwarty, WEP, WPA-PSK, WPA2-PSK.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Zabezpieczenie konfiguracji połączenia z serwerem przez nieuwierzytelnionego użytkownika.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Wbudowana funkcja zarządzania użytkownikami (uwierzytelnianymi nazwą i hasłem).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Obsługa Active Directory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Przypisanie ról i uprawnień do każdego użytkownika w celu zabezpieczenia danych i zapobieganiu nieautoryzowanej konfiguracji.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Automatyczne wylogowanie użytkownika przy przejściu w tryb czuwania (po określonym czasie braku aktywności).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skonfigurowane i gotowe do pracy po wyjęciu z opakowania.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komunikuje się wyłącznie z serwerem aplikacji skonfigurowanej przez użytkownika z zastosowaniem bezpiecznych protokołów komunikacji sieciowej.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żąda podania nazwy użytkownika i hasła. Dostęp do systemu jest możliwy wyłącznie po pomyślnym uwierzytelnieniu danych dostępowych użytkownika.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Urządzenie spełnia certyfikaty: </w:t>
            </w:r>
            <w:r w:rsidRPr="004033F3">
              <w:rPr>
                <w:rFonts w:ascii="Arial" w:hAnsi="Arial" w:cs="Arial"/>
                <w:sz w:val="20"/>
                <w:szCs w:val="20"/>
              </w:rPr>
              <w:br/>
              <w:t>IEC 60601-1, IEC 60601-1-2, IEC 60601-2-25,</w:t>
            </w:r>
            <w:r w:rsidRPr="004033F3">
              <w:rPr>
                <w:rFonts w:ascii="Arial" w:hAnsi="Arial" w:cs="Arial"/>
                <w:sz w:val="20"/>
                <w:szCs w:val="20"/>
              </w:rPr>
              <w:br/>
              <w:t>CE w odniesieniu do rozporządzenia w sprawie wyrobów medycznych (MDR) zgodnie z rozporządzeniem Komisji Europejskiej,</w:t>
            </w:r>
            <w:r w:rsidRPr="004033F3">
              <w:rPr>
                <w:rFonts w:ascii="Arial" w:hAnsi="Arial" w:cs="Arial"/>
                <w:sz w:val="20"/>
                <w:szCs w:val="20"/>
              </w:rPr>
              <w:br/>
              <w:t>Rozporządzenie Komisji (UE) nr 2017/745,</w:t>
            </w:r>
            <w:r w:rsidRPr="004033F3">
              <w:rPr>
                <w:rFonts w:ascii="Arial" w:hAnsi="Arial" w:cs="Arial"/>
                <w:sz w:val="20"/>
                <w:szCs w:val="20"/>
              </w:rPr>
              <w:br/>
              <w:t>Zgodność z ogólnym rozporządzeniem UE o ochronie danych (RODO).</w:t>
            </w:r>
          </w:p>
        </w:tc>
        <w:tc>
          <w:tcPr>
            <w:tcW w:w="674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 zestawie stolik jezdny z wysięgnikiem na kabel pacjenta oraz min. 2 kołami blokowanymi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227"/>
        </w:trPr>
        <w:tc>
          <w:tcPr>
            <w:tcW w:w="278" w:type="pct"/>
            <w:vAlign w:val="center"/>
          </w:tcPr>
          <w:p w:rsidR="00E04301" w:rsidRPr="004033F3" w:rsidRDefault="00E04301" w:rsidP="00E5773D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:rsidR="00E04301" w:rsidRPr="004033F3" w:rsidRDefault="00E04301" w:rsidP="000E6E5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E04301" w:rsidRPr="004033F3" w:rsidRDefault="00E04301" w:rsidP="00375E4C">
      <w:pPr>
        <w:spacing w:after="0" w:line="276" w:lineRule="auto"/>
        <w:rPr>
          <w:rFonts w:ascii="Arial" w:hAnsi="Arial" w:cs="Arial"/>
        </w:rPr>
      </w:pPr>
    </w:p>
    <w:p w:rsidR="00E04301" w:rsidRPr="004033F3" w:rsidRDefault="00E04301" w:rsidP="00375E4C">
      <w:pPr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2. D</w:t>
      </w:r>
      <w:r>
        <w:rPr>
          <w:rFonts w:ascii="Arial" w:hAnsi="Arial" w:cs="Arial"/>
          <w:b/>
          <w:bCs/>
        </w:rPr>
        <w:t>efibrylator z transmisją danych – szt. 1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800"/>
        <w:gridCol w:w="2160"/>
      </w:tblGrid>
      <w:tr w:rsidR="00E04301" w:rsidRPr="004033F3">
        <w:tc>
          <w:tcPr>
            <w:tcW w:w="828" w:type="dxa"/>
          </w:tcPr>
          <w:p w:rsidR="00E04301" w:rsidRPr="004033F3" w:rsidRDefault="00E04301" w:rsidP="000E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2160" w:type="dxa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Aparat przenośny z torbą transportową, testerem wyładowań.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Zasilanie akumulatorowe z akumulatorów bez efektu pamięci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ładowania zapasowych akumulatorów za pomocą  ładowarki zewnętrznej 12V – 230V 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Czas pracy urządzenia na jednym akumulatorze –  180 minut monitorowania lub  200 defibrylacji x 200J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Ciężar defibrylatora w kg max. 10kg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Codzienny auto test poprawności działania urządzenia bez udziału użytkownika, bez konieczności włączania urządzenia. Potwierdzenie poprawności działania z datą, godziną, numerem aparatu umieszczone na wydruku lub przytoczony wydruk i przesłane/transmisja danych do: działu technicznego szpitala, koordynatora medycznego pogotowia</w:t>
            </w:r>
          </w:p>
        </w:tc>
        <w:tc>
          <w:tcPr>
            <w:tcW w:w="1800" w:type="dxa"/>
          </w:tcPr>
          <w:p w:rsidR="00E04301" w:rsidRDefault="00E04301" w:rsidP="00521C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auto testu z wydrukiem – 0 pkt.</w:t>
            </w:r>
          </w:p>
          <w:p w:rsidR="00E04301" w:rsidRPr="004033F3" w:rsidRDefault="00E04301" w:rsidP="00521C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auto testu z wydrukiem i przesłaniem danych – 10 pkt.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Norma IP min. 43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Defibrylacja synchroniczna i asynchroniczna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Defibrylacja w trybie ręcznym i AED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Dwufazowa fala defibrylacji w zakresie energii  od 2 do 360 J</w:t>
            </w:r>
          </w:p>
        </w:tc>
        <w:tc>
          <w:tcPr>
            <w:tcW w:w="1800" w:type="dxa"/>
          </w:tcPr>
          <w:p w:rsidR="00E04301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200J – 0 pkt.</w:t>
            </w:r>
          </w:p>
          <w:p w:rsidR="00E04301" w:rsidRPr="004033F3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200J – 10 pkt. 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Dostępne poziomy energii zewnętrznej – 25</w:t>
            </w:r>
          </w:p>
        </w:tc>
        <w:tc>
          <w:tcPr>
            <w:tcW w:w="1800" w:type="dxa"/>
          </w:tcPr>
          <w:p w:rsidR="00E04301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&lt;20 poziomów – 0 pkt.</w:t>
            </w:r>
          </w:p>
          <w:p w:rsidR="00E04301" w:rsidRPr="004033F3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≥ 20 poziomów – 10 pkt.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regulacja parametrów defibrylacji z uwzględnieniem impedancji ciała pacjenta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Defibrylacja przez łyżki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defibrylacyjne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zewnętrzne, elektrody naklejane, na wyposażeniu nakładki  dziecięce/neonatologiczne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Pełna obsługa defibrylatora z łyżek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defibrylacyjnych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Stymulacja przezskórna w trybie sztywnym i na żądanie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Częstość stymulacji  40-170 impulsów/minutę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Regulacja prądu stymulacji  0-170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Odczyt 3 i 12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EKG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interpretacja i diagnoza 12-odprowadzeniowego badania EKG uwzględniająca wiek i płeć pacjenta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Alarmy częstości akcji serca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pomiaru tętna od 20-250 u/min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wzmocnienia sygnału EKG  od 0,5 do 4cm/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8 poziomów wzmocnienia.</w:t>
            </w:r>
          </w:p>
        </w:tc>
        <w:tc>
          <w:tcPr>
            <w:tcW w:w="1800" w:type="dxa"/>
          </w:tcPr>
          <w:p w:rsidR="00E04301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7 poziomów wzmocnienia – 0 pkt</w:t>
            </w:r>
          </w:p>
          <w:p w:rsidR="00E04301" w:rsidRPr="004033F3" w:rsidRDefault="00E04301" w:rsidP="0052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7 poziomów wzmocnienia – 10 pkt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Prezentacja zapisu EKG –  3 kanały na ekranie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Ekran kolorowy o przekątnej min 8’’.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Wydruk EKG na papierze o szerokości min 100 mm.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Wydruk trendów czasowych mierzonych parametrów oraz pomiarów uniesienia odcinka ST na każdym odprowadzeniu EKG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Modem do transmisji danych do istniejących stacji odbiorczych w pracowniach kardiologii inwazyjnej.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Moduł pomiaru SpO2 w zakresie 50-100% z czujnikiem typu klips.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Moduł EtCO2 z zakresem pomiaru od 0 do 99 mmHg, z automatyczną kalibracją bez udziału użytkownika.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Moduł pomiaru ciśnienia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NiBP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z mankietem dla dorosłych.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fabrycznie nowe, nie powystawowe, rok produkcji min. 2024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Urządzenie kompatybilne z posiadanym przez zamawiającego system do transmisji danych </w:t>
            </w: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medycznych na oddział hemodynamiki (LIFENET).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828" w:type="dxa"/>
          </w:tcPr>
          <w:p w:rsidR="00E04301" w:rsidRPr="004033F3" w:rsidRDefault="00E04301" w:rsidP="00C5507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E04301" w:rsidRPr="004033F3" w:rsidRDefault="00E04301" w:rsidP="00C5507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800" w:type="dxa"/>
          </w:tcPr>
          <w:p w:rsidR="00E04301" w:rsidRPr="004033F3" w:rsidRDefault="00E04301" w:rsidP="00C55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60" w:type="dxa"/>
          </w:tcPr>
          <w:p w:rsidR="00E04301" w:rsidRPr="004033F3" w:rsidRDefault="00E04301" w:rsidP="000E6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75E4C">
      <w:pPr>
        <w:rPr>
          <w:rFonts w:ascii="Arial" w:hAnsi="Arial" w:cs="Arial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  <w:r w:rsidRPr="004033F3">
        <w:rPr>
          <w:rFonts w:ascii="Arial" w:hAnsi="Arial" w:cs="Arial"/>
          <w:b/>
          <w:bCs/>
          <w:spacing w:val="-1"/>
        </w:rPr>
        <w:t>3. Ssak elektryczny zabiegowy</w:t>
      </w:r>
      <w:r>
        <w:rPr>
          <w:rFonts w:ascii="Arial" w:hAnsi="Arial" w:cs="Arial"/>
          <w:b/>
          <w:bCs/>
          <w:spacing w:val="-1"/>
        </w:rPr>
        <w:t xml:space="preserve"> – szt. 3</w:t>
      </w: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4942"/>
        <w:gridCol w:w="1825"/>
        <w:gridCol w:w="1825"/>
      </w:tblGrid>
      <w:tr w:rsidR="00E04301" w:rsidRPr="004033F3">
        <w:trPr>
          <w:trHeight w:val="323"/>
        </w:trPr>
        <w:tc>
          <w:tcPr>
            <w:tcW w:w="2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D77F0B">
            <w:pPr>
              <w:pStyle w:val="Nagwek3"/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Model: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73"/>
        </w:trPr>
        <w:tc>
          <w:tcPr>
            <w:tcW w:w="2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D77F0B">
            <w:pPr>
              <w:pStyle w:val="Nagwek3"/>
              <w:tabs>
                <w:tab w:val="left" w:pos="2580"/>
                <w:tab w:val="right" w:pos="8879"/>
              </w:tabs>
              <w:spacing w:before="0" w:after="0"/>
              <w:rPr>
                <w:rFonts w:ascii="Arial" w:eastAsia="Arial Unicode MS" w:hAnsi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min. 2023 :</w:t>
            </w:r>
            <w:r w:rsidRPr="00BC1F0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41"/>
        </w:trPr>
        <w:tc>
          <w:tcPr>
            <w:tcW w:w="2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D77F0B">
            <w:pPr>
              <w:pStyle w:val="Nagwek3"/>
              <w:tabs>
                <w:tab w:val="left" w:pos="4373"/>
              </w:tabs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Producent:   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51"/>
        </w:trPr>
        <w:tc>
          <w:tcPr>
            <w:tcW w:w="2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D77F0B">
            <w:pPr>
              <w:pStyle w:val="Nagwek3"/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42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Ssak chirurgiczny na podstawie kolumnowej.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Urządzenie klasy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Ssak przystosowany do pracy ciągłej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Max. prędkość przepływu: 90 l/min</w:t>
            </w:r>
          </w:p>
        </w:tc>
        <w:tc>
          <w:tcPr>
            <w:tcW w:w="1007" w:type="pct"/>
          </w:tcPr>
          <w:p w:rsidR="00E04301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&lt; 90 l/min – 0 pkt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l/min 10 pkt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Max. podciśnienie min. -700 +/- 5% mmHg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Manometr ssaka opisany w skali mmHg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precyzyjnego ustawienia podciśnienia za pomocą regulatora iglicowego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Ssak pracujący w oparciu o bezolejową pompę tłokową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Ssak posiada 2 porty ssące</w:t>
            </w:r>
          </w:p>
        </w:tc>
        <w:tc>
          <w:tcPr>
            <w:tcW w:w="1007" w:type="pct"/>
          </w:tcPr>
          <w:p w:rsidR="00E04301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&lt; 2 portów – 0 pkt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porty – 10 pkt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Włączenie i wyłączenie portu ssącego za pomocą dedykowanego przycisku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Włącznik nożny niezintegrowany z wózkiem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Podstawa jezdna z 4 kółkami, w tym przynajmniej 2 kółka z hamulcami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Podstawa jezdna z koszem na akcesoria, oraz z szyną do zamontowania 2-óch butli wielorazowego użytku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Trzystopniowe zabezpieczenie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przeciwprzelewowe</w:t>
            </w:r>
            <w:proofErr w:type="spellEnd"/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Słój wielokrotnego użytku z możliwością dezynfekcji oraz sterylizacji w temp do 121°C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Słój bezpieczeństwa o poj. 0,3 l.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stosowania butli 2 x odpowiednio 2l, 3l, 5l.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Zestaw drenów, oraz filtr antybakteryjny, hydrofobowy – 2 komplety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Zabezpieczenie przeciwporażeniowe, urządzenie typu BF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Instrukcja w języku polskim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59" w:type="pct"/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27" w:type="pct"/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7" w:type="pct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  <w:r w:rsidRPr="004033F3">
        <w:rPr>
          <w:rFonts w:ascii="Arial" w:hAnsi="Arial" w:cs="Arial"/>
          <w:b/>
          <w:bCs/>
          <w:spacing w:val="-1"/>
        </w:rPr>
        <w:t>4. Ssak ścienny próżniowy</w:t>
      </w:r>
      <w:r>
        <w:rPr>
          <w:rFonts w:ascii="Arial" w:hAnsi="Arial" w:cs="Arial"/>
          <w:b/>
          <w:bCs/>
          <w:spacing w:val="-1"/>
        </w:rPr>
        <w:t xml:space="preserve"> – szt. 3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5253"/>
        <w:gridCol w:w="1800"/>
        <w:gridCol w:w="1857"/>
      </w:tblGrid>
      <w:tr w:rsidR="00E04301" w:rsidRPr="004033F3">
        <w:trPr>
          <w:jc w:val="center"/>
        </w:trPr>
        <w:tc>
          <w:tcPr>
            <w:tcW w:w="5746" w:type="dxa"/>
            <w:gridSpan w:val="2"/>
          </w:tcPr>
          <w:p w:rsidR="00E04301" w:rsidRPr="00BC1F09" w:rsidRDefault="00E04301" w:rsidP="00D74215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Model:  </w:t>
            </w:r>
          </w:p>
        </w:tc>
        <w:tc>
          <w:tcPr>
            <w:tcW w:w="3657" w:type="dxa"/>
            <w:gridSpan w:val="2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5746" w:type="dxa"/>
            <w:gridSpan w:val="2"/>
          </w:tcPr>
          <w:p w:rsidR="00E04301" w:rsidRPr="00BC1F09" w:rsidRDefault="00E04301" w:rsidP="00D74215">
            <w:pPr>
              <w:pStyle w:val="Nagwek3"/>
              <w:tabs>
                <w:tab w:val="left" w:pos="2580"/>
                <w:tab w:val="right" w:pos="8879"/>
              </w:tabs>
              <w:spacing w:before="0" w:after="0" w:line="240" w:lineRule="auto"/>
              <w:rPr>
                <w:rFonts w:ascii="Arial" w:eastAsia="Arial Unicode MS" w:hAnsi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min. 2023 :</w:t>
            </w:r>
            <w:r w:rsidRPr="00BC1F0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5746" w:type="dxa"/>
            <w:gridSpan w:val="2"/>
          </w:tcPr>
          <w:p w:rsidR="00E04301" w:rsidRPr="00BC1F09" w:rsidRDefault="00E04301" w:rsidP="00D74215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Producent:     </w:t>
            </w:r>
          </w:p>
        </w:tc>
        <w:tc>
          <w:tcPr>
            <w:tcW w:w="3657" w:type="dxa"/>
            <w:gridSpan w:val="2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5746" w:type="dxa"/>
            <w:gridSpan w:val="2"/>
          </w:tcPr>
          <w:p w:rsidR="00E04301" w:rsidRPr="00BC1F09" w:rsidRDefault="00E04301" w:rsidP="00D74215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 </w:t>
            </w:r>
          </w:p>
        </w:tc>
        <w:tc>
          <w:tcPr>
            <w:tcW w:w="3657" w:type="dxa"/>
            <w:gridSpan w:val="2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1857" w:type="dxa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Membranowy regulator ssania w komplecie z pojemnikiem zabezpieczającym, mocowany do punktu AGA – do wysokiej próżni z filtrem i pojemnikiem 2L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BC1F09" w:rsidRDefault="00E04301" w:rsidP="00D74215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Płynna regulacja ssania za pomocą pokrętła w zakresie od 0 do -1,0 bar.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Korpus regulatora wykonany z aluminium anodowanego. Nie dopuszcza się korpusów wykonanych z tworzywa sztucznego.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Zawór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szybkiego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zamykania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Wakuometr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wskazujący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z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podziałką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w 2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jednostkach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: bar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mmHg.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Przyłącze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z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gwintem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3/8” do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mocowania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pojemnika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zabezpieczającego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lub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tulei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Pojemnik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zabezpieczający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z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poliwęglanu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o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pojemności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300ml z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zaworem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przeciwprzelewowym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Przyłącze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3/8”.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Wtyk AGA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Wyposażenie ssaka próżniowego: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1.Pojemnik do wkładu jednorazowego 2L.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2.Wkład jednorazowy do pojemnika 2L.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3.Filtr antybakteryjny do ssaka medycznego.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4.Uchwyt sprężynowy DIN/MODURA do   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   pojemnika (plastik).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5.Wąż silikonowy do ssaka 1,5mb</w:t>
            </w:r>
          </w:p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Załączyć kartę katalogową lub folder reklamowy od Producenta zawierający zdjęcie produktu i parametry techniczne potwierdzające spełnienie wymagań Zamawiającego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Certyfikaty</w:t>
            </w:r>
            <w:r w:rsidRPr="004033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z w:val="20"/>
                <w:szCs w:val="20"/>
              </w:rPr>
              <w:t>i</w:t>
            </w:r>
            <w:r w:rsidRPr="004033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dopuszczenia zgodne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4033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obowiązującym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prawem,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deklaracje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zgodności, wpis do rejestru urządzeń medycznych.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dołączyć do oferty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53" w:type="dxa"/>
            <w:vAlign w:val="center"/>
          </w:tcPr>
          <w:p w:rsidR="00E04301" w:rsidRPr="004033F3" w:rsidRDefault="00E04301" w:rsidP="00D7421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Załączyć kartę katalogową lub folder reklamowy od Producenta zawierający zdjęcie produktu i parametry techniczne potwierdzające spełnienie wymagań Zamawiającego.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Gwarancja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minimum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24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 w:hanging="1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</w:t>
            </w:r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okresie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gwarancji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Oferent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przeprowadzi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przeglądy</w:t>
            </w:r>
            <w:proofErr w:type="spellEnd"/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przedmiotu</w:t>
            </w:r>
            <w:proofErr w:type="spellEnd"/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zamówienia</w:t>
            </w:r>
            <w:proofErr w:type="spellEnd"/>
            <w:r w:rsidRPr="004033F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z w:val="20"/>
                <w:szCs w:val="20"/>
              </w:rPr>
              <w:t>w</w:t>
            </w:r>
            <w:r w:rsidRPr="004033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ilości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zakresie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zgodnym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wymogami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określonymi</w:t>
            </w:r>
            <w:proofErr w:type="spellEnd"/>
            <w:r w:rsidRPr="004033F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z w:val="20"/>
                <w:szCs w:val="20"/>
              </w:rPr>
              <w:t>w</w:t>
            </w:r>
            <w:r w:rsidRPr="004033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karcie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gwarancyjnej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 w:hang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Czas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trwania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naprawy</w:t>
            </w:r>
            <w:proofErr w:type="spellEnd"/>
            <w:r w:rsidRPr="004033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gwarancyjnej</w:t>
            </w:r>
            <w:proofErr w:type="spellEnd"/>
            <w:r w:rsidRPr="004033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powoduje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przedłużenie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okresu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gwarancji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sz w:val="20"/>
                <w:szCs w:val="20"/>
              </w:rPr>
              <w:t>o</w:t>
            </w:r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pełny</w:t>
            </w:r>
            <w:proofErr w:type="spellEnd"/>
            <w:r w:rsidRPr="004033F3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okres</w:t>
            </w:r>
            <w:proofErr w:type="spellEnd"/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niesprawności</w:t>
            </w:r>
            <w:proofErr w:type="spellEnd"/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dostarczonego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przedmiotu</w:t>
            </w:r>
            <w:proofErr w:type="spellEnd"/>
            <w:r w:rsidRPr="004033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zamówienia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jc w:val="center"/>
        </w:trPr>
        <w:tc>
          <w:tcPr>
            <w:tcW w:w="493" w:type="dxa"/>
          </w:tcPr>
          <w:p w:rsidR="00E04301" w:rsidRPr="004033F3" w:rsidRDefault="00E04301" w:rsidP="00D742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3" w:type="dxa"/>
          </w:tcPr>
          <w:p w:rsidR="00E04301" w:rsidRPr="004033F3" w:rsidRDefault="00E04301" w:rsidP="00D74215">
            <w:pPr>
              <w:pStyle w:val="TableParagraph"/>
              <w:spacing w:line="240" w:lineRule="auto"/>
              <w:ind w:left="0" w:hanging="1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Dostarczenie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sprzętu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zamiennego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na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czas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trwania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naprawy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gwarancyjnej</w:t>
            </w:r>
            <w:proofErr w:type="spellEnd"/>
            <w:r w:rsidRPr="004033F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04301" w:rsidRPr="004033F3" w:rsidRDefault="00E04301" w:rsidP="00D742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57" w:type="dxa"/>
            <w:vAlign w:val="center"/>
          </w:tcPr>
          <w:p w:rsidR="00E04301" w:rsidRPr="004033F3" w:rsidRDefault="00E04301" w:rsidP="00D7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  <w:r w:rsidRPr="004033F3">
        <w:rPr>
          <w:rFonts w:ascii="Arial" w:hAnsi="Arial" w:cs="Arial"/>
          <w:b/>
          <w:bCs/>
          <w:spacing w:val="-1"/>
        </w:rPr>
        <w:t>5. Urządzenie do ogrzewania pacjenta</w:t>
      </w:r>
      <w:r>
        <w:rPr>
          <w:rFonts w:ascii="Arial" w:hAnsi="Arial" w:cs="Arial"/>
          <w:b/>
          <w:bCs/>
          <w:spacing w:val="-1"/>
        </w:rPr>
        <w:t xml:space="preserve"> szt. 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292"/>
        <w:gridCol w:w="1649"/>
        <w:gridCol w:w="1649"/>
      </w:tblGrid>
      <w:tr w:rsidR="00E04301" w:rsidRPr="004033F3">
        <w:trPr>
          <w:trHeight w:val="287"/>
          <w:jc w:val="center"/>
        </w:trPr>
        <w:tc>
          <w:tcPr>
            <w:tcW w:w="3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Model: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171"/>
          <w:jc w:val="center"/>
        </w:trPr>
        <w:tc>
          <w:tcPr>
            <w:tcW w:w="3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2580"/>
                <w:tab w:val="right" w:pos="8879"/>
              </w:tabs>
              <w:spacing w:before="0" w:after="0"/>
              <w:rPr>
                <w:rFonts w:ascii="Arial" w:eastAsia="Arial Unicode MS" w:hAnsi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 min. 2023:</w:t>
            </w:r>
            <w:r w:rsidRPr="00BC1F0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193"/>
          <w:jc w:val="center"/>
        </w:trPr>
        <w:tc>
          <w:tcPr>
            <w:tcW w:w="3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Producent:   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297"/>
          <w:jc w:val="center"/>
        </w:trPr>
        <w:tc>
          <w:tcPr>
            <w:tcW w:w="31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spacing w:before="0"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Lp.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423"/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Aparat do ogrzewania pacjentów ciepłym powietrzem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F51F4F">
            <w:pPr>
              <w:snapToGrid w:val="0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Wymiary maksymalne urządzenia: 30 cm wys. x 25 cm gł. x 25 cm szer.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F51F4F">
            <w:pPr>
              <w:snapToGrid w:val="0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Względny poziom hałasu ≤56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F51F4F">
            <w:pPr>
              <w:snapToGrid w:val="0"/>
              <w:rPr>
                <w:rFonts w:ascii="Arial" w:eastAsia="Arial Unicode MS" w:hAnsi="Arial"/>
                <w:b/>
                <w:bCs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4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Waga urządzenia max. 5,5 kg</w:t>
            </w:r>
          </w:p>
        </w:tc>
        <w:tc>
          <w:tcPr>
            <w:tcW w:w="910" w:type="pct"/>
          </w:tcPr>
          <w:p w:rsidR="00E04301" w:rsidRDefault="00E04301" w:rsidP="006247A4">
            <w:pPr>
              <w:spacing w:after="0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&gt; 5,5 kg – 0 pkt</w:t>
            </w:r>
          </w:p>
          <w:p w:rsidR="00E04301" w:rsidRPr="004033F3" w:rsidRDefault="00E04301" w:rsidP="006247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≤ 5,5 kg – 10 pkt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5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Element grzewczy: grzałka ceramiczna PTC 1000W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6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Zabezpieczenie termiczne, w którym odcięcie temperatury następuje z mikroprocesorową kontrolą przy przekroczeniu 56°C.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7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Dwa tryby przepływu powietrza: tryb niskiego przepływu powietrza oraz tryb wysokiego przepływu powietrza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Zasilanie 230 V, 50/60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Komunikat na wyświetlaczu informujący o konieczności wymiany filtra po przepracowaniu 500 godzin.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10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Kontrola przegrzania urządzenia powyżej zaprogramowanej wartości temperatury wraz alarmem przegrzania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11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Nastawy 4 różnych temperatur grzania w tym temperatura pokojowa, 32°C, 38°C, 43°C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12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Giętki przewód grzewczy wzmocniony drutem (nie utrudniający dostępu do pacjenta)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13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Podstawa jezdna do aparatu (wózek min. 4 koła z blokadą z koszykiem na kołdry)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14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zamocowania aparatu na zwykłym stojaku do kroplówek oraz przy łóżku pacjenta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15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Urządzenie zabezpieczone filtrem antywirusowym i antybakteryjnym o skuteczności filtracji 0,2 µm (HEPA)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16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 komplecie dla każdego urządzenia kołderki grzewcze jednorazowe, mikrobiologicznie czyste min.  10 szt. kołder na całe ciało dla dorosłych 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60" w:type="pct"/>
            <w:vAlign w:val="center"/>
          </w:tcPr>
          <w:p w:rsidR="00E04301" w:rsidRPr="004033F3" w:rsidRDefault="00E04301" w:rsidP="00F51F4F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4033F3">
              <w:rPr>
                <w:rFonts w:ascii="Arial" w:eastAsia="Arial Unicode MS" w:hAnsi="Arial" w:cs="Arial"/>
                <w:b/>
                <w:bCs/>
              </w:rPr>
              <w:t>17</w:t>
            </w:r>
          </w:p>
        </w:tc>
        <w:tc>
          <w:tcPr>
            <w:tcW w:w="2920" w:type="pct"/>
            <w:vAlign w:val="center"/>
          </w:tcPr>
          <w:p w:rsidR="00E04301" w:rsidRPr="004033F3" w:rsidRDefault="00E04301" w:rsidP="000E0A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sz w:val="20"/>
                <w:szCs w:val="20"/>
              </w:rPr>
              <w:t>Tak</w:t>
            </w:r>
          </w:p>
        </w:tc>
        <w:tc>
          <w:tcPr>
            <w:tcW w:w="910" w:type="pct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spacing w:val="-1"/>
        </w:rPr>
      </w:pPr>
      <w:r w:rsidRPr="004033F3">
        <w:rPr>
          <w:rFonts w:ascii="Arial" w:hAnsi="Arial" w:cs="Arial"/>
          <w:b/>
          <w:bCs/>
          <w:spacing w:val="-1"/>
        </w:rPr>
        <w:t>6. Lampa zabiegowa LED na statywie jezdnym, min. 60.000 luksów</w:t>
      </w:r>
      <w:r>
        <w:rPr>
          <w:rFonts w:ascii="Arial" w:hAnsi="Arial" w:cs="Arial"/>
          <w:b/>
          <w:bCs/>
          <w:spacing w:val="-1"/>
        </w:rPr>
        <w:t xml:space="preserve"> – szt. 3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07"/>
        <w:gridCol w:w="1560"/>
        <w:gridCol w:w="2253"/>
      </w:tblGrid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Producent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Lampa zabiegowa 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jednoczaszowa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 z trwałym i wydajnym diodowym źródłem światła emitującym zimne światło.  Diody w kolorze białym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Lampa mobilna    możliwość pozycjonowania lampy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wieloosiowo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Oprawa (górna jej część wykonana ze stopu aluminium) wyposażona w uchwyt ergonomiczny  do pozycjonowania lampy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Oprawa wykonana ze stopu aluminium – 5 pkt</w:t>
            </w:r>
          </w:p>
          <w:p w:rsidR="00E04301" w:rsidRPr="004033F3" w:rsidRDefault="00E04301" w:rsidP="00B05C10">
            <w:pPr>
              <w:spacing w:after="0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Oprawa z tworzywa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termoformowalnego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4301" w:rsidRPr="004033F3" w:rsidRDefault="00E04301" w:rsidP="00B05C10">
            <w:pPr>
              <w:spacing w:after="0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– 0 pkt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Na czaszy lampy umiejscowiony panel do regulacji natężenia lampy , włączania i wyłączania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Włączanie lampy oraz regulacja natężenia światła za pomocą wygodnego pokrętła umieszczonego przy kopule lampy.</w:t>
            </w:r>
          </w:p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 oferty załączone zdjęcie przedstawiające oferowane rozwiązanie.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Lampa wyposażona we wskaźnik diodowy ustawionego poziomu natężenia światła (min. 5 diod).</w:t>
            </w:r>
          </w:p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 oferty załączone zdjęcie przedstawiające oferowane rozwiązanie.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Natężenie oświetlenia w odległości 1 m: min. 75 000 luksów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Natężenie światła wg SIWZ – 5 pkt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Natężenie światła niższe niż wymagane –  0 pkt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Temperatura barwową :  min. 4.500 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Temperatura barwową wg SIWZ -  5 pkt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Temperatura barwową inna niż wymagana – 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Wgłębność oświetlenie L1 +L2 ≥ 83cm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Wgłębność L1+L2 =&gt; 83 - 5 pkt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Wgłębność L1+L2 &lt; 83 – 0 pkt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Współczynnik oddawania barw: Ra≥ 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Średnica oświetlonego pola d10 z odległości 1m : min. 170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Zużycie energii czaszy max  80VA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3118A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płynnej elektronicznej regulacji natężenia światła lampy w zakresie od 25 % do 100 %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Ec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lub większym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Trwałość źródła światła: min. 40.000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Liczba diod w kopule max 10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jednakowego koloru ( biały ) i jednakowej wielkości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Średnica kopuły nie większa jak 350 mm (±2mm)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Kopuła lampy wyposażona dodatkowo w min. 2 zintegrowane uchwyty boczne (niesterylne) rozmieszczone na obwodzie kopuły.</w:t>
            </w:r>
          </w:p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 oferty załączone zdjęcie przedstawiające kopułę oferowanej lampy zabiegowej z widocznymi uchwytami bocznymi.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Kopuła lampy wyposażona w uchwyt „sterylny” z wymiennymi rękojeściami, które można sterylizować w sterylizatorach parowych.</w:t>
            </w:r>
          </w:p>
          <w:p w:rsidR="00E04301" w:rsidRPr="004033F3" w:rsidRDefault="00E04301" w:rsidP="00B05C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Do oferty załączone zdjęcie przedstawiające oferowany uchwyt sterylny.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Szkolenie personelu w zakresie obsługi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udzielanej 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</w:t>
            </w:r>
          </w:p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Wyrób oznaczony znakiem 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Wyrób dopuszczony do obrotu i używania na terenie Polski zgodnie z obowiązującym prawem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Instrukcja obsługi w języku polskim w wersji papierowej oraz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Autoryzowany serwis na terenie Polski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B05C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0E6E5B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0E6E5B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0E6E5B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4301" w:rsidRPr="004033F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1" w:rsidRPr="004033F3" w:rsidRDefault="00E04301" w:rsidP="000E6E5B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6E5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01" w:rsidRPr="004033F3" w:rsidRDefault="00E04301" w:rsidP="000E6E5B">
            <w:pPr>
              <w:widowControl w:val="0"/>
              <w:autoSpaceDE w:val="0"/>
              <w:spacing w:after="0" w:line="240" w:lineRule="auto"/>
              <w:ind w:left="57" w:right="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7.  Stół zabiegowo-urazowy, mobilny z możliwością regulacji wysokości</w:t>
      </w:r>
      <w:r>
        <w:rPr>
          <w:rFonts w:ascii="Arial" w:hAnsi="Arial" w:cs="Arial"/>
          <w:b/>
          <w:bCs/>
        </w:rPr>
        <w:t xml:space="preserve"> – szt. 1</w:t>
      </w:r>
    </w:p>
    <w:tbl>
      <w:tblPr>
        <w:tblW w:w="978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677"/>
        <w:gridCol w:w="968"/>
        <w:gridCol w:w="3875"/>
      </w:tblGrid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Typ, model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Wytwórca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Rok produkcji min. 2023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Warunek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oraz odnośnik w dokumentacji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Stół zabiegowo urazowy mobilny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Blat stołu 4segmentowy, segmenty tapicerowane, ruchome, antystatyczne w kolorze czarnym. Grubość min 80mm. </w:t>
            </w:r>
          </w:p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poszczególnych segmentów (+/-50mm): Głowy 460mm, pleców 470mm, siedziska 500mm, nóg 620mm.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Segment głowy o węższy w stosunku do szerokości segmentu pleców z otworem na twarz. W zestawie poduszka wypełniająca otwór.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stołu 2050mm (+/-50mm)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Szerokość stołu 650mm (+/-50mm)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Pilot przewodowy do elektrycznej regulacji wysokości, kąta nachylenia segmentu pleców i siedziska.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wysokości za pomocą sterowników nożnych umieszczonych z 4 stron mocowanych do konstrukcji stołu.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Elektryczna regulacja wysokości w zakresie 510mm - 980mm (+/-20mm)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segmentu głowy w zakresie -27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do +50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(+/-2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)  za pomocą sprężyny gazowej.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Elektryczna regulacja segmentu pleców w zakresie -10° do +60° (+/-2°)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segmentu siedziska elektryczna w zakresie -10° do +21° (+/-2°)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segmentu nóg w zakresie -50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do +35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(+/-2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>) za pomocą sprężyny gazowej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-10° (+/-2°)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Segment pleców i siedziska wyposażony w listwy boczne ze stali nierdzewnej do montażu akcesoriów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Antystatyczne koła o średnicy 75mm wysuwane z podstawy dźwignią nożną w celu przemieszczenia stołu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Stół blokowany do podłogi za pomocą 4 nóżek z systemem przyssawek celem stabilizacji.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Podstawa stołu osłonięta tworzywową osłoną w kolorze szarym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Blat stołu oparty na dwóch punktach podparcia. Spłaszczone kolumny podpierające blat, pracujące w układzie trapezowym. </w:t>
            </w:r>
          </w:p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System antykolizyjny wykluczający możliwość uderzenia segmentami o podłogę oraz podstawę stołu.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Stół wyposażony w dwie podpórki ręki, montowane na szynach bocznych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Bezpieczne obciążenie robocze stołu min 250kg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250 kg – 0 pkt</w:t>
            </w:r>
          </w:p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&gt; 250 kg – 10 pkt.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Wyposażenie:</w:t>
            </w:r>
          </w:p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2"/>
              </w:numPr>
              <w:ind w:left="0" w:hanging="357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Podpórki ręki montowane do szyn bocznych, podpórki z regulacją nachylenia w pionie i poziomie – 2szt.</w:t>
            </w:r>
          </w:p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12"/>
              </w:numPr>
              <w:ind w:left="0" w:hanging="357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Uchwyt na rolkę papieru jednorazowego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E57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</w:rPr>
      </w:pPr>
      <w:r w:rsidRPr="004033F3">
        <w:rPr>
          <w:rFonts w:ascii="Arial" w:hAnsi="Arial" w:cs="Arial"/>
          <w:b/>
          <w:bCs/>
          <w:color w:val="000000"/>
        </w:rPr>
        <w:t>8. Łóżko do intensywnej opieki medyczne mobilne</w:t>
      </w:r>
      <w:r>
        <w:rPr>
          <w:rFonts w:ascii="Arial" w:hAnsi="Arial" w:cs="Arial"/>
          <w:b/>
          <w:bCs/>
          <w:color w:val="000000"/>
        </w:rPr>
        <w:t xml:space="preserve"> – szt. 5</w:t>
      </w:r>
    </w:p>
    <w:tbl>
      <w:tblPr>
        <w:tblW w:w="94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8"/>
        <w:gridCol w:w="1986"/>
        <w:gridCol w:w="1276"/>
        <w:gridCol w:w="3021"/>
      </w:tblGrid>
      <w:tr w:rsidR="00E04301" w:rsidRPr="004033F3">
        <w:trPr>
          <w:trHeight w:val="284"/>
        </w:trPr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ind w:left="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4301" w:rsidRPr="004033F3">
        <w:trPr>
          <w:trHeight w:val="284"/>
        </w:trPr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Wytwórca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04301" w:rsidRPr="004033F3">
        <w:trPr>
          <w:trHeight w:val="284"/>
        </w:trPr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4301" w:rsidRPr="004033F3">
        <w:trPr>
          <w:trHeight w:val="284"/>
        </w:trPr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ind w:left="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produkcji: min. 2023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301" w:rsidRPr="004033F3" w:rsidRDefault="00E04301" w:rsidP="000E0A7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01" w:rsidRPr="004033F3">
        <w:trPr>
          <w:trHeight w:val="7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4033F3" w:rsidRDefault="00E04301" w:rsidP="000E0A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WYMAGANE PARAMETRY              I WARUNKI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E5773D">
            <w:pPr>
              <w:pStyle w:val="Akapitzlist"/>
              <w:widowControl w:val="0"/>
              <w:numPr>
                <w:ilvl w:val="0"/>
                <w:numId w:val="9"/>
              </w:numPr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Szczyty odejmowane, tworzywowe lekkie stanowiące jedną zwartą bryłę z kolorową wstawką z tworzywa, bez dodatkowych widocznych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z boku szczytu. Nie dopuszcza się szczytów przykręcanych/montowanych do metalowej rury w kształcie litery 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Szczyt łóżka od strony głowy nie poruszający się wraz z leżem, będący zamocowany na stałe – rozwiązanie zabezpieczające przed niszczeniem ścian, paneli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nadłóżkowych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przy regulacji funkcji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regulacji wysokości leża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dzielone, tworzywowe poruszające  się z segmentami leża będące zabezpieczeniem na całej długości łóżka to znaczy od szczytu głowy aż do szczytu nóg  pacjenta leżącego oraz w pozycji siedzącej.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łatwe do obsługi przez personel medyczny zwalniane za pomocą jednej ręki  wyposażone w system spowalniający opadanie  wspomagany  sprężyną gazową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z wyprofilowanymi uchwytami mogącymi służyć jako podparcie dla pacjenta podczas wstawania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ze zintegrowanymi uchwytami na worki urologiczne zapewniające  dostęp niezależnie od położenia barierek bocznych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wyposażone w wbudowany, zintegrowany  wskaźnik kątowy z wykorzystaniem cieczy z wyraźnym zaznaczeniem kąta 30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>, 60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dla segmentu pleców oraz wskaźnik pochylenia leża z zaznaczeniem kąta 16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i 20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wyposażone w wbudowany  podświetlany wskaźnik kątowy z wykorzystaniem cieczy, z wyraźnie zaznaczoną pozycją 30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dla segmentu pleców informujący poprzez zmianę koloru podświetlenia o: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trybie czuwania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trybie gotowości do użycia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najniższej pozycji leża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Leże łóżka  4 – sekcyjne o nowoczesnej konstrukcji opartej na dwóch szczelnych kolumnach cylindrycznych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Leże wypełnione pięcioma odczepianymi poprzecznymi tworzywowymi panelami (Polipropylen), z systemem zatrzaskiwania. Panele wyposażone w otwory wentylacyjne oraz system odprowadzania płynów pod łóżko. panele z tworzywa przezierne dla promieni RTG.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Koła z systemem sterowania jazdy na wprost i z centralnym systemem hamulcowym. System obsługiwany dźwigniami od strony nóg pacjenta, zlokalizowanymi bezpośrednio przy kołach.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Pojedyncze koła jezdne o średnicy min.  150 mm gwarantujące doskonałą mobilność łóżka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Sterowanie elektryczne łóżka przy pomocy: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6"/>
              </w:numPr>
              <w:tabs>
                <w:tab w:val="left" w:pos="399"/>
              </w:tabs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Zintegrowanych przycisków w górnych barierkach bocznych łóżka od strony wewnętrznej dla pacjenta oraz zewnętrznej dla personelu (z obu stron), wyposażone w przycisk aktywujący sterowanie, regulacje: wysokość, kąt nachylenia pleców i uda oraz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autokontur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6"/>
              </w:numPr>
              <w:tabs>
                <w:tab w:val="left" w:pos="399"/>
              </w:tabs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</w:t>
            </w:r>
          </w:p>
          <w:p w:rsidR="00E04301" w:rsidRPr="004033F3" w:rsidRDefault="00E04301" w:rsidP="000E6E5B">
            <w:pPr>
              <w:widowControl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 celach bezpieczeństwa nie dopuszcza się przycisków umieszczonych w barierce bocznej służących do sterowania regulacji: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anty 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</w:p>
          <w:p w:rsidR="00E04301" w:rsidRPr="004033F3" w:rsidRDefault="00E04301" w:rsidP="00E5773D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CPR (reanimacyjnej)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Antyszokowej</w:t>
            </w:r>
            <w:proofErr w:type="spellEnd"/>
          </w:p>
          <w:p w:rsidR="00E04301" w:rsidRPr="004033F3" w:rsidRDefault="00E04301" w:rsidP="00E5773D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Krzesła kardiologicznego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Zasilanie 230 V, 50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pStyle w:val="Stopka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Wbudowany akumulator do zasilania podczas transportu ze wskaźnikiem stanu naładowania oraz wskaźnikiem informującym o konieczności wymiany baterii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Długość zewnętrzna łóżka –  2190mm (+/-50mm) z możliwością przedłużania leża o min. 29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Szerokość zewnętrzna łóżka – 945 mm (+/-50mm)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elektryczna wysokości leża, w zakresie 345 mm do 730 mm (+/- 50 mm) gwarantująca bezpieczne opuszczanie łóżka i zapobiegająca „zeskakiwaniu” pacjenta z łóżka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Panel sterowniczy wyposażony w funkcję automatycznego zatrzymania oparcia pleców pod kątem 30 st. przy regulacji w dowolnym kierunku. Zatrzymanie pod kątem 30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następuje przy regulacji segmentu pleców z dowolnego sterownika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elektryczna części plecowej w zakresie  60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+/- 5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E577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elektryczna części nożnej w zakresie 30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+/- 5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Regulacja elektryczna funkcji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autokontur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sterowanie przy pomocy przycisków w barierkach  bocznych i z panelu sterowniczego montowanego na szczycie łóżka od strony nóg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Funkcja autoregresji o parametrze minimum 11 cm niwelująca ryzyko powstawania odleżyn dzięki minimalizacji nacisku w odcinku krzyżowo-lędźwiowym a tym samym pełniąca funkcje profilaktyczną  przeciwko odleżynom stopnia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Regulacja elektryczna pozycji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(+/- 4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>) – sterowanie z panelu sterowniczego montowanego na szczycie łóżka od strony nóg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elektryczna pozycji anty-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Pr="004033F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(+/- 4º) – sterowanie z panelu sterowniczego montowanego na szczycie łóżka od strony nóg.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Elektryczna funkcja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antyszokowa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 z każdej pozycji– sterowanie przy pomocy jednego przycisku oznaczonego odpowiednim piktogramem na panelu sterowniczym montowanym na szczycie łóżka od strony nóg. Przycisk oznaczony innym kolorem niż pozycja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Wyłączniki/blokady funkcji elektrycznych (na centralnym panelu sterowania) dla poszczególnych regulacji (selektywny wybór):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regulacji wysokości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regulacji części plecowej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regulacji części nożnej</w:t>
            </w:r>
          </w:p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Kontrolki informujące o aktywnych, zablokowanych funkcjach łóżka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Zabezpieczenie przed nieświadomym uruchomieniem funkcji poprzez konieczność wciśnięcia przycisku uruchamiającego dostępność funkcji – przycisk wyraźnie oznaczony na wszystkich sterownikach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Odłączenie wszelkich (za wyjątkiem funkcji ratujących życie) regulacji po min 180 sekundach nieużywania regulacji (konieczność świadomego ponownego uruchomienia regulacji)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Charakterystyczny jeden przycisk bezpieczeństwa (nie będący blokadą poszczególnych funkcji) powodujący  natychmiastowe odłączenie wszystkich (za wyjątkiem funkcji ratujących życie) funkcji elektrycznych w przypadku wystąpienia zagrożenia dla pacjenta lub personelu również odcinający funkcje w przypadku braku podłączenia do sieci – pracy na akumulatorze.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Łóżko posiadające wysuwaną spod leża półkę np. do odkładania pościeli lub schowania centralnego panelu sterowniczego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Tworzywowa osłona podstawy łózka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Krążki odbojowe w każdym narożniku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 gniazda/tuleje do montażu dodatkowego wyposażenia, np. wysięgnika ręki, ramy ortopedycznej.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Bezpieczne obciążenie robocze dla każdej pozycji leża i segmentów na poziomie minimum 250kg. Pozwalające na wszystkie możliwe regulacje przy tym obciążeniu bez narażenia bezpieczeństwa pacjenta i powstanie incydentu medycznego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System elektrycznej ochrony przed uszkodzeniem łóżka w wyniku przeciążenia, polegający na wyłączeniu regulacji łóżka w przypadku przekroczonego obciążenia.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Wyposażenie: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7"/>
              </w:numPr>
              <w:tabs>
                <w:tab w:val="left" w:pos="399"/>
              </w:tabs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Barierki boczne dzielone zabezpieczające na całej długości opisane powyżej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Tworzywowe haczyki na worki urologiczne – 2szt. po każdej stronie łóżka</w:t>
            </w:r>
          </w:p>
          <w:p w:rsidR="00E04301" w:rsidRPr="004033F3" w:rsidRDefault="00E04301" w:rsidP="00E5773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Statyw do kroplówek,  z możliwością montażu w rogu łóżka.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BB2A3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Wyposażenie dodatkowe:</w:t>
            </w:r>
          </w:p>
          <w:p w:rsidR="00E04301" w:rsidRPr="004033F3" w:rsidRDefault="00E04301" w:rsidP="00BB2A3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Haczyki na worki urologiczne – po 4 szt. na łóżko</w:t>
            </w:r>
          </w:p>
          <w:p w:rsidR="00E04301" w:rsidRPr="004033F3" w:rsidRDefault="00E04301" w:rsidP="00BB2A3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Materac w pokrowcu paroprzepuszczalnym, nie przepuszczającym wody. Pokrowiec odpinany 180°. Zamek zabezpieczony przed wnikaniem płynów. Wysokość materaca 140mm. Materac posiadający nacięcia w okolicy uda dla lepszej dystrybucji ciężaru pacjenta. Łączenie pokrowca zgrzewane.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BB2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BB2A31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BB2A3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Udźwig min. 250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=250 kg – 0 pkt</w:t>
            </w:r>
          </w:p>
          <w:p w:rsidR="00E04301" w:rsidRPr="004033F3" w:rsidRDefault="00E04301" w:rsidP="00F433F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250 kg – 10 pkt.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0E6E5B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F433F1">
            <w:pPr>
              <w:widowControl w:val="0"/>
              <w:ind w:left="708" w:hanging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0E6E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9. Inkubator transportowy do transportu wewnątrzszpitalnego</w:t>
      </w:r>
      <w:r>
        <w:rPr>
          <w:rFonts w:ascii="Arial" w:hAnsi="Arial" w:cs="Arial"/>
          <w:b/>
          <w:bCs/>
        </w:rPr>
        <w:t xml:space="preserve"> – szt. 1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260"/>
        <w:gridCol w:w="2880"/>
      </w:tblGrid>
      <w:tr w:rsidR="00E04301" w:rsidRPr="004033F3">
        <w:tc>
          <w:tcPr>
            <w:tcW w:w="682" w:type="dxa"/>
          </w:tcPr>
          <w:p w:rsidR="00E04301" w:rsidRPr="004033F3" w:rsidRDefault="00E04301" w:rsidP="000E0A7A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  <w:p w:rsidR="00E04301" w:rsidRPr="004033F3" w:rsidRDefault="00E04301" w:rsidP="000E0A7A">
            <w:pPr>
              <w:spacing w:after="0" w:line="24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</w:tcPr>
          <w:p w:rsidR="00E04301" w:rsidRPr="004033F3" w:rsidRDefault="00E04301" w:rsidP="000E0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Opis parametrów sprzętu medycznego</w:t>
            </w:r>
          </w:p>
        </w:tc>
        <w:tc>
          <w:tcPr>
            <w:tcW w:w="1260" w:type="dxa"/>
          </w:tcPr>
          <w:p w:rsidR="00E04301" w:rsidRPr="004033F3" w:rsidRDefault="00E04301" w:rsidP="000E0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880" w:type="dxa"/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E04301" w:rsidRPr="004033F3" w:rsidRDefault="00E04301" w:rsidP="00F51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ogólne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Stanowisko przeznaczone do transportu wewnętrznego noworodka.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Stanowisko wyposażone jest następująco: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Inkubator przystosowany do transportu wewnętrznego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1.3.2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Zestaw do nieinwazyjnego wspomagania oddechu u noworodków metodą dwufazowego NCPAP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1.3.3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Kardiomonitor transportowy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Inkubator do transportu wewnętrznego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Zasilanie AC 230V ±10%, 50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UPS zapewniający zasilanie inkubatora przez min 60min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UPS o mocy min. 1800W, zapewniający zasilanie inkubatora oraz nawilżacza podczas transportu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Wejściowy współczynnik mocy &gt;0,99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Sprawność &gt; 92%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Czas ładowania max. 4 godziny do 90%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pojemnności</w:t>
            </w:r>
            <w:proofErr w:type="spellEnd"/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Zewnętrzny, kolorowy ekran dotykowy LCD min. 7”, z możliwością regulacji wysokości oraz kąta odchylenia  umożliwiającą obserwację i obsługę ekranu z lewej i prawej strony inkubatora.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Konstrukcja kopuły dwuścienna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Górna część kopuły zdejmowana bez użycia narzędzi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Otwierane 2 długie ścianki kopuły – przednia i tylna. 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Otwory pielęgnacyjne min. 6 sztuk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2.6.1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Uszczelnione otwory (przepusty) na rury w kopule inkubatora, przewody monitorowania, cewniki, umożliwiające wyjęcie dziecka z inkubatora bez odłączania.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 sztuk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Materacyk otoczony wewnętrznymi ściankami zabezpieczającymi pacjenta przed wypadnięciem z inkubatora.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Szuflada umożliwiająca wprowadzenie kasety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pod materacyk  bez konieczności ruszania dziecka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kąta nachylenia materacyka w sposób płynny i cichy w zakresie  min. 13 stopni, dostępna na zewnątrz inkubatora z obu stron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System cyrkulacji powietrza pod kopułą inkubatora - dwustrumieniowy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D7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Skuteczna kurtyna ciepłego powietrza zapobiegająca wychłodzeniu wnętrza po otwarciu ścianki przedniej kopuły.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Poziom głośności wewnątrz kopuły w decybelach w czasie pracy inkubatora 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≤ 45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Regulacja nawilżania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Inkubator jest wyposażony w układ automatycznej regulacji nawilżania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servo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 w zakresie min. do 95% ustawiany z rozdzielczością 1%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Zbiornik na wodę umieszczony jest poza przedziałem pacjenta. Nie dopuszcza się bezpośredniego kontaktu wody w zbiorniku z powietrzem obiegającym przedział noworodka – zmniejszenie ryzyka zakażeń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Aktywne nawilżanie – podgrzewanie wody do temperatury wrzenia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Regulacja temperatury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Inkubator posiada układ ręcznej regulacji temperatury (manual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 powietrza pod kopułą nastawiany w zakresie: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23 – 38°C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Inkubator posiada układ automatycznej regulacji temperatury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servo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) bazujący na pomiarach temperatury skóry noworodka w zakresie: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34–38,0°C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Monitorowanie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Inkubator wyposażony jest w układ monitorowania, który mierzy i podaje w formie cyfrowej parametry: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- temperaturę na skórze noworodka, 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temperaturę w powietrzu pod kopułą inkubatora,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- informacja o wykorzystaniu mocy grzałki w stopniach lub %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Czujniki pomiarowe zintegrowane w jednej wyjmowanej głowicy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Możliwość rozbudowy o wbudowany </w:t>
            </w:r>
            <w:proofErr w:type="spellStart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pulsoksymetr</w:t>
            </w:r>
            <w:proofErr w:type="spellEnd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technologii </w:t>
            </w:r>
            <w:proofErr w:type="spellStart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Nellcor</w:t>
            </w:r>
            <w:proofErr w:type="spellEnd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Massimo</w:t>
            </w:r>
            <w:proofErr w:type="spellEnd"/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Alarmy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Inkubator posiada alarmy akustyczno-optyczne dla następujących sytuacji: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Przekroczenia lub spadku nastawionej temperatury w powietrzu pod kopułą inkubatora 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Przekroczenia lub spadku nastawionej temperatury na skórze w układzie  regulacji automatycznej (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servo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7.1.3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Przekroczenia maksymalnej dopuszczalnej temperatury 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7.1.5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Brak lub niski poziom wody w nawilżaczu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Wyposażenie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Filtr wejściowy powietrza pobieranego z otoczenia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Czujnik temperatury skóry do układu regulacji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Pokrowce bawełniane na materacyk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Przylepce odblaskowe do mocowania czujnika temperatury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 sztuk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Pokrowiec bawełniany na inkubator z jedną stroną otwartą.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Podstawa jezdna na kółkach o Ø 150mm z uchwytem do pchania lub ci¹gniźcia zestawu z uchwytem do dwóch butli gazowych i miejscem do wbudowania UPS.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Mocowanie respiratora zintegrowany z podstawą jezdną.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Mocowanie butli gazowych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Butla do tlenu i powietrza z reduktorami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ind w:left="-108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Zestaw do nieinwazyjnego wspomagania oddechu u noworodka metodą dwufazowego NCPAP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Aparat do wspomagania oddechu metodą nieinwazyjną u noworodków, wcześniaków i dzieci o ergonomicznej konstrukcji.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Może być stosowany u wcześniaków o wadze</w:t>
            </w: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0,5 kg do 30 kg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Wykorzystuje efekt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Coanda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dla zmiany kierunku przepływu gazów (generator z przerzutnikiem strumieni).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Zasilanie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230V, 50Hz ±10%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12- 24 VDC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 wbudowanej baterii litowej zapewniającej min. 240 minut pracy z możliwością rozbudowy o dodatkowy akumulator.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Zasilanie gazowe powietrze i tlen ze źródła sprężonych gazów w  zakresie  2,8-6,0 BAR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Waga aparatu – bez podstawy max. 10 kg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Wbudowany port komunikacji min. RJ45, RS232, VGA, oraz USB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Wbudowany mieszalnik gazów – elektroniczny (nie dopuszcza się rotametrów ręcznych)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Automatyczna kalibracja czujnika tlenu (bez ingerencji użytkownika)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współpracy z generatorami różnych producentów min.: Infant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Infant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LP, Infant Jet,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MediJET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Nflow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Temperatury pracy min. 10-40ºC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Poziom głośności w decybelach w czasie pracy ≤42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zaprogramowania własnych nastaw zakresów startowych respiratora, które będą zapamiętane przy każdorazowym włączeniu aparatu.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współpracy z paramagnetycznym czujnikiem tlenowym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Tryby oddechowe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Umożliwia wspomaganie oddechu metodą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nCPAP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na dwóch poziomach ciśnienia 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Tlenoterapia wysokimi przepływami HFNC (HFOT)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Funkcja synchronizacji (ze spontanicznym wysiłkiem oddechowym pacjenta) nie wymagająca stosowania żadnych czujników zewnętrznych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4680" w:type="dxa"/>
            <w:tcBorders>
              <w:bottom w:val="nil"/>
            </w:tcBorders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Wbudowana funkcja automatycznej regulacji składu mieszaniny oddechowej bazująca na pomiarze saturacji pacjenta.</w:t>
            </w:r>
          </w:p>
        </w:tc>
        <w:tc>
          <w:tcPr>
            <w:tcW w:w="1260" w:type="dxa"/>
            <w:tcBorders>
              <w:bottom w:val="nil"/>
            </w:tcBorders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  <w:tcBorders>
              <w:bottom w:val="nil"/>
            </w:tcBorders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oddechowe regulowane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Funkcja kompensacji nieszczelności układu oddechowego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9.2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Stężenie tlenu 21 do 100% (regulacja płynna)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preoksygenacji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regulowana w zakresie od 22-100%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Czas wdechu od 0,1 do 15 sekund, regulowany płynnie co 0,01 sek.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stosunku wdechu do wydechu I:E w zakresie 4:1 - 1:10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Częstość oddechowa 1-120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PEEP/CPAP  min.  1-15 cmH2O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033F3">
              <w:rPr>
                <w:rFonts w:ascii="Arial" w:hAnsi="Arial" w:cs="Arial"/>
                <w:sz w:val="20"/>
                <w:szCs w:val="20"/>
                <w:lang w:val="pl-PL"/>
              </w:rPr>
              <w:t xml:space="preserve">Ciśnienie wdechowe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  <w:lang w:val="pl-PL"/>
              </w:rPr>
              <w:t>Pinsp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pl-PL"/>
              </w:rPr>
              <w:t xml:space="preserve"> 2 – 20 </w:t>
            </w:r>
            <w:proofErr w:type="spellStart"/>
            <w:r w:rsidRPr="004033F3">
              <w:rPr>
                <w:rFonts w:ascii="Arial" w:hAnsi="Arial" w:cs="Arial"/>
                <w:position w:val="2"/>
                <w:sz w:val="20"/>
                <w:szCs w:val="20"/>
                <w:lang w:val="pl-PL"/>
              </w:rPr>
              <w:t>cmH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4033F3">
              <w:rPr>
                <w:rFonts w:ascii="Arial" w:hAnsi="Arial" w:cs="Arial"/>
                <w:position w:val="2"/>
                <w:sz w:val="20"/>
                <w:szCs w:val="20"/>
                <w:lang w:val="pl-PL"/>
              </w:rPr>
              <w:t>O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Ciśnienie Ręczne min. 2-20 cmH2O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Oddech manualny podawany osobnym przyciskiem umieszczonym na ekranie aparatu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obserwacji bezdechu min. 10-40 sekund z regulowaną częstością oddechów zabezpieczających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pStyle w:val="TableParagraph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Regulacja czułości wyzwalania oddechu - min. 5 poziomów czułości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Przepływ regulowany w zakresie min. 0,5-20 l/min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Obrazowane parametry oddechowe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Stężenie tlenu w %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Ciśnienie średnie, szczytowe, PEEP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Przepływ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Częstość oddechów spontanicznych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Czas wydechu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Przeciek w %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I:E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Wbudowany kolorowy ekran </w:t>
            </w: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dotykowy</w:t>
            </w:r>
            <w:r w:rsidRPr="004033F3">
              <w:rPr>
                <w:rFonts w:ascii="Arial" w:hAnsi="Arial" w:cs="Arial"/>
                <w:sz w:val="20"/>
                <w:szCs w:val="20"/>
              </w:rPr>
              <w:t xml:space="preserve"> LCD o przekątnej min. </w:t>
            </w: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12”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Możliwość regulacji jasności podświetlenia ekranu „tryb nocny”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Zapamiętywanie i obrazowanie Trendów monitorowanych parametrów z min. ostatnich 120 godzin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Krzywa ciśnienia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Komunikacja z użytkownikiem w języku </w:t>
            </w: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POLSKIM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Blokada ekranu dotykowego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Funkcja STANDBY (stan gotowości)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Funkcja zamrożenia krzywej z możliwością jej analizy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Funkcja zrzutu całego ekranu respiratora i zapis w pamięci aparatu z możliwością jego eksportu przez port USB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Podgląd historii wraz ze zmianą parametrów regulowanych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Alarmy</w:t>
            </w:r>
          </w:p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Wyposażony w alarmy akustyczne i optyczne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 spadku ciśnienia w układzie oddechowym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 przekroczenia ciśnienia w układzie oddechowym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 stężenia tlenu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 bezdechu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Alarm wysokiej i niskiej częstości oddechowej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Zasilania gazowego i elektrycznego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Regulacja głośności alarmów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Nawilżacz z automatyczną kontrolą temperatury: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wyświetlanie aktualnej temperatury płytki grzewczej,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wyświetlanie aktualnej temperatury gazów na wyjściu z komory nawilżacza,</w:t>
            </w:r>
          </w:p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wyświetlanie aktualnej temperatury gazów w układzie oddechowym pacjenta,</w:t>
            </w:r>
          </w:p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wyświetlacz LED czterocyfrowy,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waga 2,9 kg (bez komory),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zasilanie 230V, 50Hz,</w:t>
            </w:r>
          </w:p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moc max. 210W.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Komora nawilżacza jednorazowa dla noworodków 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4033F3">
              <w:rPr>
                <w:rFonts w:ascii="Arial" w:hAnsi="Arial" w:cs="Arial"/>
                <w:sz w:val="20"/>
                <w:szCs w:val="20"/>
              </w:rPr>
              <w:t>wbudowanym systemem utrzymania wilgotności na stałym poziomie – nadająca się do używana przez okres min. 7 dni u jednego pacjenta (komory wraz z informacją o terminie ważności, pakowane pojedynczo) –   3 szt.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Układ oddechowy z podgrzewanym ramieniem wdechowym (jednorazowy) zawierający jony srebra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 skład zestawu wchodzi: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- odcinek wdechowy podgrzewany dł. 1,2 m, średnica wew. 10 mm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odcinek wydechowy niepodgrzewany 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br/>
              <w:t>- odcinek łączący nawilżacz z respiratorem 0,6 m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końcówka donosowa (3 szt.)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br/>
              <w:t>- odcinek pomiarowy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</w:t>
            </w: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generator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Adapter łączący komorę nawilżacza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3 szt.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Maseczka donosowa min. w 3  rozmiarach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po 2 szt. 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z każdego rozmiaru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Czepiec do terapii wymiennych w min. 5 rozmiarach – przeznaczony do nieinwazyjnego wspomagania oddechu umożliwiający </w:t>
            </w: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zamocowanie generatora oraz do stosowania w terapii tlenowej wysokimi przepływami umożliwiający zamocowanie kaniuli nosowej, z regulacją obwodu głowy, wykonany z miękkiego materiału kompozytowego o właściwościach odpornych na rozciąganie i deformację, zapewniającego przepuszczalność powietrza i ograniczającego przesuwanie główki, z możliwością uzyskania dostępu do naczyń pacjenta, z rzepami do mocowania i miarką.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 szt. różnych rozmiarów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Kardiomonitor transportowy</w:t>
            </w:r>
          </w:p>
        </w:tc>
        <w:tc>
          <w:tcPr>
            <w:tcW w:w="1260" w:type="dxa"/>
            <w:vAlign w:val="center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ogólne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Kardiomonitor przenośny umożliwiający monitorowanie parametrów życiowych pacjenta w trakcie transportu:</w:t>
            </w:r>
          </w:p>
          <w:p w:rsidR="00E04301" w:rsidRPr="004033F3" w:rsidRDefault="00E04301" w:rsidP="00D77F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EKG, HR, analiza zaburzeń pracy serca</w:t>
            </w:r>
          </w:p>
          <w:p w:rsidR="00E04301" w:rsidRPr="004033F3" w:rsidRDefault="00E04301" w:rsidP="00D77F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Nieinwazyjny pomiar ciśnienia NIBP</w:t>
            </w:r>
          </w:p>
          <w:p w:rsidR="00E04301" w:rsidRPr="004033F3" w:rsidRDefault="00E04301" w:rsidP="00D77F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Saturacja SpO2 </w:t>
            </w:r>
          </w:p>
          <w:p w:rsidR="00E04301" w:rsidRPr="004033F3" w:rsidRDefault="00E04301" w:rsidP="00D77F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Pomiar temperatury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Budowa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Kardiomonitor o budowie modułowej, moduły pomiarowe fabrycznie wbudowane z możliwością podpięcia rozszerzeń modułowych.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Konstrukcja nieposiadająca wewnętrznych wentylatorów.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Wysoka odporność na zabrudzenia, zalanie (min. IP44), wstrząsy, uderzenia, upadki (min. z 1,2 m) potwierdzona w dokumentach producenta.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Kardiomonitor wyposażony w zasilanie akumulatorowe na min. 3 godzin z możliwością rozbudowy o kolejny akumulator (min.  6 godzin łącznie). Automatyczne ładowanie akumulatora. Bateria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-jonowa o pojemności min. 2500mAh. 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Zasilanie 100</w:t>
            </w: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-240V, 50 </w:t>
            </w:r>
            <w:proofErr w:type="spellStart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Hz</w:t>
            </w:r>
            <w:proofErr w:type="spellEnd"/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Waga max. 1,2 kg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Alarmy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Alarmy dźwiękowe i wizualne wszystkich monitorowanych parametrów oraz zaburzeń rytmu serca. 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Prezentacja danych i obsługa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Wyświetlanie wartości liczbowych i krzywych dynamicznych na wbudowanym ekranie LCD TFT, możliwość równoczesnej prezentacji min. 4 krzywych dynamicznych różnych parametrów . Kardiomonitor wyposażony w wyświetlacz o przekątnej min 5’ o rozdzielczości min. 1280x720 pikseli. Obsługa za pomocą ekranu dotykowego z obsługą gestów (przesunięcie dwoma palcami, przytrzymanie), wszystkie przyciski obsługi dostępne na ekranie dotykowym. Moduł wyposażony w czujnik oświetlenia automatycznie dostosowujący poziom podświetlenia ekranu.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EKG / oddech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Monitorowanie czynności oddechowej oraz EKG 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Możliwość jednoczesnego wyświetlenia zapisu EKG do 12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Pomiar HR w zakresie min 15-350 /min z dokładnością min +/- 1%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Pomiar częstości oddechu w zakresie min 0-120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/min z dokładnością +/-1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odd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/min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 xml:space="preserve">Monitorowanie i alarmy długości odcinka QT i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QTc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Monitorowanie i alarmy uniesienia odcinka ST.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Rozpoznawanie i sygnalizacja alarmowa zaburzeń rytmu, w tym co najmniej: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asystolii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bradykardii, tachykardii, migotania komór, migotania przedsionków.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SpO2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Monitorowanie SpO2 w zakresie 0-100%.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pomiarowy tętna min. 25-240 /min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NIBP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Pomiar nieinwazyjny ciśnienia (NIBP)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Zakres pomiarowy min. 10-140 mmHg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Tryby pomiaru: ręczny, automatyczny, ciągły, sekwencja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Monitorowanie temperatury w zakresie min 0-50˚C</w:t>
            </w:r>
          </w:p>
        </w:tc>
        <w:tc>
          <w:tcPr>
            <w:tcW w:w="1260" w:type="dxa"/>
          </w:tcPr>
          <w:p w:rsidR="00E04301" w:rsidRPr="004033F3" w:rsidRDefault="00E04301" w:rsidP="00D7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Wyposażenie (dotyczy każdego kardiomonitora):</w:t>
            </w:r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- przewód wielorazowy EKG 3 odprowadzeniowy – 1 </w:t>
            </w:r>
            <w:proofErr w:type="spellStart"/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- czujnik wielorazowy SpO2 z przewodem – 1 </w:t>
            </w:r>
            <w:proofErr w:type="spellStart"/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- komplet mankietów do pomiaru ciśnienia, min 3 rozmiary – 1 </w:t>
            </w:r>
            <w:proofErr w:type="spellStart"/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  <w:p w:rsidR="00E04301" w:rsidRPr="004033F3" w:rsidRDefault="00E04301" w:rsidP="00D77F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 xml:space="preserve">- czujnik wielorazowy temperatury (powierzchniowy lub centralny) – 1 </w:t>
            </w:r>
            <w:proofErr w:type="spellStart"/>
            <w:r w:rsidRPr="004033F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GWARANCJA I SERWIS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4680" w:type="dxa"/>
          </w:tcPr>
          <w:p w:rsidR="00E04301" w:rsidRPr="004033F3" w:rsidRDefault="00E04301" w:rsidP="00D77F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c>
          <w:tcPr>
            <w:tcW w:w="682" w:type="dxa"/>
          </w:tcPr>
          <w:p w:rsidR="00E04301" w:rsidRPr="004033F3" w:rsidRDefault="00E04301" w:rsidP="00F51F4F">
            <w:pPr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46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Ilość punktów serwisowych na terenie Polski - min. 3 punkty</w:t>
            </w:r>
          </w:p>
        </w:tc>
        <w:tc>
          <w:tcPr>
            <w:tcW w:w="1260" w:type="dxa"/>
          </w:tcPr>
          <w:p w:rsidR="00E04301" w:rsidRPr="004033F3" w:rsidRDefault="00E04301" w:rsidP="00F5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80" w:type="dxa"/>
          </w:tcPr>
          <w:p w:rsidR="00E04301" w:rsidRPr="004033F3" w:rsidRDefault="00E04301" w:rsidP="00F51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10. Izolator transportowy pacjenta</w:t>
      </w:r>
      <w:r>
        <w:rPr>
          <w:rFonts w:ascii="Arial" w:hAnsi="Arial" w:cs="Arial"/>
          <w:b/>
          <w:bCs/>
        </w:rPr>
        <w:t xml:space="preserve"> – szt.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414"/>
        <w:gridCol w:w="1163"/>
        <w:gridCol w:w="3045"/>
      </w:tblGrid>
      <w:tr w:rsidR="00E04301" w:rsidRPr="004033F3">
        <w:trPr>
          <w:trHeight w:val="223"/>
          <w:jc w:val="center"/>
        </w:trPr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Model: 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257"/>
          <w:jc w:val="center"/>
        </w:trPr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2580"/>
                <w:tab w:val="right" w:pos="8879"/>
              </w:tabs>
              <w:spacing w:before="0" w:after="0" w:line="240" w:lineRule="auto"/>
              <w:rPr>
                <w:rFonts w:ascii="Arial" w:eastAsia="Arial Unicode MS" w:hAnsi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 min. 2023:</w:t>
            </w:r>
            <w:r w:rsidRPr="00BC1F0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05"/>
          <w:jc w:val="center"/>
        </w:trPr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Producent:     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51"/>
          <w:jc w:val="center"/>
        </w:trPr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 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Specjalnie zaprojektowany do transportu chorych zakaźnie przez strefę nieskażoną lub do transportu rannych w strefie skażonej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skutecznie eliminuje ryzyko zakażeń w warunkach skażenia biologicznego lub chemicznego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chroni zarówno pacjenta jak i otoczenie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transportowany w torbie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szybki czas otwierania izolatora (30 sekund)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wysoka odporność na czynniki atmosferyczne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pakowany próżniowo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dwa rodzaje zapięć: wewnętrzny i zewnętrzny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długi czas przechowywania ( min. 15lat)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małe rozmiary, mała waga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produkowane w jednym rozmiarze: odpowiednim dla osób o wzroście do 210cm oraz wadze 150kg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posiada 2 systemy zapięć wewnętrzny i zewnętrzny, gwintowane wejście przewodu powietrza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kieszeń na dokumenty oraz 4 uchwyty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pracuje w nadciśnieniu, które jest wytwarzane dzięki użyciu dmuchawy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1100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 skład zestawu wchodzi: </w:t>
            </w:r>
          </w:p>
          <w:p w:rsidR="00E04301" w:rsidRPr="004033F3" w:rsidRDefault="00E04301" w:rsidP="00D77F0B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izolator z oknem 6 rękawicami wewnątrz 2 przejściami służącymi do podłączenia tlenu, IV itp. </w:t>
            </w:r>
          </w:p>
          <w:p w:rsidR="00E04301" w:rsidRPr="004033F3" w:rsidRDefault="00E04301" w:rsidP="007B1F9D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bateria </w:t>
            </w:r>
          </w:p>
          <w:p w:rsidR="00E04301" w:rsidRPr="004033F3" w:rsidRDefault="00E04301" w:rsidP="007B1F9D">
            <w:pPr>
              <w:numPr>
                <w:ilvl w:val="0"/>
                <w:numId w:val="14"/>
              </w:numPr>
              <w:spacing w:after="0"/>
              <w:ind w:left="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3 filtry powietrza dmuchawa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301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6 rękawic – 10 pkt.</w:t>
            </w:r>
          </w:p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6 rękawic – 0 pkt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58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numPr>
                <w:ilvl w:val="0"/>
                <w:numId w:val="14"/>
              </w:num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pracy baterii min 6 godz.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Default="00E04301" w:rsidP="00D7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 8 godz. – 10 pkt.</w:t>
            </w:r>
          </w:p>
          <w:p w:rsidR="00E04301" w:rsidRDefault="00E04301" w:rsidP="00D7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&gt;6 &lt;8 – 0 pkt.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napToGrid w:val="0"/>
              <w:spacing w:after="0"/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D77F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D77F0B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11. Wózek reanimacyjny</w:t>
      </w:r>
      <w:r>
        <w:rPr>
          <w:rFonts w:ascii="Arial" w:hAnsi="Arial" w:cs="Arial"/>
          <w:b/>
          <w:bCs/>
        </w:rPr>
        <w:t xml:space="preserve"> – szt. 2</w:t>
      </w:r>
    </w:p>
    <w:tbl>
      <w:tblPr>
        <w:tblW w:w="485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545"/>
        <w:gridCol w:w="1163"/>
        <w:gridCol w:w="2655"/>
      </w:tblGrid>
      <w:tr w:rsidR="00E04301" w:rsidRPr="004033F3">
        <w:trPr>
          <w:trHeight w:val="326"/>
          <w:jc w:val="center"/>
        </w:trPr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Model:       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196"/>
          <w:jc w:val="center"/>
        </w:trPr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2580"/>
                <w:tab w:val="right" w:pos="8879"/>
              </w:tabs>
              <w:spacing w:before="0" w:after="0" w:line="240" w:lineRule="auto"/>
              <w:rPr>
                <w:rFonts w:ascii="Arial" w:eastAsia="Arial Unicode MS" w:hAnsi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 min. 2023:</w:t>
            </w:r>
            <w:r w:rsidRPr="00BC1F0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243"/>
          <w:jc w:val="center"/>
        </w:trPr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Producent :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277"/>
          <w:jc w:val="center"/>
        </w:trPr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0E0A7A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0E0A7A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oraz odnośnik w dokumentacji umożliwiający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423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Wymiary zewnętrzne wózka bez wyposażenia:</w:t>
            </w:r>
          </w:p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szerokość 690 mm +/- 5 mm</w:t>
            </w:r>
          </w:p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głębokość 518 mm +/- 5 mm</w:t>
            </w:r>
          </w:p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wysokość 1006 mm +/- 5 mm,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Konstrukcja wózka wykonana ze stali lakierowanej proszkowo, Aluminiowa rama wózka, blat główny wykonany z tworzywa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abs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(styren-butadien-akrylonitryl)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Cztery koła o średnicy minimum 125 mm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Układ jezdny składający się z czterech kół antystatycznych w przeciwpyłowej obudowie dwa koła wyposażone w hamulec, jedno wyposażone w blokadę kierunku jazdy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Pięć szuflad na prowadnicach łożyskowych.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Dolna szuflada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</w:t>
            </w:r>
            <w:r w:rsidRPr="004033F3">
              <w:rPr>
                <w:rFonts w:ascii="Arial" w:hAnsi="Arial" w:cs="Arial"/>
                <w:sz w:val="20"/>
                <w:szCs w:val="20"/>
              </w:rPr>
              <w:tab/>
              <w:t>569 x 398 x 234mm</w:t>
            </w:r>
          </w:p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Dwie Środkowe szuflady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569 x 398 x 155mm</w:t>
            </w:r>
          </w:p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Dwie górne szuflady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569 x 398 x 76mm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Całkowite wysunięcie szuflady </w:t>
            </w:r>
            <w:r w:rsidRPr="004033F3">
              <w:rPr>
                <w:rFonts w:ascii="Arial" w:hAnsi="Arial" w:cs="Arial"/>
                <w:sz w:val="20"/>
                <w:szCs w:val="20"/>
              </w:rPr>
              <w:tab/>
              <w:t>100,00%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samodomykających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się szuflad,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Ładowność jednej szuflady minimum </w:t>
            </w:r>
            <w:r w:rsidRPr="004033F3">
              <w:rPr>
                <w:rFonts w:ascii="Arial" w:hAnsi="Arial" w:cs="Arial"/>
                <w:sz w:val="20"/>
                <w:szCs w:val="20"/>
              </w:rPr>
              <w:tab/>
              <w:t>25 kg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2 Szuflady wyposażone w wyciągane tworzywowe podziałki z możliwością dowolnej konfiguracji przegród – rozwiązanie pozwalające na segregowanie zawartości szuflad.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Ergonomiczny uchwyt do przetaczania możliwy do zainstalowania z obydwóch stron wózka zależnie od preferencji użytkownika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Blat z burtami zabezpieczającymi z trzech stron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Wysuwany dodatkowy blat do pisania z tworzywa ABS, o udźwigu min. 5 kg 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455 x 360 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pierwsza szuflada posiada dodatkowe zamknięcie na plombę lub kłódkę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Obrotowy uchwyt na defibrylator z możliwością obrotu 360o, regulacją szerokości oraz wysokości. Posiada dwa regulowane pasy do mocowania urządzeń.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355 x 355 ~ 415mm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Wieszak na płyny infuzyjne z dwoma haczykami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Uchwyt na butlę tlenową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145 x 125 x 403mm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Uchwyt na pojemnik na ostre przedmioty w kształcie koszyka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105 x 130 x 215mm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Płyta do przeprowadzania RKO montowaną na tylnej ścianie wózka  o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wym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: 440 x 510 x 10mm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Akcesoria instalowane na szynach aluminiowych umożliwiających dowolną aranżacje elementów wyposażenia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Listwa odbojowa znajdująca się u podstawy wszystkich 4 ścian wózka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Wózek w kolorze czerwonym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6"/>
          <w:jc w:val="center"/>
        </w:trPr>
        <w:tc>
          <w:tcPr>
            <w:tcW w:w="246" w:type="pct"/>
            <w:vAlign w:val="center"/>
          </w:tcPr>
          <w:p w:rsidR="00E04301" w:rsidRPr="004033F3" w:rsidRDefault="00E04301" w:rsidP="00796AD3">
            <w:pPr>
              <w:snapToGrid w:val="0"/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89" w:type="pct"/>
            <w:vAlign w:val="center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m-ce, gwarancja jest bezpłatna, obejmuje części zamienne, dojazd serwisu, bezpłatne przeglądy okresowe w czasie obowiązywania gwarancji zgodnie z zaleceniami producenta.</w:t>
            </w:r>
          </w:p>
        </w:tc>
        <w:tc>
          <w:tcPr>
            <w:tcW w:w="650" w:type="pct"/>
          </w:tcPr>
          <w:p w:rsidR="00E04301" w:rsidRPr="004033F3" w:rsidRDefault="00E04301" w:rsidP="00796A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5" w:type="pct"/>
          </w:tcPr>
          <w:p w:rsidR="00E04301" w:rsidRPr="004033F3" w:rsidRDefault="00E04301" w:rsidP="00796A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4033F3">
        <w:rPr>
          <w:rFonts w:ascii="Arial" w:hAnsi="Arial" w:cs="Arial"/>
          <w:b/>
          <w:bCs/>
        </w:rPr>
        <w:t>10. Zestaw narzędzi zabiegowych do chirurgii ambulatoryjnej</w:t>
      </w:r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kpl</w:t>
      </w:r>
      <w:proofErr w:type="spellEnd"/>
      <w:r>
        <w:rPr>
          <w:rFonts w:ascii="Arial" w:hAnsi="Arial" w:cs="Arial"/>
          <w:b/>
          <w:bCs/>
        </w:rPr>
        <w:t>. 1</w:t>
      </w:r>
    </w:p>
    <w:tbl>
      <w:tblPr>
        <w:tblW w:w="492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267"/>
        <w:gridCol w:w="1574"/>
        <w:gridCol w:w="1643"/>
      </w:tblGrid>
      <w:tr w:rsidR="00E04301" w:rsidRPr="004033F3">
        <w:trPr>
          <w:trHeight w:val="352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796AD3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Model:  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193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796AD3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Rok produkcji min. 2023 :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329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BC1F09" w:rsidRDefault="00E04301" w:rsidP="00796AD3">
            <w:pPr>
              <w:pStyle w:val="Nagwek3"/>
              <w:tabs>
                <w:tab w:val="left" w:pos="4373"/>
              </w:tabs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Producent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07"/>
          <w:jc w:val="center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796AD3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 xml:space="preserve">Kraj producenta: 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2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BC1F09" w:rsidRDefault="00E04301" w:rsidP="00796AD3">
            <w:pPr>
              <w:pStyle w:val="Nagwek3"/>
              <w:spacing w:before="0"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C1F09">
              <w:rPr>
                <w:rFonts w:ascii="Arial" w:eastAsia="Arial Unicode MS" w:hAnsi="Arial" w:cs="Arial"/>
                <w:sz w:val="20"/>
                <w:szCs w:val="20"/>
              </w:rPr>
              <w:t>Lp.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sprzętu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Parametry graniczne wymagane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01" w:rsidRPr="00C42A00" w:rsidRDefault="00E04301" w:rsidP="006247A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E04301" w:rsidRPr="004033F3" w:rsidRDefault="00E04301" w:rsidP="006247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</w:tr>
      <w:tr w:rsidR="00E04301" w:rsidRPr="004033F3">
        <w:trPr>
          <w:trHeight w:val="423"/>
          <w:jc w:val="center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Zestaw narzędzi zabiegowych, w którego skład wchodzą: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Igłotrzymacz Mayo-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Hegar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prosty, dł. 14 cm 8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Kleszcze naczyniowe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Halsted-Mosquito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proste, dł. 12,5 cm,  5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Nożyczki preparacyjne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Metzenbaum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odgięte, końce tępo-ostre, dł. 18 cm  - 8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Kleszcze naczyniowe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Halsted-Mosquito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proste, 1x2 ząbki, dł. 12,5 cm  - 5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Uchwyt do skalpela nr. 3, z podziałką, dł. 12,5 cm -  8 szt.  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Nożyczki chirurgiczne standard proste, końce ostro-ostre, dł. 14,5 cm  - 5 szt.  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Taśma do znakowania narzędzi, szer. 6,4 mm, dł. 7,62 m, kolor niebieski - 1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Kleszcze naczyniowe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Halsted-Mosquito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odgięte, dł. 12,5 cm  - 8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Nożyczki do opatrunku Lister, dł. 16 cm  - 6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Pinceta chirurgiczna standard, 2x3 ząbki, dł. 16 cm  - 8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lastRenderedPageBreak/>
              <w:t>Odgryzacz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odgięty, szer. 3,0 mm, dł. 15 cm  - 3 szt.  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Igłotrzymacz Mayo-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Hegar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prosty, dł. 14 cm  - 12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Łyżka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Volkmann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owalna, szer. 4,4 mm, Fig.00, dł. 17 cm  - 2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Adapter wielorazowy do ostrzy nr 3, wtyk 4 mm  - 1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Nożyczki chirurgiczne standard odgięte, końce ostro-tępe, dł. 15,5 cm -  12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Haczyk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Desmarres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fig. 1, 12 mm, dł. 13 cm  - 4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Pinceta chirurgiczna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Adson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1x2 ząbki, szer. 1,2 mm, dł. 12 cm - 12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Sonda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Doyen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odgięta, dł. 14 cm  - 2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Uchwyt do skalpela nr. 3, z podziałką, dł. 12,5 cm - 12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Igłotrzymacz Mayo-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Hegar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model smukły/wąski, dł. 20 cm -  6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Nożyczki do nici proste, końce ostre, dł. 11,5 cm - 12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Kleszcze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Backhaus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odgięte, dł. 13 cm  - 2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Odgryzacz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Rottgen-Ruskin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odgięty, szer. 5 mm, dł. 23 cm  - 1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Nożyczki operacyjne i ginekologiczne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Sims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odgięte, końce tępo-tępe, dł. 20 cm  - 5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Nożyczki do opatrunku Lister, dł. 18 cm  - 5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Pinceta anatomiczna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Potts-Smith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odgięta, dł. 18 cm - 2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Kleszcze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Aliss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4x5 ząbków, dł. 15 cm  - 2 szt.</w:t>
            </w:r>
          </w:p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tolerancja dla wymiarów produktów/narzędzi:  +/-3mm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Narzędzia wykonane ze stali odpornej na korozję zgodnie z normą ISO 7153-1:2017-02,DIN 96298-1:2016-10, DIN 96298-2:2016-10, DIN 96298-3:2017-10 i ISO 13402 lub równoważnymi.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rPr>
          <w:trHeight w:val="423"/>
          <w:jc w:val="center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Narzędzia oznakowane laserowo: numer katalogowy, nazwa producenta, znak CE, data matrix i numer LOT.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1" w:rsidRPr="004033F3" w:rsidRDefault="00E04301" w:rsidP="00796AD3">
            <w:pPr>
              <w:snapToGrid w:val="0"/>
              <w:spacing w:after="0" w:line="240" w:lineRule="auto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Pasywacja narzędzi z walidacją procesu.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Hartowanie narzędzi w atmosferze ochronnej z walidacją procesu.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 xml:space="preserve">Twardość podstawowych narzędzi: kleszczyki, haki i imadła 42-50HRC; nożyczki 50-58HRC, </w:t>
            </w:r>
            <w:proofErr w:type="spellStart"/>
            <w:r w:rsidRPr="004033F3">
              <w:rPr>
                <w:rFonts w:ascii="Arial" w:hAnsi="Arial" w:cs="Arial"/>
                <w:sz w:val="20"/>
                <w:szCs w:val="20"/>
              </w:rPr>
              <w:t>raspatory</w:t>
            </w:r>
            <w:proofErr w:type="spellEnd"/>
            <w:r w:rsidRPr="004033F3">
              <w:rPr>
                <w:rFonts w:ascii="Arial" w:hAnsi="Arial" w:cs="Arial"/>
                <w:sz w:val="20"/>
                <w:szCs w:val="20"/>
              </w:rPr>
              <w:t>, dłuta, rozwieracze, trzonki do skalpeli 50-58HRC; instrumenty elastyczne 5-20HRC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Spełnienie norm zgodnych z dyrektywą UE 2017/745 (rozporządzenie MDR)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Zamawiający wymaga oświadczeń producenta potwierdzających spełnianie wymagań o których mowa w pkt. 2,3,4,5,6,7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Okres gwarancji jakości wyrobów: 24 miesiące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Wykonawca dostarczy wraz z dostawą wyrobów szczegółową instrukcję w języku polskim opisującą zasady postępowania z nowymi narzędziami przed pierwszym użyciem oraz postępowanie z instrumentami w trakcie użycia. Szczegółowe informacje mają dotyczyć mycia, dezynfekcji, sterylizacji i konserwacji narzędzi.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Zamawiający wymaga umieszczenia w tabeli obowiązkowo numeru katalogowego i nazwy producenta wyrobu.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Zamawiający wymaga przesłania kart katalogowych na potwierdzenie spełniania wymagań wraz z ofertą.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4033F3">
              <w:rPr>
                <w:rFonts w:ascii="Arial" w:hAnsi="Arial" w:cs="Arial"/>
                <w:sz w:val="20"/>
                <w:szCs w:val="20"/>
              </w:rPr>
              <w:t>Taśma do znakowania narzędzi, szer. 6,4 mm, dł. 7,62 m, kolor niebieski 1 szt.</w:t>
            </w:r>
          </w:p>
          <w:p w:rsidR="00E04301" w:rsidRPr="004033F3" w:rsidRDefault="00E04301" w:rsidP="00796A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Adapter wielorazowy do ostrzy nr 3, wtyk 4 mm 1 szt.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01" w:rsidRPr="004033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  <w:jc w:val="center"/>
        </w:trPr>
        <w:tc>
          <w:tcPr>
            <w:tcW w:w="213" w:type="pct"/>
            <w:vAlign w:val="center"/>
          </w:tcPr>
          <w:p w:rsidR="00E04301" w:rsidRPr="004033F3" w:rsidRDefault="00E04301" w:rsidP="00796AD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962" w:type="pct"/>
            <w:vAlign w:val="center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3F3">
              <w:rPr>
                <w:rFonts w:ascii="Arial" w:hAnsi="Arial" w:cs="Arial"/>
                <w:sz w:val="20"/>
                <w:szCs w:val="20"/>
              </w:rPr>
              <w:t>Gwarancji –  min. 24 m-ce</w:t>
            </w:r>
          </w:p>
        </w:tc>
        <w:tc>
          <w:tcPr>
            <w:tcW w:w="893" w:type="pct"/>
          </w:tcPr>
          <w:p w:rsidR="00E04301" w:rsidRPr="004033F3" w:rsidRDefault="00E04301" w:rsidP="00796A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F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2" w:type="pct"/>
          </w:tcPr>
          <w:p w:rsidR="00E04301" w:rsidRPr="004033F3" w:rsidRDefault="00E04301" w:rsidP="00796A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301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</w:p>
    <w:p w:rsidR="00E04301" w:rsidRPr="004033F3" w:rsidRDefault="00E04301" w:rsidP="003247B6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bCs/>
        </w:rPr>
      </w:pPr>
      <w:r w:rsidRPr="008068A4">
        <w:rPr>
          <w:rFonts w:ascii="Arial" w:hAnsi="Arial" w:cs="Arial"/>
          <w:b/>
          <w:bCs/>
        </w:rPr>
        <w:t xml:space="preserve">Maksymalna </w:t>
      </w:r>
      <w:r>
        <w:rPr>
          <w:rFonts w:ascii="Arial" w:hAnsi="Arial" w:cs="Arial"/>
          <w:b/>
          <w:bCs/>
        </w:rPr>
        <w:t>l</w:t>
      </w:r>
      <w:r w:rsidRPr="008068A4">
        <w:rPr>
          <w:rFonts w:ascii="Arial" w:hAnsi="Arial" w:cs="Arial"/>
          <w:b/>
          <w:bCs/>
        </w:rPr>
        <w:t>iczba punktów do uz</w:t>
      </w:r>
      <w:r>
        <w:rPr>
          <w:rFonts w:ascii="Arial" w:hAnsi="Arial" w:cs="Arial"/>
          <w:b/>
          <w:bCs/>
        </w:rPr>
        <w:t>y</w:t>
      </w:r>
      <w:r w:rsidRPr="008068A4">
        <w:rPr>
          <w:rFonts w:ascii="Arial" w:hAnsi="Arial" w:cs="Arial"/>
          <w:b/>
          <w:bCs/>
        </w:rPr>
        <w:t>skania</w:t>
      </w:r>
      <w:r>
        <w:rPr>
          <w:rFonts w:ascii="Arial" w:hAnsi="Arial" w:cs="Arial"/>
          <w:b/>
          <w:bCs/>
        </w:rPr>
        <w:t xml:space="preserve"> – 130 pkt</w:t>
      </w:r>
    </w:p>
    <w:sectPr w:rsidR="00E04301" w:rsidRPr="004033F3" w:rsidSect="00AC1BFF">
      <w:footerReference w:type="default" r:id="rId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D" w:rsidRDefault="00FD26FD" w:rsidP="00ED3F4A">
      <w:pPr>
        <w:spacing w:after="0" w:line="240" w:lineRule="auto"/>
      </w:pPr>
      <w:r>
        <w:separator/>
      </w:r>
    </w:p>
  </w:endnote>
  <w:endnote w:type="continuationSeparator" w:id="0">
    <w:p w:rsidR="00FD26FD" w:rsidRDefault="00FD26FD" w:rsidP="00ED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01" w:rsidRDefault="00E04301" w:rsidP="00CD08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D" w:rsidRDefault="00FD26FD" w:rsidP="00ED3F4A">
      <w:pPr>
        <w:spacing w:after="0" w:line="240" w:lineRule="auto"/>
      </w:pPr>
      <w:r>
        <w:separator/>
      </w:r>
    </w:p>
  </w:footnote>
  <w:footnote w:type="continuationSeparator" w:id="0">
    <w:p w:rsidR="00FD26FD" w:rsidRDefault="00FD26FD" w:rsidP="00ED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hint="default"/>
        <w:b/>
        <w:bCs/>
      </w:rPr>
    </w:lvl>
  </w:abstractNum>
  <w:abstractNum w:abstractNumId="1" w15:restartNumberingAfterBreak="0">
    <w:nsid w:val="00000027"/>
    <w:multiLevelType w:val="singleLevel"/>
    <w:tmpl w:val="0000002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" w15:restartNumberingAfterBreak="0">
    <w:nsid w:val="0000002A"/>
    <w:multiLevelType w:val="singleLevel"/>
    <w:tmpl w:val="C0DE94F8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421BDE"/>
    <w:multiLevelType w:val="hybridMultilevel"/>
    <w:tmpl w:val="7F48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C13D6"/>
    <w:multiLevelType w:val="hybridMultilevel"/>
    <w:tmpl w:val="601ED26C"/>
    <w:lvl w:ilvl="0" w:tplc="1A44038E">
      <w:start w:val="1"/>
      <w:numFmt w:val="lowerLetter"/>
      <w:lvlText w:val="%1."/>
      <w:lvlJc w:val="left"/>
      <w:pPr>
        <w:ind w:left="33" w:hanging="709"/>
      </w:pPr>
      <w:rPr>
        <w:rFonts w:ascii="Arial" w:eastAsia="Times New Roman" w:hAnsi="Arial" w:hint="default"/>
        <w:w w:val="99"/>
        <w:sz w:val="16"/>
        <w:szCs w:val="16"/>
      </w:rPr>
    </w:lvl>
    <w:lvl w:ilvl="1" w:tplc="A446B9E4">
      <w:start w:val="1"/>
      <w:numFmt w:val="bullet"/>
      <w:lvlText w:val="•"/>
      <w:lvlJc w:val="left"/>
      <w:pPr>
        <w:ind w:left="680" w:hanging="709"/>
      </w:pPr>
      <w:rPr>
        <w:rFonts w:hint="default"/>
      </w:rPr>
    </w:lvl>
    <w:lvl w:ilvl="2" w:tplc="16C84484">
      <w:start w:val="1"/>
      <w:numFmt w:val="bullet"/>
      <w:lvlText w:val="•"/>
      <w:lvlJc w:val="left"/>
      <w:pPr>
        <w:ind w:left="1326" w:hanging="709"/>
      </w:pPr>
      <w:rPr>
        <w:rFonts w:hint="default"/>
      </w:rPr>
    </w:lvl>
    <w:lvl w:ilvl="3" w:tplc="E10C237E">
      <w:start w:val="1"/>
      <w:numFmt w:val="bullet"/>
      <w:lvlText w:val="•"/>
      <w:lvlJc w:val="left"/>
      <w:pPr>
        <w:ind w:left="1972" w:hanging="709"/>
      </w:pPr>
      <w:rPr>
        <w:rFonts w:hint="default"/>
      </w:rPr>
    </w:lvl>
    <w:lvl w:ilvl="4" w:tplc="FEE064E0">
      <w:start w:val="1"/>
      <w:numFmt w:val="bullet"/>
      <w:lvlText w:val="•"/>
      <w:lvlJc w:val="left"/>
      <w:pPr>
        <w:ind w:left="2618" w:hanging="709"/>
      </w:pPr>
      <w:rPr>
        <w:rFonts w:hint="default"/>
      </w:rPr>
    </w:lvl>
    <w:lvl w:ilvl="5" w:tplc="5F1AD89C">
      <w:start w:val="1"/>
      <w:numFmt w:val="bullet"/>
      <w:lvlText w:val="•"/>
      <w:lvlJc w:val="left"/>
      <w:pPr>
        <w:ind w:left="3264" w:hanging="709"/>
      </w:pPr>
      <w:rPr>
        <w:rFonts w:hint="default"/>
      </w:rPr>
    </w:lvl>
    <w:lvl w:ilvl="6" w:tplc="88D61AD8">
      <w:start w:val="1"/>
      <w:numFmt w:val="bullet"/>
      <w:lvlText w:val="•"/>
      <w:lvlJc w:val="left"/>
      <w:pPr>
        <w:ind w:left="3911" w:hanging="709"/>
      </w:pPr>
      <w:rPr>
        <w:rFonts w:hint="default"/>
      </w:rPr>
    </w:lvl>
    <w:lvl w:ilvl="7" w:tplc="2D568634">
      <w:start w:val="1"/>
      <w:numFmt w:val="bullet"/>
      <w:lvlText w:val="•"/>
      <w:lvlJc w:val="left"/>
      <w:pPr>
        <w:ind w:left="4557" w:hanging="709"/>
      </w:pPr>
      <w:rPr>
        <w:rFonts w:hint="default"/>
      </w:rPr>
    </w:lvl>
    <w:lvl w:ilvl="8" w:tplc="0764EED8">
      <w:start w:val="1"/>
      <w:numFmt w:val="bullet"/>
      <w:lvlText w:val="•"/>
      <w:lvlJc w:val="left"/>
      <w:pPr>
        <w:ind w:left="5203" w:hanging="709"/>
      </w:pPr>
      <w:rPr>
        <w:rFonts w:hint="default"/>
      </w:rPr>
    </w:lvl>
  </w:abstractNum>
  <w:abstractNum w:abstractNumId="5" w15:restartNumberingAfterBreak="0">
    <w:nsid w:val="0F4A49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3746E2"/>
    <w:multiLevelType w:val="hybridMultilevel"/>
    <w:tmpl w:val="377C06A6"/>
    <w:lvl w:ilvl="0" w:tplc="4ABEBE04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6748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EF2DAC"/>
    <w:multiLevelType w:val="hybridMultilevel"/>
    <w:tmpl w:val="B464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CF1A29"/>
    <w:multiLevelType w:val="hybridMultilevel"/>
    <w:tmpl w:val="8590853A"/>
    <w:lvl w:ilvl="0" w:tplc="6916078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3E73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190DB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4E8E5A19"/>
    <w:multiLevelType w:val="hybridMultilevel"/>
    <w:tmpl w:val="CA5807BC"/>
    <w:lvl w:ilvl="0" w:tplc="1840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32FD3"/>
    <w:multiLevelType w:val="hybridMultilevel"/>
    <w:tmpl w:val="E6980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610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A14F35"/>
    <w:multiLevelType w:val="multilevel"/>
    <w:tmpl w:val="372A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F96E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7152"/>
    <w:multiLevelType w:val="hybridMultilevel"/>
    <w:tmpl w:val="F9469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C07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026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14"/>
  </w:num>
  <w:num w:numId="7">
    <w:abstractNumId w:val="5"/>
  </w:num>
  <w:num w:numId="8">
    <w:abstractNumId w:val="20"/>
  </w:num>
  <w:num w:numId="9">
    <w:abstractNumId w:val="7"/>
  </w:num>
  <w:num w:numId="10">
    <w:abstractNumId w:val="18"/>
  </w:num>
  <w:num w:numId="11">
    <w:abstractNumId w:val="15"/>
  </w:num>
  <w:num w:numId="12">
    <w:abstractNumId w:val="16"/>
  </w:num>
  <w:num w:numId="13">
    <w:abstractNumId w:val="17"/>
  </w:num>
  <w:num w:numId="14">
    <w:abstractNumId w:val="8"/>
  </w:num>
  <w:num w:numId="15">
    <w:abstractNumId w:val="9"/>
  </w:num>
  <w:num w:numId="16">
    <w:abstractNumId w:val="19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48"/>
    <w:rsid w:val="000012EB"/>
    <w:rsid w:val="00017B1A"/>
    <w:rsid w:val="00021E24"/>
    <w:rsid w:val="00033865"/>
    <w:rsid w:val="000346F7"/>
    <w:rsid w:val="00040176"/>
    <w:rsid w:val="00054B1E"/>
    <w:rsid w:val="00081E15"/>
    <w:rsid w:val="00084317"/>
    <w:rsid w:val="00086700"/>
    <w:rsid w:val="00094902"/>
    <w:rsid w:val="000A4921"/>
    <w:rsid w:val="000B71D6"/>
    <w:rsid w:val="000E0A7A"/>
    <w:rsid w:val="000E3CFC"/>
    <w:rsid w:val="000E420F"/>
    <w:rsid w:val="000E6E5B"/>
    <w:rsid w:val="000F4141"/>
    <w:rsid w:val="000F65BF"/>
    <w:rsid w:val="00104D49"/>
    <w:rsid w:val="00107D55"/>
    <w:rsid w:val="00107D5A"/>
    <w:rsid w:val="00110813"/>
    <w:rsid w:val="00120172"/>
    <w:rsid w:val="00122F04"/>
    <w:rsid w:val="00134C67"/>
    <w:rsid w:val="00147622"/>
    <w:rsid w:val="00155EE4"/>
    <w:rsid w:val="001569BD"/>
    <w:rsid w:val="00156ECE"/>
    <w:rsid w:val="00165910"/>
    <w:rsid w:val="00173DF8"/>
    <w:rsid w:val="001924FF"/>
    <w:rsid w:val="00197D4A"/>
    <w:rsid w:val="001B0948"/>
    <w:rsid w:val="001B2ECA"/>
    <w:rsid w:val="001B4DA9"/>
    <w:rsid w:val="001C48A2"/>
    <w:rsid w:val="001E0A32"/>
    <w:rsid w:val="001E5B1D"/>
    <w:rsid w:val="001E679D"/>
    <w:rsid w:val="00200484"/>
    <w:rsid w:val="00211F08"/>
    <w:rsid w:val="002259C2"/>
    <w:rsid w:val="00235BA3"/>
    <w:rsid w:val="0024467C"/>
    <w:rsid w:val="00244F4C"/>
    <w:rsid w:val="00257449"/>
    <w:rsid w:val="002623F4"/>
    <w:rsid w:val="00297E9A"/>
    <w:rsid w:val="002A730C"/>
    <w:rsid w:val="002C0CF0"/>
    <w:rsid w:val="002C1815"/>
    <w:rsid w:val="002C3341"/>
    <w:rsid w:val="002C463A"/>
    <w:rsid w:val="002D4BBB"/>
    <w:rsid w:val="003021DA"/>
    <w:rsid w:val="00303EC4"/>
    <w:rsid w:val="003118A1"/>
    <w:rsid w:val="003247B6"/>
    <w:rsid w:val="003260EA"/>
    <w:rsid w:val="00366950"/>
    <w:rsid w:val="00375E4C"/>
    <w:rsid w:val="00376ED2"/>
    <w:rsid w:val="0038421A"/>
    <w:rsid w:val="003A386F"/>
    <w:rsid w:val="003B6823"/>
    <w:rsid w:val="003E052E"/>
    <w:rsid w:val="004006AE"/>
    <w:rsid w:val="004033F3"/>
    <w:rsid w:val="00406CD2"/>
    <w:rsid w:val="0041493D"/>
    <w:rsid w:val="004453C2"/>
    <w:rsid w:val="00447512"/>
    <w:rsid w:val="00456223"/>
    <w:rsid w:val="00476226"/>
    <w:rsid w:val="00482148"/>
    <w:rsid w:val="004C067F"/>
    <w:rsid w:val="004C17CF"/>
    <w:rsid w:val="004D54A0"/>
    <w:rsid w:val="004D71F6"/>
    <w:rsid w:val="004F1A68"/>
    <w:rsid w:val="00502383"/>
    <w:rsid w:val="00502445"/>
    <w:rsid w:val="00506044"/>
    <w:rsid w:val="00521CDE"/>
    <w:rsid w:val="00543A7A"/>
    <w:rsid w:val="0054529D"/>
    <w:rsid w:val="005611BD"/>
    <w:rsid w:val="00566224"/>
    <w:rsid w:val="00571903"/>
    <w:rsid w:val="00582BD4"/>
    <w:rsid w:val="005941DF"/>
    <w:rsid w:val="00594B09"/>
    <w:rsid w:val="005A6ACA"/>
    <w:rsid w:val="005A7847"/>
    <w:rsid w:val="005B1CCA"/>
    <w:rsid w:val="005B24E0"/>
    <w:rsid w:val="005B6C65"/>
    <w:rsid w:val="005C1443"/>
    <w:rsid w:val="005D0478"/>
    <w:rsid w:val="00600759"/>
    <w:rsid w:val="0060275A"/>
    <w:rsid w:val="00606D2C"/>
    <w:rsid w:val="006109B0"/>
    <w:rsid w:val="00611C38"/>
    <w:rsid w:val="00615F73"/>
    <w:rsid w:val="006247A4"/>
    <w:rsid w:val="00627014"/>
    <w:rsid w:val="006455B3"/>
    <w:rsid w:val="0065453B"/>
    <w:rsid w:val="00657D2C"/>
    <w:rsid w:val="006726A4"/>
    <w:rsid w:val="006741B5"/>
    <w:rsid w:val="00683AF5"/>
    <w:rsid w:val="006C55F6"/>
    <w:rsid w:val="006D4ACC"/>
    <w:rsid w:val="006E0314"/>
    <w:rsid w:val="006E1D2D"/>
    <w:rsid w:val="006E36E8"/>
    <w:rsid w:val="006F2D3B"/>
    <w:rsid w:val="007006C4"/>
    <w:rsid w:val="0071182D"/>
    <w:rsid w:val="00713877"/>
    <w:rsid w:val="00717010"/>
    <w:rsid w:val="00734655"/>
    <w:rsid w:val="00740E0C"/>
    <w:rsid w:val="0074395F"/>
    <w:rsid w:val="007559BA"/>
    <w:rsid w:val="0075617E"/>
    <w:rsid w:val="0076586C"/>
    <w:rsid w:val="0077490D"/>
    <w:rsid w:val="00780686"/>
    <w:rsid w:val="00796AD3"/>
    <w:rsid w:val="007A678D"/>
    <w:rsid w:val="007B1F9D"/>
    <w:rsid w:val="007C165B"/>
    <w:rsid w:val="007D153D"/>
    <w:rsid w:val="007D1F77"/>
    <w:rsid w:val="007D3ED3"/>
    <w:rsid w:val="007D5A45"/>
    <w:rsid w:val="007E1541"/>
    <w:rsid w:val="007F4842"/>
    <w:rsid w:val="0080684E"/>
    <w:rsid w:val="008068A4"/>
    <w:rsid w:val="0081185E"/>
    <w:rsid w:val="00816BE3"/>
    <w:rsid w:val="008311F3"/>
    <w:rsid w:val="00840ACB"/>
    <w:rsid w:val="00840E57"/>
    <w:rsid w:val="00841DF8"/>
    <w:rsid w:val="00854408"/>
    <w:rsid w:val="00856BDE"/>
    <w:rsid w:val="008629DB"/>
    <w:rsid w:val="00865DE5"/>
    <w:rsid w:val="008B7865"/>
    <w:rsid w:val="008C51AB"/>
    <w:rsid w:val="008D17A5"/>
    <w:rsid w:val="008E0BC2"/>
    <w:rsid w:val="008F563C"/>
    <w:rsid w:val="009015DE"/>
    <w:rsid w:val="0090518D"/>
    <w:rsid w:val="00932333"/>
    <w:rsid w:val="00932D5A"/>
    <w:rsid w:val="009366D9"/>
    <w:rsid w:val="00944760"/>
    <w:rsid w:val="00950407"/>
    <w:rsid w:val="0096201E"/>
    <w:rsid w:val="00974F66"/>
    <w:rsid w:val="009907EA"/>
    <w:rsid w:val="009A23CF"/>
    <w:rsid w:val="009B75CD"/>
    <w:rsid w:val="009C1EEE"/>
    <w:rsid w:val="009C4BEE"/>
    <w:rsid w:val="009C533B"/>
    <w:rsid w:val="009C7175"/>
    <w:rsid w:val="009D0061"/>
    <w:rsid w:val="009D084C"/>
    <w:rsid w:val="009E2BCC"/>
    <w:rsid w:val="009E41BA"/>
    <w:rsid w:val="00A00E65"/>
    <w:rsid w:val="00A04769"/>
    <w:rsid w:val="00A06F8E"/>
    <w:rsid w:val="00A075AE"/>
    <w:rsid w:val="00A12180"/>
    <w:rsid w:val="00A13353"/>
    <w:rsid w:val="00A16D2B"/>
    <w:rsid w:val="00A20402"/>
    <w:rsid w:val="00A234BF"/>
    <w:rsid w:val="00A23FFE"/>
    <w:rsid w:val="00A246A0"/>
    <w:rsid w:val="00A24FBB"/>
    <w:rsid w:val="00A4059C"/>
    <w:rsid w:val="00A44961"/>
    <w:rsid w:val="00A56B06"/>
    <w:rsid w:val="00A72502"/>
    <w:rsid w:val="00A74878"/>
    <w:rsid w:val="00A9108F"/>
    <w:rsid w:val="00A919DC"/>
    <w:rsid w:val="00A91AF2"/>
    <w:rsid w:val="00A95FBC"/>
    <w:rsid w:val="00A96697"/>
    <w:rsid w:val="00AB553F"/>
    <w:rsid w:val="00AC0B22"/>
    <w:rsid w:val="00AC1BFF"/>
    <w:rsid w:val="00AD44FB"/>
    <w:rsid w:val="00AE0688"/>
    <w:rsid w:val="00AF6415"/>
    <w:rsid w:val="00B05C10"/>
    <w:rsid w:val="00B22114"/>
    <w:rsid w:val="00B24874"/>
    <w:rsid w:val="00B24A16"/>
    <w:rsid w:val="00B277A7"/>
    <w:rsid w:val="00B41AC3"/>
    <w:rsid w:val="00B5066B"/>
    <w:rsid w:val="00B6775D"/>
    <w:rsid w:val="00B8433A"/>
    <w:rsid w:val="00B861C5"/>
    <w:rsid w:val="00B87F54"/>
    <w:rsid w:val="00BA5D34"/>
    <w:rsid w:val="00BB2A31"/>
    <w:rsid w:val="00BB794E"/>
    <w:rsid w:val="00BC1F09"/>
    <w:rsid w:val="00BD005F"/>
    <w:rsid w:val="00BD0758"/>
    <w:rsid w:val="00BF66FB"/>
    <w:rsid w:val="00BF6EFE"/>
    <w:rsid w:val="00C24316"/>
    <w:rsid w:val="00C3545B"/>
    <w:rsid w:val="00C42A00"/>
    <w:rsid w:val="00C55079"/>
    <w:rsid w:val="00C55265"/>
    <w:rsid w:val="00C60E49"/>
    <w:rsid w:val="00C77AE5"/>
    <w:rsid w:val="00C817E0"/>
    <w:rsid w:val="00CB1B09"/>
    <w:rsid w:val="00CD0860"/>
    <w:rsid w:val="00CD14A0"/>
    <w:rsid w:val="00CF747B"/>
    <w:rsid w:val="00D10581"/>
    <w:rsid w:val="00D170C2"/>
    <w:rsid w:val="00D213A5"/>
    <w:rsid w:val="00D21B01"/>
    <w:rsid w:val="00D21E95"/>
    <w:rsid w:val="00D32B72"/>
    <w:rsid w:val="00D354AB"/>
    <w:rsid w:val="00D3712A"/>
    <w:rsid w:val="00D635B8"/>
    <w:rsid w:val="00D74215"/>
    <w:rsid w:val="00D77885"/>
    <w:rsid w:val="00D77F0B"/>
    <w:rsid w:val="00D8078B"/>
    <w:rsid w:val="00D83312"/>
    <w:rsid w:val="00D93763"/>
    <w:rsid w:val="00D96339"/>
    <w:rsid w:val="00DB66C2"/>
    <w:rsid w:val="00DD6448"/>
    <w:rsid w:val="00DE7A0E"/>
    <w:rsid w:val="00DF19A0"/>
    <w:rsid w:val="00E0259F"/>
    <w:rsid w:val="00E04301"/>
    <w:rsid w:val="00E123BB"/>
    <w:rsid w:val="00E20E83"/>
    <w:rsid w:val="00E2125E"/>
    <w:rsid w:val="00E26275"/>
    <w:rsid w:val="00E32AAF"/>
    <w:rsid w:val="00E46ADA"/>
    <w:rsid w:val="00E46B04"/>
    <w:rsid w:val="00E5773D"/>
    <w:rsid w:val="00E603E9"/>
    <w:rsid w:val="00E66831"/>
    <w:rsid w:val="00E6783E"/>
    <w:rsid w:val="00E7026B"/>
    <w:rsid w:val="00E7374A"/>
    <w:rsid w:val="00E802E0"/>
    <w:rsid w:val="00E87D2D"/>
    <w:rsid w:val="00ED3F4A"/>
    <w:rsid w:val="00EF52D9"/>
    <w:rsid w:val="00EF782C"/>
    <w:rsid w:val="00F03A03"/>
    <w:rsid w:val="00F16503"/>
    <w:rsid w:val="00F24493"/>
    <w:rsid w:val="00F26279"/>
    <w:rsid w:val="00F31728"/>
    <w:rsid w:val="00F433F1"/>
    <w:rsid w:val="00F46F08"/>
    <w:rsid w:val="00F51F4F"/>
    <w:rsid w:val="00F55508"/>
    <w:rsid w:val="00F7277A"/>
    <w:rsid w:val="00F774FB"/>
    <w:rsid w:val="00F95EB5"/>
    <w:rsid w:val="00FB3166"/>
    <w:rsid w:val="00FD1114"/>
    <w:rsid w:val="00FD22DF"/>
    <w:rsid w:val="00FD26FD"/>
    <w:rsid w:val="00FE4FA9"/>
    <w:rsid w:val="00FE61A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E9E924-863D-449B-93A8-7B8DA74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97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D4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77F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247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C4BE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3021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D4BB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04D49"/>
    <w:rPr>
      <w:rFonts w:ascii="Calibri" w:hAnsi="Calibri" w:cs="Calibri"/>
      <w:b/>
      <w:bCs/>
      <w:sz w:val="24"/>
      <w:szCs w:val="24"/>
      <w:lang w:val="pl-PL" w:eastAsia="zh-CN"/>
    </w:rPr>
  </w:style>
  <w:style w:type="character" w:customStyle="1" w:styleId="Heading7Char">
    <w:name w:val="Heading 7 Char"/>
    <w:basedOn w:val="Domylnaczcionkaakapitu"/>
    <w:uiPriority w:val="99"/>
    <w:semiHidden/>
    <w:locked/>
    <w:rsid w:val="00E26275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A678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67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3F4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3F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D3F4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125E"/>
  </w:style>
  <w:style w:type="paragraph" w:styleId="Stopka">
    <w:name w:val="footer"/>
    <w:basedOn w:val="Normalny"/>
    <w:link w:val="Stopka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125E"/>
  </w:style>
  <w:style w:type="paragraph" w:styleId="Tekstpodstawowy3">
    <w:name w:val="Body Text 3"/>
    <w:basedOn w:val="Normalny"/>
    <w:link w:val="Tekstpodstawowy3Znak"/>
    <w:uiPriority w:val="99"/>
    <w:rsid w:val="00E2125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125E"/>
    <w:rPr>
      <w:sz w:val="16"/>
      <w:szCs w:val="16"/>
    </w:rPr>
  </w:style>
  <w:style w:type="paragraph" w:customStyle="1" w:styleId="Default">
    <w:name w:val="Default"/>
    <w:uiPriority w:val="99"/>
    <w:rsid w:val="00C60E4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0E3CFC"/>
    <w:pPr>
      <w:suppressAutoHyphens/>
      <w:spacing w:after="0" w:line="240" w:lineRule="auto"/>
      <w:ind w:left="720"/>
    </w:pPr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3B6823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24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awypunktowana">
    <w:name w:val="Lista wypunktowana"/>
    <w:basedOn w:val="Normalny"/>
    <w:uiPriority w:val="99"/>
    <w:rsid w:val="003247B6"/>
    <w:pPr>
      <w:tabs>
        <w:tab w:val="left" w:pos="720"/>
      </w:tabs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b/>
      <w:bCs/>
      <w:i/>
      <w:iCs/>
      <w:color w:val="3366FF"/>
      <w:sz w:val="20"/>
      <w:szCs w:val="20"/>
      <w:lang w:eastAsia="zh-CN"/>
    </w:rPr>
  </w:style>
  <w:style w:type="character" w:customStyle="1" w:styleId="Nagwek1Znak">
    <w:name w:val="Nagłówek 1 Znak"/>
    <w:link w:val="Nagwek1"/>
    <w:uiPriority w:val="99"/>
    <w:locked/>
    <w:rsid w:val="00AD44FB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uiPriority w:val="99"/>
    <w:rsid w:val="009B75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75CD"/>
    <w:rPr>
      <w:rFonts w:cs="Calibri"/>
      <w:lang w:eastAsia="en-US"/>
    </w:rPr>
  </w:style>
  <w:style w:type="character" w:customStyle="1" w:styleId="text-center">
    <w:name w:val="text-center"/>
    <w:basedOn w:val="Domylnaczcionkaakapitu"/>
    <w:uiPriority w:val="99"/>
    <w:rsid w:val="009B75CD"/>
  </w:style>
  <w:style w:type="character" w:styleId="Uwydatnienie">
    <w:name w:val="Emphasis"/>
    <w:basedOn w:val="Domylnaczcionkaakapitu"/>
    <w:uiPriority w:val="99"/>
    <w:qFormat/>
    <w:locked/>
    <w:rsid w:val="009B75CD"/>
    <w:rPr>
      <w:i/>
      <w:iCs/>
    </w:rPr>
  </w:style>
  <w:style w:type="character" w:styleId="Pogrubienie">
    <w:name w:val="Strong"/>
    <w:basedOn w:val="Domylnaczcionkaakapitu"/>
    <w:uiPriority w:val="99"/>
    <w:qFormat/>
    <w:locked/>
    <w:rsid w:val="009B75CD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B75CD"/>
    <w:rPr>
      <w:rFonts w:eastAsia="Times New Roman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uiPriority w:val="99"/>
    <w:rsid w:val="009B75CD"/>
  </w:style>
  <w:style w:type="character" w:customStyle="1" w:styleId="Nagwek7Znak">
    <w:name w:val="Nagłówek 7 Znak"/>
    <w:link w:val="Nagwek7"/>
    <w:uiPriority w:val="99"/>
    <w:locked/>
    <w:rsid w:val="009C4BEE"/>
    <w:rPr>
      <w:sz w:val="24"/>
      <w:szCs w:val="24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9C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4BEE"/>
    <w:pPr>
      <w:spacing w:after="0" w:line="240" w:lineRule="auto"/>
    </w:pPr>
    <w:rPr>
      <w:rFonts w:ascii="Wingdings" w:hAnsi="Wingdings" w:cs="Wingdings"/>
      <w:sz w:val="20"/>
      <w:szCs w:val="20"/>
      <w:lang w:val="en-US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26275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9C4BEE"/>
    <w:rPr>
      <w:rFonts w:ascii="Wingdings" w:hAnsi="Wingdings" w:cs="Wingdings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4BEE"/>
    <w:rPr>
      <w:b/>
      <w:bCs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E26275"/>
    <w:rPr>
      <w:rFonts w:ascii="Wingdings" w:hAnsi="Wingdings" w:cs="Wingdings"/>
      <w:b/>
      <w:bCs/>
      <w:sz w:val="20"/>
      <w:szCs w:val="20"/>
      <w:lang w:val="en-US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C4BEE"/>
    <w:rPr>
      <w:rFonts w:ascii="Wingdings" w:hAnsi="Wingdings" w:cs="Wingdings"/>
      <w:b/>
      <w:bCs/>
      <w:lang w:val="en-US" w:eastAsia="en-US"/>
    </w:rPr>
  </w:style>
  <w:style w:type="character" w:customStyle="1" w:styleId="ZnakZnak">
    <w:name w:val="Znak Znak"/>
    <w:uiPriority w:val="99"/>
    <w:rsid w:val="009C4BEE"/>
    <w:rPr>
      <w:rFonts w:ascii="Segoe UI" w:hAnsi="Segoe UI" w:cs="Segoe UI"/>
      <w:sz w:val="18"/>
      <w:szCs w:val="18"/>
      <w:lang w:val="en-US" w:eastAsia="en-US"/>
    </w:rPr>
  </w:style>
  <w:style w:type="character" w:styleId="UyteHipercze">
    <w:name w:val="FollowedHyperlink"/>
    <w:basedOn w:val="Domylnaczcionkaakapitu"/>
    <w:uiPriority w:val="99"/>
    <w:rsid w:val="00A96697"/>
    <w:rPr>
      <w:color w:val="800080"/>
      <w:u w:val="single"/>
    </w:rPr>
  </w:style>
  <w:style w:type="character" w:styleId="Numerstrony">
    <w:name w:val="page number"/>
    <w:basedOn w:val="Domylnaczcionkaakapitu"/>
    <w:uiPriority w:val="99"/>
    <w:rsid w:val="00A96697"/>
  </w:style>
  <w:style w:type="character" w:customStyle="1" w:styleId="FontStyle52">
    <w:name w:val="Font Style52"/>
    <w:uiPriority w:val="99"/>
    <w:rsid w:val="0076586C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76586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Domynie">
    <w:name w:val="Domy徑nie"/>
    <w:uiPriority w:val="99"/>
    <w:rsid w:val="0076586C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</w:rPr>
  </w:style>
  <w:style w:type="table" w:styleId="Tabela-Siatka">
    <w:name w:val="Table Grid"/>
    <w:basedOn w:val="Standardowy"/>
    <w:uiPriority w:val="99"/>
    <w:locked/>
    <w:rsid w:val="00375E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semiHidden/>
    <w:locked/>
    <w:rsid w:val="000E6E5B"/>
    <w:rPr>
      <w:rFonts w:ascii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D77F0B"/>
    <w:pPr>
      <w:widowControl w:val="0"/>
      <w:autoSpaceDE w:val="0"/>
      <w:autoSpaceDN w:val="0"/>
      <w:spacing w:after="0" w:line="230" w:lineRule="exact"/>
      <w:ind w:left="64"/>
    </w:pPr>
    <w:rPr>
      <w:rFonts w:ascii="Helvetica" w:eastAsia="Times New Roman" w:hAnsi="Helvetica" w:cs="Helvetica"/>
      <w:lang w:val="en-US"/>
    </w:rPr>
  </w:style>
  <w:style w:type="character" w:customStyle="1" w:styleId="ZnakZnak1">
    <w:name w:val="Znak Znak1"/>
    <w:uiPriority w:val="99"/>
    <w:rsid w:val="00D74215"/>
    <w:rPr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D7421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8985</Words>
  <Characters>53913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62773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Mikołaj Budziński</dc:creator>
  <cp:keywords/>
  <dc:description/>
  <cp:lastModifiedBy>admin</cp:lastModifiedBy>
  <cp:revision>2</cp:revision>
  <cp:lastPrinted>2024-04-23T09:40:00Z</cp:lastPrinted>
  <dcterms:created xsi:type="dcterms:W3CDTF">2024-05-07T12:08:00Z</dcterms:created>
  <dcterms:modified xsi:type="dcterms:W3CDTF">2024-05-07T12:08:00Z</dcterms:modified>
</cp:coreProperties>
</file>