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7E" w:rsidRDefault="004C3D7E" w:rsidP="004C3D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WYJAŚNIENIA TREŚCI SWZ</w:t>
      </w:r>
    </w:p>
    <w:p w:rsidR="004C3D7E" w:rsidRDefault="004C3D7E" w:rsidP="004C3D7E">
      <w:pPr>
        <w:jc w:val="both"/>
        <w:rPr>
          <w:sz w:val="24"/>
          <w:szCs w:val="24"/>
        </w:rPr>
      </w:pPr>
    </w:p>
    <w:tbl>
      <w:tblPr>
        <w:tblW w:w="9285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315"/>
      </w:tblGrid>
      <w:tr w:rsidR="004C3D7E" w:rsidTr="004C3D7E">
        <w:trPr>
          <w:tblHeader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D7E" w:rsidRDefault="004C3D7E">
            <w:pPr>
              <w:spacing w:line="240" w:lineRule="auto"/>
              <w:ind w:firstLine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D7E" w:rsidRDefault="004C3D7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</w:t>
            </w:r>
          </w:p>
        </w:tc>
      </w:tr>
      <w:tr w:rsidR="004C3D7E" w:rsidTr="004C3D7E"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D7E" w:rsidRDefault="004C3D7E">
            <w:pPr>
              <w:spacing w:line="240" w:lineRule="auto"/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postępowania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D7E" w:rsidRDefault="004C3D7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Przetarg nieograniczony</w:t>
            </w:r>
          </w:p>
        </w:tc>
      </w:tr>
      <w:tr w:rsidR="004C3D7E" w:rsidTr="004C3D7E"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D7E" w:rsidRDefault="004C3D7E">
            <w:pPr>
              <w:spacing w:line="240" w:lineRule="auto"/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zamówienia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D7E" w:rsidRDefault="004C3D7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Kompleksowa dostawa paliwa gazowego z sieci gazowej do obiektów</w:t>
            </w:r>
            <w:r>
              <w:rPr>
                <w:sz w:val="24"/>
                <w:szCs w:val="24"/>
              </w:rPr>
              <w:t xml:space="preserve"> OSRiR w Kaliszu</w:t>
            </w:r>
          </w:p>
        </w:tc>
      </w:tr>
      <w:tr w:rsidR="004C3D7E" w:rsidTr="004C3D7E"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D7E" w:rsidRDefault="004C3D7E">
            <w:pPr>
              <w:spacing w:line="240" w:lineRule="auto"/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Znak sprawy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D7E" w:rsidRDefault="004C3D7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OSRiR-DKP.221.7</w:t>
            </w:r>
            <w:r>
              <w:rPr>
                <w:sz w:val="24"/>
                <w:szCs w:val="24"/>
              </w:rPr>
              <w:t>.2022</w:t>
            </w:r>
          </w:p>
        </w:tc>
      </w:tr>
      <w:tr w:rsidR="004C3D7E" w:rsidTr="004C3D7E"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D7E" w:rsidRDefault="004C3D7E">
            <w:pPr>
              <w:widowControl w:val="0"/>
              <w:spacing w:line="240" w:lineRule="auto"/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pisma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D7E" w:rsidRDefault="004C3D7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  <w:r>
              <w:rPr>
                <w:sz w:val="24"/>
                <w:szCs w:val="24"/>
              </w:rPr>
              <w:t>.2022</w:t>
            </w:r>
          </w:p>
        </w:tc>
      </w:tr>
    </w:tbl>
    <w:p w:rsidR="004C3D7E" w:rsidRDefault="004C3D7E" w:rsidP="004C3D7E">
      <w:pPr>
        <w:ind w:hanging="425"/>
        <w:rPr>
          <w:sz w:val="24"/>
          <w:szCs w:val="24"/>
        </w:rPr>
      </w:pPr>
    </w:p>
    <w:p w:rsidR="004C3D7E" w:rsidRDefault="004C3D7E" w:rsidP="004C3D7E">
      <w:pPr>
        <w:spacing w:after="200" w:line="360" w:lineRule="auto"/>
        <w:rPr>
          <w:sz w:val="24"/>
          <w:szCs w:val="24"/>
        </w:rPr>
      </w:pPr>
      <w:r>
        <w:rPr>
          <w:sz w:val="24"/>
          <w:szCs w:val="24"/>
        </w:rPr>
        <w:t>Działając na podstawie art. 135 ust. 6 ustawy z dnia 11 września 2019 r. – Prawo zamówień publicznych (dalej jako ustawa) Zamawiający informuje, że w wyżej wymienionym postępowaniu, w terminie, o którym mowa w art. 135 ust. 2 ustawy wpłynęły zapytania do treści SWZ. W związku z tym, poniżej Zamawiający przedstawia treść zapytań wraz z wyjaśnieniami.</w:t>
      </w:r>
    </w:p>
    <w:tbl>
      <w:tblPr>
        <w:tblW w:w="9270" w:type="dxa"/>
        <w:tblInd w:w="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9"/>
        <w:gridCol w:w="3544"/>
        <w:gridCol w:w="3017"/>
        <w:gridCol w:w="1500"/>
      </w:tblGrid>
      <w:tr w:rsidR="004C3D7E" w:rsidTr="004C3D7E">
        <w:trPr>
          <w:tblHeader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D7E" w:rsidRDefault="004C3D7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pytania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D7E" w:rsidRDefault="004C3D7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Pytanie wykonawcy</w:t>
            </w:r>
          </w:p>
        </w:tc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D7E" w:rsidRDefault="004C3D7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Odpowiedź Zamawiającego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D7E" w:rsidRDefault="004C3D7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Czy odpowiedź prowadzi do zmiany treści SWZ?</w:t>
            </w:r>
          </w:p>
        </w:tc>
      </w:tr>
      <w:tr w:rsidR="004C3D7E" w:rsidTr="004C3D7E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D7E" w:rsidRDefault="004C3D7E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Pytanie 1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D7E" w:rsidRDefault="004C3D7E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 pkt. 10 Załącznika Nr 6 (Projektowane postanowienia umowy): Wykonawca wnioskuje o doprecyzowanie zapisów jakie mogą być powody naliczenia kar</w:t>
            </w:r>
          </w:p>
        </w:tc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D7E" w:rsidRPr="004C3D7E" w:rsidRDefault="004C3D7E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Ustawa </w:t>
            </w:r>
            <w:proofErr w:type="spellStart"/>
            <w:r>
              <w:rPr>
                <w:sz w:val="16"/>
                <w:szCs w:val="16"/>
              </w:rPr>
              <w:t>Pzp</w:t>
            </w:r>
            <w:proofErr w:type="spellEnd"/>
            <w:r>
              <w:rPr>
                <w:sz w:val="16"/>
                <w:szCs w:val="16"/>
              </w:rPr>
              <w:t xml:space="preserve"> nakłada obowiązek określenia w umowie górnej granicy wysokości kar </w:t>
            </w:r>
            <w:r w:rsidR="00B64524">
              <w:rPr>
                <w:sz w:val="16"/>
                <w:szCs w:val="16"/>
              </w:rPr>
              <w:t xml:space="preserve"> umownych, których mogą dochodzić strony</w:t>
            </w:r>
            <w:bookmarkStart w:id="0" w:name="_GoBack"/>
            <w:bookmarkEnd w:id="0"/>
            <w:r w:rsidR="00B64524">
              <w:rPr>
                <w:sz w:val="16"/>
                <w:szCs w:val="16"/>
              </w:rPr>
              <w:t xml:space="preserve"> i tego ograniczenia dotyczy pkt. 10 Załącznika nr 6 do SWZ. Natomiast projekt umowy w przypadku niniejszego zamówienia przygotowywany jest przez Wykonawcę i ograniczenie to dotyczy wszelkich kar umownych, które pojawią się w zaakceptowanym przez Zamawiającego projekcie umowy sporządzonym przez Wykonawcę.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D7E" w:rsidRDefault="00B6452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</w:tbl>
    <w:p w:rsidR="004C3D7E" w:rsidRDefault="004C3D7E" w:rsidP="004C3D7E">
      <w:pPr>
        <w:spacing w:after="200"/>
        <w:rPr>
          <w:sz w:val="24"/>
          <w:szCs w:val="24"/>
        </w:rPr>
      </w:pPr>
    </w:p>
    <w:p w:rsidR="004C3D7E" w:rsidRDefault="004C3D7E" w:rsidP="004C3D7E">
      <w:pPr>
        <w:spacing w:after="200" w:line="360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Z uwagi na fakt, że Zamawiający udzielił wyjaśnień niezwłocznie, jednak nie później niż na 6 dni przed upływem terminu składania, wskazany w SWZ termin składania i otwarcia ofert nie ulega zmianie.</w:t>
      </w:r>
    </w:p>
    <w:p w:rsidR="004C3D7E" w:rsidRDefault="004C3D7E" w:rsidP="004C3D7E">
      <w:pPr>
        <w:spacing w:after="200"/>
        <w:jc w:val="both"/>
        <w:rPr>
          <w:sz w:val="24"/>
          <w:szCs w:val="24"/>
        </w:rPr>
      </w:pPr>
      <w:r>
        <w:rPr>
          <w:b/>
          <w:sz w:val="24"/>
          <w:szCs w:val="24"/>
        </w:rPr>
        <w:t>Zamieszczono na stronie internetowej prowadzonego postępowania</w:t>
      </w:r>
    </w:p>
    <w:p w:rsidR="00FB077F" w:rsidRDefault="00FB077F"/>
    <w:sectPr w:rsidR="00FB0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7E"/>
    <w:rsid w:val="004C3D7E"/>
    <w:rsid w:val="00B64524"/>
    <w:rsid w:val="00F42B80"/>
    <w:rsid w:val="00F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D7E"/>
    <w:pPr>
      <w:spacing w:line="276" w:lineRule="auto"/>
      <w:ind w:left="0" w:firstLine="0"/>
      <w:jc w:val="left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C3D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D7E"/>
    <w:pPr>
      <w:spacing w:line="276" w:lineRule="auto"/>
      <w:ind w:left="0" w:firstLine="0"/>
      <w:jc w:val="left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C3D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2</cp:revision>
  <cp:lastPrinted>2022-10-19T12:51:00Z</cp:lastPrinted>
  <dcterms:created xsi:type="dcterms:W3CDTF">2022-10-19T12:19:00Z</dcterms:created>
  <dcterms:modified xsi:type="dcterms:W3CDTF">2022-10-19T13:24:00Z</dcterms:modified>
</cp:coreProperties>
</file>