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 xml:space="preserve">Załącznik nr </w:t>
      </w:r>
      <w:r w:rsidR="00CD15C4">
        <w:rPr>
          <w:rFonts w:ascii="Arial" w:hAnsi="Arial" w:cs="Arial"/>
          <w:i/>
          <w:sz w:val="20"/>
          <w:szCs w:val="20"/>
        </w:rPr>
        <w:t>6</w:t>
      </w:r>
      <w:r w:rsidRPr="009947DC">
        <w:rPr>
          <w:rFonts w:ascii="Arial" w:hAnsi="Arial" w:cs="Arial"/>
          <w:i/>
          <w:sz w:val="20"/>
          <w:szCs w:val="20"/>
        </w:rPr>
        <w:t xml:space="preserve"> do SWZ</w:t>
      </w:r>
    </w:p>
    <w:p w:rsidR="00F16B18" w:rsidRDefault="00F16B18" w:rsidP="009947DC">
      <w:pPr>
        <w:spacing w:after="120"/>
        <w:jc w:val="center"/>
        <w:rPr>
          <w:rFonts w:ascii="Arial" w:hAnsi="Arial" w:cs="Arial"/>
          <w:b/>
          <w:sz w:val="20"/>
          <w:szCs w:val="20"/>
        </w:rPr>
      </w:pP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r w:rsidR="00F16B18">
        <w:rPr>
          <w:rFonts w:ascii="Arial" w:hAnsi="Arial" w:cs="Arial"/>
          <w:b/>
          <w:sz w:val="20"/>
          <w:szCs w:val="20"/>
        </w:rPr>
        <w:t xml:space="preserve"> </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sidR="00135714">
        <w:rPr>
          <w:rFonts w:ascii="Arial" w:eastAsia="Times New Roman" w:hAnsi="Arial" w:cs="Arial"/>
          <w:b/>
          <w:bCs/>
          <w:sz w:val="20"/>
          <w:szCs w:val="20"/>
          <w:lang w:eastAsia="pl-PL" w:bidi="ne-NP"/>
        </w:rPr>
        <w:t>2</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w:t>
      </w:r>
      <w:r w:rsidR="00DF5812">
        <w:rPr>
          <w:rFonts w:ascii="Arial" w:eastAsia="Times New Roman" w:hAnsi="Arial" w:cs="Arial"/>
          <w:b/>
          <w:bCs/>
          <w:sz w:val="20"/>
          <w:szCs w:val="20"/>
          <w:lang w:eastAsia="pl-PL" w:bidi="ne-NP"/>
        </w:rPr>
        <w:t>2</w:t>
      </w:r>
      <w:r w:rsidRPr="000E4151">
        <w:rPr>
          <w:rFonts w:ascii="Arial" w:eastAsia="Times New Roman" w:hAnsi="Arial" w:cs="Arial"/>
          <w:b/>
          <w:bCs/>
          <w:sz w:val="20"/>
          <w:szCs w:val="20"/>
          <w:lang w:eastAsia="pl-PL" w:bidi="ne-NP"/>
        </w:rPr>
        <w:t xml:space="preserve"> ustawy z dnia 11 września 2019 r. - Prawo zamówień publicznych (Dz. U. z 20</w:t>
      </w:r>
      <w:r w:rsidR="00135714">
        <w:rPr>
          <w:rFonts w:ascii="Arial" w:eastAsia="Times New Roman" w:hAnsi="Arial" w:cs="Arial"/>
          <w:b/>
          <w:bCs/>
          <w:sz w:val="20"/>
          <w:szCs w:val="20"/>
          <w:lang w:eastAsia="pl-PL" w:bidi="ne-NP"/>
        </w:rPr>
        <w:t>21</w:t>
      </w:r>
      <w:r w:rsidRPr="000E4151">
        <w:rPr>
          <w:rFonts w:ascii="Arial" w:eastAsia="Times New Roman" w:hAnsi="Arial" w:cs="Arial"/>
          <w:b/>
          <w:bCs/>
          <w:sz w:val="20"/>
          <w:szCs w:val="20"/>
          <w:lang w:eastAsia="pl-PL" w:bidi="ne-NP"/>
        </w:rPr>
        <w:t xml:space="preserve"> r., poz. </w:t>
      </w:r>
      <w:r w:rsidR="00135714">
        <w:rPr>
          <w:rFonts w:ascii="Arial" w:eastAsia="Times New Roman" w:hAnsi="Arial" w:cs="Arial"/>
          <w:b/>
          <w:bCs/>
          <w:sz w:val="20"/>
          <w:szCs w:val="20"/>
          <w:lang w:eastAsia="pl-PL" w:bidi="ne-NP"/>
        </w:rPr>
        <w:t>1129</w:t>
      </w:r>
      <w:r w:rsidRPr="000E4151">
        <w:rPr>
          <w:rFonts w:ascii="Arial" w:eastAsia="Times New Roman" w:hAnsi="Arial" w:cs="Arial"/>
          <w:b/>
          <w:bCs/>
          <w:sz w:val="20"/>
          <w:szCs w:val="20"/>
          <w:lang w:eastAsia="pl-PL" w:bidi="ne-NP"/>
        </w:rPr>
        <w:t xml:space="preserve"> ze zm.) </w:t>
      </w:r>
      <w:r w:rsidRPr="000E4151">
        <w:rPr>
          <w:rFonts w:ascii="Arial" w:eastAsia="Times New Roman" w:hAnsi="Arial" w:cs="Arial"/>
          <w:bCs/>
          <w:sz w:val="20"/>
          <w:szCs w:val="20"/>
          <w:lang w:eastAsia="pl-PL" w:bidi="ne-NP"/>
        </w:rPr>
        <w:t xml:space="preserve">zwanej dalej „ustawą </w:t>
      </w:r>
      <w:proofErr w:type="spellStart"/>
      <w:r w:rsidRPr="000E4151">
        <w:rPr>
          <w:rFonts w:ascii="Arial" w:eastAsia="Times New Roman" w:hAnsi="Arial" w:cs="Arial"/>
          <w:bCs/>
          <w:sz w:val="20"/>
          <w:szCs w:val="20"/>
          <w:lang w:eastAsia="pl-PL" w:bidi="ne-NP"/>
        </w:rPr>
        <w:t>Pzp</w:t>
      </w:r>
      <w:proofErr w:type="spellEnd"/>
      <w:r w:rsidRPr="000E4151">
        <w:rPr>
          <w:rFonts w:ascii="Arial" w:eastAsia="Times New Roman" w:hAnsi="Arial" w:cs="Arial"/>
          <w:bCs/>
          <w:sz w:val="20"/>
          <w:szCs w:val="20"/>
          <w:lang w:eastAsia="pl-PL" w:bidi="ne-NP"/>
        </w:rPr>
        <w:t>",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 KRS, pod numerem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Default="009947DC" w:rsidP="009B7A5B">
      <w:pPr>
        <w:spacing w:after="120" w:line="240" w:lineRule="auto"/>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w:t>
      </w:r>
      <w:r w:rsidR="00DF5812">
        <w:rPr>
          <w:rFonts w:ascii="Arial" w:hAnsi="Arial" w:cs="Arial"/>
          <w:sz w:val="20"/>
          <w:szCs w:val="20"/>
        </w:rPr>
        <w:t>2</w:t>
      </w:r>
      <w:r w:rsidRPr="00A93A5D">
        <w:rPr>
          <w:rFonts w:ascii="Arial" w:hAnsi="Arial" w:cs="Arial"/>
          <w:sz w:val="20"/>
          <w:szCs w:val="20"/>
        </w:rPr>
        <w:t xml:space="preserve"> ustawy z dnia 11 września 2019 r. Prawo zamówień publicznych (Dz. U. z 20</w:t>
      </w:r>
      <w:r w:rsidR="00DF5812">
        <w:rPr>
          <w:rFonts w:ascii="Arial" w:hAnsi="Arial" w:cs="Arial"/>
          <w:sz w:val="20"/>
          <w:szCs w:val="20"/>
        </w:rPr>
        <w:t>21</w:t>
      </w:r>
      <w:r w:rsidRPr="00A93A5D">
        <w:rPr>
          <w:rFonts w:ascii="Arial" w:hAnsi="Arial" w:cs="Arial"/>
          <w:sz w:val="20"/>
          <w:szCs w:val="20"/>
        </w:rPr>
        <w:t xml:space="preserve"> r., poz. </w:t>
      </w:r>
      <w:r w:rsidR="00DF5812">
        <w:rPr>
          <w:rFonts w:ascii="Arial" w:hAnsi="Arial" w:cs="Arial"/>
          <w:sz w:val="20"/>
          <w:szCs w:val="20"/>
        </w:rPr>
        <w:t>1129</w:t>
      </w:r>
      <w:r w:rsidRPr="00A93A5D">
        <w:rPr>
          <w:rFonts w:ascii="Arial" w:hAnsi="Arial" w:cs="Arial"/>
          <w:sz w:val="20"/>
          <w:szCs w:val="20"/>
        </w:rPr>
        <w:t xml:space="preserve">9 ze zm.) Zamawiający zleca, a Wykonawca zobowiązuje się do wykonania </w:t>
      </w:r>
      <w:r w:rsidR="00DF5812">
        <w:rPr>
          <w:rFonts w:ascii="Arial" w:hAnsi="Arial" w:cs="Arial"/>
          <w:sz w:val="20"/>
          <w:szCs w:val="20"/>
        </w:rPr>
        <w:t xml:space="preserve">robót budowlanych </w:t>
      </w:r>
      <w:r w:rsidRPr="00A93A5D">
        <w:rPr>
          <w:rFonts w:ascii="Arial" w:hAnsi="Arial" w:cs="Arial"/>
          <w:sz w:val="20"/>
          <w:szCs w:val="20"/>
        </w:rPr>
        <w:t xml:space="preserve">pn.: </w:t>
      </w:r>
      <w:r w:rsidR="00DF5812" w:rsidRPr="00DF5812">
        <w:rPr>
          <w:rFonts w:ascii="Arial" w:hAnsi="Arial" w:cs="Arial"/>
          <w:b/>
          <w:sz w:val="20"/>
          <w:szCs w:val="20"/>
        </w:rPr>
        <w:t>„Adaptacja pomieszczeń przedszkolnych w PSP w Kleszczewie”</w:t>
      </w:r>
      <w:r w:rsidR="00F16B18">
        <w:rPr>
          <w:rFonts w:ascii="Arial" w:hAnsi="Arial" w:cs="Arial"/>
          <w:b/>
          <w:bCs/>
          <w:sz w:val="20"/>
          <w:szCs w:val="20"/>
        </w:rPr>
        <w:t>.</w:t>
      </w:r>
      <w:r w:rsidR="00F16B18" w:rsidRPr="00F16B18">
        <w:rPr>
          <w:rFonts w:ascii="Arial" w:hAnsi="Arial" w:cs="Arial"/>
          <w:b/>
          <w:bCs/>
          <w:sz w:val="20"/>
          <w:szCs w:val="20"/>
        </w:rPr>
        <w:t xml:space="preserve">  </w:t>
      </w:r>
    </w:p>
    <w:p w:rsidR="008A7B66" w:rsidRDefault="008A7B66" w:rsidP="009B7A5B">
      <w:pPr>
        <w:spacing w:after="120" w:line="240" w:lineRule="auto"/>
        <w:contextualSpacing/>
        <w:jc w:val="both"/>
        <w:rPr>
          <w:rFonts w:ascii="Arial" w:hAnsi="Arial" w:cs="Arial"/>
          <w:b/>
          <w:bCs/>
          <w:i/>
          <w:sz w:val="20"/>
          <w:szCs w:val="20"/>
        </w:rPr>
      </w:pPr>
    </w:p>
    <w:p w:rsidR="00DF5812" w:rsidRPr="0039087C" w:rsidRDefault="00DF5812" w:rsidP="00DF5812">
      <w:pPr>
        <w:jc w:val="both"/>
        <w:rPr>
          <w:rFonts w:ascii="Arial" w:hAnsi="Arial" w:cs="Arial"/>
          <w:b/>
          <w:bCs/>
          <w:i/>
          <w:sz w:val="20"/>
          <w:szCs w:val="20"/>
        </w:rPr>
      </w:pPr>
      <w:r w:rsidRPr="0039087C">
        <w:rPr>
          <w:rFonts w:ascii="Arial" w:hAnsi="Arial" w:cs="Arial"/>
          <w:bCs/>
          <w:i/>
          <w:sz w:val="20"/>
          <w:szCs w:val="20"/>
        </w:rPr>
        <w:t xml:space="preserve">Zadanie jest współfinansowane z </w:t>
      </w:r>
      <w:r w:rsidRPr="0039087C">
        <w:rPr>
          <w:rFonts w:ascii="Arial" w:hAnsi="Arial" w:cs="Arial"/>
          <w:b/>
          <w:bCs/>
          <w:i/>
          <w:sz w:val="20"/>
          <w:szCs w:val="20"/>
        </w:rPr>
        <w:t>Europejskiego Funduszu Społecznego w ramach Regionalnego Programu Operacyjnego Województwa Pomorskiego na lata 2014-2020</w:t>
      </w:r>
      <w:r w:rsidRPr="0039087C">
        <w:rPr>
          <w:rFonts w:ascii="Arial" w:hAnsi="Arial" w:cs="Arial"/>
          <w:bCs/>
          <w:i/>
          <w:sz w:val="20"/>
          <w:szCs w:val="20"/>
        </w:rPr>
        <w:t xml:space="preserve">, w ramach Projektu </w:t>
      </w:r>
      <w:r w:rsidRPr="0039087C">
        <w:rPr>
          <w:rFonts w:ascii="Arial" w:hAnsi="Arial" w:cs="Arial"/>
          <w:b/>
          <w:bCs/>
          <w:i/>
          <w:sz w:val="20"/>
          <w:szCs w:val="20"/>
        </w:rPr>
        <w:t>„Kompleksowy program rozwoju OWP w Gminie Zblewo”.</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DF5812" w:rsidRPr="009947DC" w:rsidRDefault="00DF5812"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ramach niniejszej umowy Wykonawca winien zrealizować zadanie inwestycyjne zgodnie                          </w:t>
      </w:r>
      <w:r w:rsidRPr="009947DC">
        <w:rPr>
          <w:rFonts w:ascii="Arial" w:eastAsia="Times New Roman" w:hAnsi="Arial" w:cs="Arial"/>
          <w:sz w:val="20"/>
          <w:szCs w:val="20"/>
          <w:lang w:eastAsia="pl-PL"/>
        </w:rPr>
        <w:lastRenderedPageBreak/>
        <w:t>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00DF5812">
        <w:rPr>
          <w:rFonts w:ascii="Arial" w:eastAsia="Times New Roman" w:hAnsi="Arial" w:cs="Arial"/>
          <w:sz w:val="20"/>
          <w:szCs w:val="20"/>
          <w:lang w:eastAsia="pl-PL"/>
        </w:rPr>
        <w:t>, oraz dokumentacja projektową s</w:t>
      </w:r>
      <w:r w:rsidRPr="009947DC">
        <w:rPr>
          <w:rFonts w:ascii="Arial" w:eastAsia="Times New Roman" w:hAnsi="Arial" w:cs="Arial"/>
          <w:sz w:val="20"/>
          <w:szCs w:val="20"/>
          <w:lang w:eastAsia="pl-PL"/>
        </w:rPr>
        <w:t>tanowiącym</w:t>
      </w:r>
      <w:r w:rsidR="00DF5812">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załącznik</w:t>
      </w:r>
      <w:r w:rsidR="00DF5812">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8A7B66" w:rsidRDefault="008A7B66" w:rsidP="00DF5812">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 xml:space="preserve">zawarcie ubezpieczenia odpowiedzialności cywilnej za szkody oraz następstwa </w:t>
      </w:r>
      <w:r w:rsidRPr="009B7A5B">
        <w:rPr>
          <w:rFonts w:ascii="Arial" w:hAnsi="Arial" w:cs="Arial"/>
          <w:sz w:val="20"/>
          <w:szCs w:val="20"/>
        </w:rPr>
        <w:lastRenderedPageBreak/>
        <w:t>nieszczęśliwych wypadków z tytułu prowadzonej działalności</w:t>
      </w:r>
      <w:r>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r w:rsidR="009B7A5B">
        <w:rPr>
          <w:rFonts w:ascii="Arial" w:hAnsi="Arial" w:cs="Arial"/>
          <w:sz w:val="20"/>
          <w:szCs w:val="20"/>
        </w:rPr>
        <w:t xml:space="preserve"> – jeśli dotyczy</w:t>
      </w:r>
      <w:r w:rsidRPr="00CA76DC">
        <w:rPr>
          <w:rFonts w:ascii="Arial" w:hAnsi="Arial" w:cs="Arial"/>
          <w:sz w:val="20"/>
          <w:szCs w:val="20"/>
        </w:rPr>
        <w:t>,</w:t>
      </w:r>
    </w:p>
    <w:bookmarkEnd w:id="0"/>
    <w:p w:rsid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zabezpieczenie na własny koszt wszelkich niezbędnych materiałów posiadających certyfikaty jakości lub deklaracje zgodności potwierdzające  stosowanie w budownictwie</w:t>
      </w:r>
      <w:r>
        <w:rPr>
          <w:rFonts w:ascii="Arial" w:hAnsi="Arial" w:cs="Arial"/>
          <w:sz w:val="20"/>
          <w:szCs w:val="20"/>
        </w:rPr>
        <w:t>,</w:t>
      </w:r>
    </w:p>
    <w:p w:rsidR="009B7A5B" w:rsidRPr="009B7A5B"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zaoferowanie elementów małej architektury, które spełniać mają wymogi związane z atrakcyjnością i funkcjonalnością z jednoczesnym dopasowaniem pod względem wyglądu do istniejących urządzeń i infrastruktury,</w:t>
      </w:r>
    </w:p>
    <w:p w:rsidR="009B7A5B" w:rsidRPr="00C65169"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sprawdzenie przed zamówieniem materiału wymiarów rzeczywistych i zweryfikowanie na tej podstawie zamawianych ilości</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F16B18">
        <w:rPr>
          <w:rFonts w:ascii="Arial" w:hAnsi="Arial" w:cs="Arial"/>
          <w:sz w:val="20"/>
          <w:szCs w:val="20"/>
        </w:rPr>
        <w:t>opisie przedmiotu zamówienia</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w:t>
      </w:r>
      <w:r w:rsidR="009B7A5B">
        <w:rPr>
          <w:rFonts w:ascii="Arial" w:hAnsi="Arial" w:cs="Arial"/>
          <w:sz w:val="20"/>
          <w:szCs w:val="20"/>
        </w:rPr>
        <w:t>jącymi przepisami na swój koszt</w:t>
      </w:r>
      <w:r w:rsidRPr="00CA76DC">
        <w:rPr>
          <w:rFonts w:ascii="Arial" w:hAnsi="Arial" w:cs="Arial"/>
          <w:sz w:val="20"/>
          <w:szCs w:val="20"/>
        </w:rPr>
        <w:t>,</w:t>
      </w:r>
    </w:p>
    <w:p w:rsidR="009B7A5B" w:rsidRPr="00CA76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wywóz i składowanie ziemi, gruzu i  ponoszenie wszelkich z  tym związanych kosztów,</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zapewnienie pełnej obsługi geodezyjnej inwestycji wraz z uzyskaniem geodezyjnego operatu powykonawczego z klauzulą Powiatowego Ośrodka Dokumentacji Geodezyjno-Kartograficznej</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 xml:space="preserve">usunięcia wszelkich braków, niedoróbek i wad stwierdzonych przez nadzór inwestorski w trakcie trwania robót w terminie nie dłuższym niż termin technicznie uzasadniony i konieczny </w:t>
      </w:r>
      <w:r w:rsidRPr="004A50EF">
        <w:rPr>
          <w:rFonts w:ascii="Arial" w:hAnsi="Arial" w:cs="Arial"/>
          <w:sz w:val="20"/>
          <w:szCs w:val="20"/>
        </w:rPr>
        <w:lastRenderedPageBreak/>
        <w:t>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r w:rsidR="009B7A5B">
        <w:rPr>
          <w:rFonts w:ascii="Arial" w:hAnsi="Arial" w:cs="Arial"/>
          <w:sz w:val="20"/>
          <w:szCs w:val="20"/>
        </w:rPr>
        <w:t xml:space="preserve"> – jeśli dotyczy</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 xml:space="preserve">Wykonawca ma obowiązek znać i stosować w czasie prowadzenia prac przepisy dotyczące ochrony środowiska naturalnego. Opłaty i kary za przekroczenie w trakcie realizacji prac norm określonych w </w:t>
      </w:r>
      <w:r w:rsidRPr="009B7A5B">
        <w:rPr>
          <w:rFonts w:ascii="Arial" w:eastAsia="Times New Roman" w:hAnsi="Arial" w:cs="Arial"/>
          <w:sz w:val="20"/>
          <w:szCs w:val="20"/>
          <w:lang w:eastAsia="pl-PL"/>
        </w:rPr>
        <w:lastRenderedPageBreak/>
        <w:t>odpowiednich przepisach dotyczących ochrony środowiska natural</w:t>
      </w:r>
      <w:r>
        <w:rPr>
          <w:rFonts w:ascii="Arial" w:eastAsia="Times New Roman" w:hAnsi="Arial" w:cs="Arial"/>
          <w:sz w:val="20"/>
          <w:szCs w:val="20"/>
          <w:lang w:eastAsia="pl-PL"/>
        </w:rPr>
        <w:t>nego i ruchu poniesie wykonawca.</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ponosi pełną odpowiedzialność za szkody i następstwa nieszczęśliwych wypadków wynikające z nieprawidłowego wykonania prac lub niewłaściwego oznakowania i zabezpieczenia miejsca wykonywania prac.</w:t>
      </w:r>
    </w:p>
    <w:p w:rsidR="009B7A5B" w:rsidRP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jest odpowiedzialny za zapewnienie bezpiecznych warunków na placu budowy i w jego otoczeniu.</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CD15C4">
        <w:rPr>
          <w:rFonts w:ascii="Arial" w:eastAsia="Times New Roman" w:hAnsi="Arial" w:cs="Arial"/>
          <w:b/>
          <w:sz w:val="20"/>
          <w:szCs w:val="20"/>
          <w:lang w:eastAsia="pl-PL"/>
        </w:rPr>
        <w:t xml:space="preserve">do </w:t>
      </w:r>
      <w:r w:rsidR="00DF5812">
        <w:rPr>
          <w:rFonts w:ascii="Arial" w:eastAsia="Times New Roman" w:hAnsi="Arial" w:cs="Arial"/>
          <w:b/>
          <w:sz w:val="20"/>
          <w:szCs w:val="20"/>
          <w:lang w:eastAsia="pl-PL"/>
        </w:rPr>
        <w:t>6 miesi</w:t>
      </w:r>
      <w:r w:rsidR="00D838B7">
        <w:rPr>
          <w:rFonts w:ascii="Arial" w:eastAsia="Times New Roman" w:hAnsi="Arial" w:cs="Arial"/>
          <w:b/>
          <w:sz w:val="20"/>
          <w:szCs w:val="20"/>
          <w:lang w:eastAsia="pl-PL"/>
        </w:rPr>
        <w:t>ę</w:t>
      </w:r>
      <w:r w:rsidR="00DF5812">
        <w:rPr>
          <w:rFonts w:ascii="Arial" w:eastAsia="Times New Roman" w:hAnsi="Arial" w:cs="Arial"/>
          <w:b/>
          <w:sz w:val="20"/>
          <w:szCs w:val="20"/>
          <w:lang w:eastAsia="pl-PL"/>
        </w:rPr>
        <w:t>cy</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CD15C4" w:rsidRDefault="009947DC" w:rsidP="00CD15C4">
      <w:pPr>
        <w:numPr>
          <w:ilvl w:val="0"/>
          <w:numId w:val="18"/>
        </w:numPr>
        <w:tabs>
          <w:tab w:val="clear" w:pos="720"/>
          <w:tab w:val="num" w:pos="426"/>
          <w:tab w:val="left" w:pos="1701"/>
        </w:tabs>
        <w:spacing w:after="120" w:line="240" w:lineRule="auto"/>
        <w:ind w:left="426" w:hanging="426"/>
        <w:jc w:val="both"/>
        <w:rPr>
          <w:rFonts w:ascii="Arial" w:hAnsi="Arial" w:cs="Arial"/>
          <w:sz w:val="20"/>
          <w:szCs w:val="20"/>
        </w:rPr>
      </w:pPr>
      <w:r w:rsidRPr="00CD15C4">
        <w:rPr>
          <w:rFonts w:ascii="Arial" w:eastAsia="Times New Roman" w:hAnsi="Arial" w:cs="Arial"/>
          <w:sz w:val="20"/>
          <w:szCs w:val="20"/>
        </w:rPr>
        <w:t xml:space="preserve">Wykonywanie czynności związanych </w:t>
      </w:r>
      <w:r w:rsidR="00CD15C4">
        <w:rPr>
          <w:rFonts w:ascii="Arial" w:eastAsia="Times New Roman" w:hAnsi="Arial" w:cs="Arial"/>
          <w:sz w:val="20"/>
          <w:szCs w:val="20"/>
        </w:rPr>
        <w:t xml:space="preserve">z </w:t>
      </w:r>
      <w:r w:rsidR="00CD15C4" w:rsidRPr="00CD15C4">
        <w:rPr>
          <w:rFonts w:ascii="Arial" w:hAnsi="Arial" w:cs="Arial"/>
          <w:sz w:val="20"/>
          <w:szCs w:val="20"/>
        </w:rPr>
        <w:t>robotami remontowymi i ogólnobudowlanymi, robót związanych z wykonywaniem instalacji elektrycznej, sanitarnej, centralnego ogrzewania</w:t>
      </w:r>
      <w:r w:rsidRPr="00CD15C4">
        <w:rPr>
          <w:rFonts w:ascii="Arial" w:eastAsia="Times New Roman" w:hAnsi="Arial" w:cs="Arial"/>
          <w:sz w:val="20"/>
          <w:szCs w:val="20"/>
        </w:rPr>
        <w:t>,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D838B7" w:rsidRPr="00B307C1" w:rsidRDefault="00D838B7" w:rsidP="00D838B7">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zgodnie postanawiają, że będą stosowane następujące rodzaje odbiorów prac:</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robót budowlanych zanikających i ulegających zakryciu,</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częściowe robót budowlanych</w:t>
      </w:r>
      <w:r w:rsidRPr="00B307C1">
        <w:rPr>
          <w:rFonts w:ascii="Arial" w:eastAsia="Times New Roman" w:hAnsi="Arial" w:cs="Arial"/>
          <w:sz w:val="20"/>
          <w:szCs w:val="20"/>
          <w:lang w:eastAsia="pl-PL"/>
        </w:rPr>
        <w:t xml:space="preserve"> </w:t>
      </w:r>
      <w:r w:rsidRPr="00B307C1">
        <w:rPr>
          <w:rFonts w:ascii="Arial" w:eastAsia="Times New Roman" w:hAnsi="Arial" w:cs="Arial"/>
          <w:b/>
          <w:sz w:val="20"/>
          <w:szCs w:val="20"/>
          <w:lang w:eastAsia="pl-PL"/>
        </w:rPr>
        <w:t xml:space="preserve">nie częściej niż raz na 1 miesiąc (zgodnie </w:t>
      </w:r>
      <w:r w:rsidRPr="00B307C1">
        <w:rPr>
          <w:rFonts w:ascii="Arial" w:eastAsia="Times New Roman" w:hAnsi="Arial" w:cs="Arial"/>
          <w:b/>
          <w:sz w:val="20"/>
          <w:szCs w:val="20"/>
          <w:lang w:eastAsia="pl-PL"/>
        </w:rPr>
        <w:br/>
        <w:t>z harmonogramem rzeczowo – finansowym)</w:t>
      </w:r>
      <w:r w:rsidRPr="00B307C1">
        <w:rPr>
          <w:rFonts w:ascii="Arial" w:eastAsia="Times New Roman" w:hAnsi="Arial" w:cs="Arial"/>
          <w:b/>
          <w:sz w:val="20"/>
          <w:szCs w:val="20"/>
        </w:rPr>
        <w:t>,</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xml:space="preserve">. rodzajowe zestawienie kosztów, składających się na wynagrodzenie ryczałtowe określone w ust. 1, ma jedynie charakter przykładowy i nie wyczerpuje całego zakresu </w:t>
      </w:r>
      <w:r w:rsidRPr="009947DC">
        <w:rPr>
          <w:rFonts w:ascii="Arial" w:eastAsia="Times New Roman" w:hAnsi="Arial" w:cs="Arial"/>
          <w:sz w:val="20"/>
          <w:szCs w:val="20"/>
        </w:rPr>
        <w:lastRenderedPageBreak/>
        <w:t>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45122D" w:rsidRPr="00B307C1" w:rsidRDefault="0045122D" w:rsidP="0045122D">
      <w:pPr>
        <w:numPr>
          <w:ilvl w:val="0"/>
          <w:numId w:val="45"/>
        </w:numPr>
        <w:spacing w:after="120" w:line="240" w:lineRule="auto"/>
        <w:ind w:left="1418" w:hanging="284"/>
        <w:contextualSpacing/>
        <w:jc w:val="both"/>
        <w:rPr>
          <w:rFonts w:ascii="Arial" w:hAnsi="Arial" w:cs="Arial"/>
          <w:b/>
          <w:sz w:val="20"/>
          <w:szCs w:val="20"/>
        </w:rPr>
      </w:pPr>
      <w:r w:rsidRPr="00B307C1">
        <w:rPr>
          <w:rFonts w:ascii="Arial" w:hAnsi="Arial" w:cs="Arial"/>
          <w:sz w:val="20"/>
          <w:szCs w:val="20"/>
        </w:rPr>
        <w:t>faktur częściowych, wystawionych po odbiorach częściowych i podpisaniu protokołów odbiorów częściowych robót budowlanych objętych nadzorem.</w:t>
      </w:r>
      <w:r w:rsidRPr="00B307C1">
        <w:rPr>
          <w:rFonts w:ascii="Arial" w:hAnsi="Arial" w:cs="Arial"/>
          <w:b/>
          <w:sz w:val="20"/>
          <w:szCs w:val="20"/>
        </w:rPr>
        <w:t>,</w:t>
      </w:r>
    </w:p>
    <w:p w:rsidR="0045122D" w:rsidRPr="00B307C1" w:rsidRDefault="0045122D" w:rsidP="0045122D">
      <w:pPr>
        <w:numPr>
          <w:ilvl w:val="0"/>
          <w:numId w:val="45"/>
        </w:numPr>
        <w:spacing w:after="120" w:line="240" w:lineRule="auto"/>
        <w:ind w:left="1418" w:hanging="284"/>
        <w:contextualSpacing/>
        <w:jc w:val="both"/>
        <w:rPr>
          <w:rFonts w:ascii="Arial" w:hAnsi="Arial" w:cs="Arial"/>
          <w:sz w:val="20"/>
          <w:szCs w:val="20"/>
        </w:rPr>
      </w:pPr>
      <w:r w:rsidRPr="00B307C1">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bookmarkStart w:id="1" w:name="_GoBack"/>
      <w:bookmarkEnd w:id="1"/>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dokonać bezpośredniej zapłaty wynagrodzenia Podwykonawcy lub dalszemu Podwykonawcy, </w:t>
      </w:r>
      <w:r w:rsidRPr="009947DC">
        <w:rPr>
          <w:rFonts w:ascii="Arial" w:eastAsia="Times New Roman" w:hAnsi="Arial" w:cs="Arial"/>
          <w:sz w:val="20"/>
          <w:szCs w:val="20"/>
        </w:rPr>
        <w:lastRenderedPageBreak/>
        <w:t>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w:t>
      </w:r>
      <w:r w:rsidRPr="009947DC">
        <w:rPr>
          <w:rFonts w:ascii="Arial" w:eastAsia="Times New Roman" w:hAnsi="Arial" w:cs="Arial"/>
          <w:sz w:val="20"/>
          <w:szCs w:val="20"/>
          <w:lang w:eastAsia="pl-PL"/>
        </w:rPr>
        <w:lastRenderedPageBreak/>
        <w:t xml:space="preserve">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F16B18">
        <w:rPr>
          <w:rFonts w:ascii="Arial" w:eastAsia="Times New Roman" w:hAnsi="Arial" w:cs="Arial"/>
          <w:sz w:val="20"/>
          <w:szCs w:val="20"/>
          <w:lang w:eastAsia="pl-PL"/>
        </w:rPr>
        <w:t>konstrukcyjno-budowlanej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 xml:space="preserve">Ww. osoba wskazana z ramienia Zamawiającego uprawniona jest do wydawania wykonawcy poleceń związanych z jakością i ilością robót, które są niezbędne do prawidłowego oraz zgodnego z umową </w:t>
      </w:r>
      <w:r w:rsidRPr="00054F18">
        <w:rPr>
          <w:rFonts w:ascii="Arial" w:eastAsia="Times New Roman" w:hAnsi="Arial" w:cs="Arial"/>
          <w:sz w:val="20"/>
          <w:szCs w:val="20"/>
          <w:lang w:eastAsia="pl-PL" w:bidi="ne-NP"/>
        </w:rPr>
        <w:lastRenderedPageBreak/>
        <w:t>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odbioru końcowego przedmiotu zamówienia, obejmującej roboty zrealizowane, konserwację i </w:t>
      </w:r>
      <w:r w:rsidRPr="009947DC">
        <w:rPr>
          <w:rFonts w:ascii="Arial" w:eastAsia="Times New Roman" w:hAnsi="Arial" w:cs="Arial"/>
          <w:sz w:val="20"/>
          <w:szCs w:val="20"/>
          <w:lang w:eastAsia="pl-PL"/>
        </w:rPr>
        <w:lastRenderedPageBreak/>
        <w:t>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ze względów organizacyjnych, technicznych, finansowych nie jest w stanie wykonać umowy bez </w:t>
      </w:r>
      <w:r w:rsidRPr="009947DC">
        <w:rPr>
          <w:rFonts w:ascii="Arial" w:eastAsia="Times New Roman" w:hAnsi="Arial" w:cs="Arial"/>
          <w:sz w:val="20"/>
          <w:szCs w:val="20"/>
        </w:rPr>
        <w:lastRenderedPageBreak/>
        <w:t>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t>
      </w:r>
      <w:r w:rsidRPr="009947DC">
        <w:rPr>
          <w:rFonts w:ascii="Arial" w:eastAsia="Times New Roman" w:hAnsi="Arial" w:cs="Arial"/>
          <w:sz w:val="20"/>
          <w:szCs w:val="20"/>
          <w:lang w:eastAsia="pl-PL"/>
        </w:rPr>
        <w:lastRenderedPageBreak/>
        <w:t xml:space="preserve">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Default="002362A5"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Pr="001B260E" w:rsidRDefault="00CF7754" w:rsidP="00CF7754">
      <w:pPr>
        <w:suppressAutoHyphens/>
        <w:spacing w:after="0" w:line="240" w:lineRule="auto"/>
        <w:jc w:val="both"/>
        <w:rPr>
          <w:rFonts w:ascii="Arial" w:hAnsi="Arial" w:cs="Arial"/>
          <w:sz w:val="20"/>
          <w:szCs w:val="20"/>
        </w:rPr>
      </w:pPr>
    </w:p>
    <w:sectPr w:rsidR="00CF7754" w:rsidRPr="001B260E" w:rsidSect="002058C7">
      <w:headerReference w:type="default" r:id="rId8"/>
      <w:footerReference w:type="default" r:id="rId9"/>
      <w:headerReference w:type="first" r:id="rId10"/>
      <w:footerReference w:type="first" r:id="rId11"/>
      <w:pgSz w:w="11906" w:h="16838"/>
      <w:pgMar w:top="1418" w:right="1134"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71" w:rsidRDefault="00711B71" w:rsidP="0028607D">
      <w:pPr>
        <w:spacing w:after="0" w:line="240" w:lineRule="auto"/>
      </w:pPr>
      <w:r>
        <w:separator/>
      </w:r>
    </w:p>
  </w:endnote>
  <w:endnote w:type="continuationSeparator" w:id="0">
    <w:p w:rsidR="00711B71" w:rsidRDefault="00711B71"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28315"/>
      <w:docPartObj>
        <w:docPartGallery w:val="Page Numbers (Bottom of Page)"/>
        <w:docPartUnique/>
      </w:docPartObj>
    </w:sdtPr>
    <w:sdtEndPr/>
    <w:sdtContent>
      <w:p w:rsidR="002058C7" w:rsidRDefault="002058C7">
        <w:pPr>
          <w:pStyle w:val="Stopka"/>
          <w:jc w:val="right"/>
        </w:pPr>
        <w:r>
          <w:rPr>
            <w:noProof/>
            <w:sz w:val="20"/>
            <w:lang w:eastAsia="pl-PL"/>
          </w:rPr>
          <w:drawing>
            <wp:inline distT="0" distB="0" distL="0" distR="0" wp14:anchorId="3FA6587C" wp14:editId="6B9D70C6">
              <wp:extent cx="5939790" cy="307340"/>
              <wp:effectExtent l="0" t="0" r="3810" b="0"/>
              <wp:docPr id="4" name="Obraz 4"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340"/>
                      </a:xfrm>
                      <a:prstGeom prst="rect">
                        <a:avLst/>
                      </a:prstGeom>
                      <a:noFill/>
                      <a:ln>
                        <a:noFill/>
                      </a:ln>
                    </pic:spPr>
                  </pic:pic>
                </a:graphicData>
              </a:graphic>
            </wp:inline>
          </w:drawing>
        </w:r>
        <w:r>
          <w:fldChar w:fldCharType="begin"/>
        </w:r>
        <w:r>
          <w:instrText>PAGE   \* MERGEFORMAT</w:instrText>
        </w:r>
        <w:r>
          <w:fldChar w:fldCharType="separate"/>
        </w:r>
        <w:r w:rsidR="0045122D">
          <w:rPr>
            <w:noProof/>
          </w:rPr>
          <w:t>18</w:t>
        </w:r>
        <w:r>
          <w:fldChar w:fldCharType="end"/>
        </w:r>
      </w:p>
    </w:sdtContent>
  </w:sdt>
  <w:p w:rsidR="002058C7" w:rsidRDefault="002058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71" w:rsidRDefault="00711B71" w:rsidP="0028607D">
      <w:pPr>
        <w:spacing w:after="0" w:line="240" w:lineRule="auto"/>
      </w:pPr>
      <w:r>
        <w:separator/>
      </w:r>
    </w:p>
  </w:footnote>
  <w:footnote w:type="continuationSeparator" w:id="0">
    <w:p w:rsidR="00711B71" w:rsidRDefault="00711B71"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2058C7">
    <w:pPr>
      <w:pStyle w:val="Nagwek"/>
    </w:pPr>
    <w:r>
      <w:rPr>
        <w:noProof/>
        <w:lang w:eastAsia="pl-PL"/>
      </w:rPr>
      <w:drawing>
        <wp:inline distT="0" distB="0" distL="0" distR="0" wp14:anchorId="3FD8786B" wp14:editId="6E906A39">
          <wp:extent cx="5939790" cy="641985"/>
          <wp:effectExtent l="0" t="0" r="3810" b="5715"/>
          <wp:docPr id="5" name="Obraz 5"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19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35714"/>
    <w:rsid w:val="00156431"/>
    <w:rsid w:val="00176558"/>
    <w:rsid w:val="0018766C"/>
    <w:rsid w:val="00196BD0"/>
    <w:rsid w:val="00197F9B"/>
    <w:rsid w:val="001B260E"/>
    <w:rsid w:val="001D1527"/>
    <w:rsid w:val="001D5B54"/>
    <w:rsid w:val="001F3897"/>
    <w:rsid w:val="001F72BA"/>
    <w:rsid w:val="002058C7"/>
    <w:rsid w:val="00210269"/>
    <w:rsid w:val="002362A5"/>
    <w:rsid w:val="00240361"/>
    <w:rsid w:val="002541BC"/>
    <w:rsid w:val="00265A86"/>
    <w:rsid w:val="002705D9"/>
    <w:rsid w:val="002745E5"/>
    <w:rsid w:val="00283DCF"/>
    <w:rsid w:val="0028607D"/>
    <w:rsid w:val="002A5DEE"/>
    <w:rsid w:val="002B0C95"/>
    <w:rsid w:val="002B74D8"/>
    <w:rsid w:val="002C016B"/>
    <w:rsid w:val="002C0AF7"/>
    <w:rsid w:val="002D0A45"/>
    <w:rsid w:val="002D1C50"/>
    <w:rsid w:val="002D2F24"/>
    <w:rsid w:val="002D712E"/>
    <w:rsid w:val="00344807"/>
    <w:rsid w:val="003473C3"/>
    <w:rsid w:val="003511C2"/>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5122D"/>
    <w:rsid w:val="00464055"/>
    <w:rsid w:val="00484DEB"/>
    <w:rsid w:val="00486C07"/>
    <w:rsid w:val="004A50EF"/>
    <w:rsid w:val="004C3EFA"/>
    <w:rsid w:val="004D0740"/>
    <w:rsid w:val="00502238"/>
    <w:rsid w:val="00505C29"/>
    <w:rsid w:val="00536DC3"/>
    <w:rsid w:val="00554C4F"/>
    <w:rsid w:val="00555987"/>
    <w:rsid w:val="00563897"/>
    <w:rsid w:val="00565529"/>
    <w:rsid w:val="00566C21"/>
    <w:rsid w:val="00573051"/>
    <w:rsid w:val="00576266"/>
    <w:rsid w:val="005779F4"/>
    <w:rsid w:val="00582314"/>
    <w:rsid w:val="00583F27"/>
    <w:rsid w:val="005A4642"/>
    <w:rsid w:val="005A5D5D"/>
    <w:rsid w:val="005C3705"/>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D67F4"/>
    <w:rsid w:val="006E7EF7"/>
    <w:rsid w:val="00711B71"/>
    <w:rsid w:val="007207AB"/>
    <w:rsid w:val="00725644"/>
    <w:rsid w:val="007257D3"/>
    <w:rsid w:val="00766214"/>
    <w:rsid w:val="00777D8E"/>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A7B66"/>
    <w:rsid w:val="008B3BAA"/>
    <w:rsid w:val="008B5288"/>
    <w:rsid w:val="008C614A"/>
    <w:rsid w:val="008E6B4A"/>
    <w:rsid w:val="008F12FF"/>
    <w:rsid w:val="008F39A1"/>
    <w:rsid w:val="0090140A"/>
    <w:rsid w:val="00902653"/>
    <w:rsid w:val="00903DE6"/>
    <w:rsid w:val="009125B2"/>
    <w:rsid w:val="00921273"/>
    <w:rsid w:val="00945E36"/>
    <w:rsid w:val="009665A2"/>
    <w:rsid w:val="00976787"/>
    <w:rsid w:val="009947DC"/>
    <w:rsid w:val="009954FA"/>
    <w:rsid w:val="00996AF0"/>
    <w:rsid w:val="009B2039"/>
    <w:rsid w:val="009B35F6"/>
    <w:rsid w:val="009B7A5B"/>
    <w:rsid w:val="009C2D1E"/>
    <w:rsid w:val="009C466B"/>
    <w:rsid w:val="009F1A39"/>
    <w:rsid w:val="00A11A1C"/>
    <w:rsid w:val="00A24181"/>
    <w:rsid w:val="00A46C5C"/>
    <w:rsid w:val="00A5410C"/>
    <w:rsid w:val="00A54E13"/>
    <w:rsid w:val="00A62F2D"/>
    <w:rsid w:val="00A71076"/>
    <w:rsid w:val="00A73FC6"/>
    <w:rsid w:val="00A846BC"/>
    <w:rsid w:val="00A93A5D"/>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15C4"/>
    <w:rsid w:val="00CD2D44"/>
    <w:rsid w:val="00CD4057"/>
    <w:rsid w:val="00CD5430"/>
    <w:rsid w:val="00CF3AB3"/>
    <w:rsid w:val="00CF7754"/>
    <w:rsid w:val="00D106E6"/>
    <w:rsid w:val="00D361D9"/>
    <w:rsid w:val="00D51BD2"/>
    <w:rsid w:val="00D54223"/>
    <w:rsid w:val="00D62A8F"/>
    <w:rsid w:val="00D8207B"/>
    <w:rsid w:val="00D825C4"/>
    <w:rsid w:val="00D82B71"/>
    <w:rsid w:val="00D838B7"/>
    <w:rsid w:val="00D842FD"/>
    <w:rsid w:val="00D942B9"/>
    <w:rsid w:val="00DB48BD"/>
    <w:rsid w:val="00DB5A19"/>
    <w:rsid w:val="00DC26C2"/>
    <w:rsid w:val="00DD3487"/>
    <w:rsid w:val="00DD77B7"/>
    <w:rsid w:val="00DE5F8A"/>
    <w:rsid w:val="00DF5812"/>
    <w:rsid w:val="00DF6BCA"/>
    <w:rsid w:val="00E02E64"/>
    <w:rsid w:val="00E05E26"/>
    <w:rsid w:val="00E20E12"/>
    <w:rsid w:val="00E24CE0"/>
    <w:rsid w:val="00E31FD5"/>
    <w:rsid w:val="00E36E50"/>
    <w:rsid w:val="00E40BE6"/>
    <w:rsid w:val="00E43E2B"/>
    <w:rsid w:val="00E62EFF"/>
    <w:rsid w:val="00E64C9A"/>
    <w:rsid w:val="00E757B4"/>
    <w:rsid w:val="00E80B5D"/>
    <w:rsid w:val="00E82E5D"/>
    <w:rsid w:val="00E87C49"/>
    <w:rsid w:val="00ED7457"/>
    <w:rsid w:val="00EF673B"/>
    <w:rsid w:val="00F16B18"/>
    <w:rsid w:val="00F3342A"/>
    <w:rsid w:val="00F5043F"/>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8204</Words>
  <Characters>49229</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2021-06-16T12:11:00Z</cp:lastPrinted>
  <dcterms:created xsi:type="dcterms:W3CDTF">2021-07-30T13:10:00Z</dcterms:created>
  <dcterms:modified xsi:type="dcterms:W3CDTF">2022-07-15T11:36:00Z</dcterms:modified>
</cp:coreProperties>
</file>