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D5433F">
        <w:rPr>
          <w:b/>
          <w:szCs w:val="24"/>
        </w:rPr>
        <w:t>12</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9335F8">
        <w:rPr>
          <w:b/>
        </w:rPr>
        <w:t>leków stosowanych w chemioterapii”</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B40222">
        <w:t xml:space="preserve">2 r. poz. 1710 </w:t>
      </w:r>
      <w:r>
        <w:t>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C043C0">
        <w:rPr>
          <w:rFonts w:eastAsia="Calibri"/>
        </w:rPr>
        <w:t>00354620/01</w:t>
      </w:r>
      <w:r w:rsidR="008D6CED" w:rsidRPr="005473EC">
        <w:t xml:space="preserve"> </w:t>
      </w:r>
      <w:r w:rsidR="00B71A9A" w:rsidRPr="005473EC">
        <w:rPr>
          <w:bCs/>
          <w:color w:val="000000"/>
          <w:spacing w:val="-8"/>
        </w:rPr>
        <w:t>z dnia</w:t>
      </w:r>
      <w:r w:rsidR="008C0AD1" w:rsidRPr="005473EC">
        <w:rPr>
          <w:bCs/>
          <w:color w:val="000000"/>
          <w:spacing w:val="-8"/>
        </w:rPr>
        <w:t xml:space="preserve"> </w:t>
      </w:r>
      <w:r w:rsidR="00B720AD">
        <w:rPr>
          <w:bCs/>
          <w:color w:val="000000"/>
          <w:spacing w:val="-8"/>
        </w:rPr>
        <w:t>20</w:t>
      </w:r>
      <w:r w:rsidR="00B40222">
        <w:rPr>
          <w:bCs/>
          <w:color w:val="000000"/>
          <w:spacing w:val="-8"/>
        </w:rPr>
        <w:t>.</w:t>
      </w:r>
      <w:r w:rsidR="009335F8">
        <w:rPr>
          <w:bCs/>
          <w:color w:val="000000"/>
          <w:spacing w:val="-8"/>
        </w:rPr>
        <w:t>09</w:t>
      </w:r>
      <w:r w:rsidR="00AE31B9" w:rsidRPr="005473EC">
        <w:rPr>
          <w:bCs/>
          <w:color w:val="000000"/>
          <w:spacing w:val="-8"/>
        </w:rPr>
        <w:t>.</w:t>
      </w:r>
      <w:r w:rsidR="00B932EB" w:rsidRPr="005473EC">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567EAA">
        <w:rPr>
          <w:b/>
          <w:bCs/>
          <w:spacing w:val="-8"/>
        </w:rPr>
        <w:t>28</w:t>
      </w:r>
      <w:r w:rsidR="008308AA" w:rsidRPr="00AC4FA6">
        <w:rPr>
          <w:b/>
          <w:bCs/>
          <w:spacing w:val="-8"/>
        </w:rPr>
        <w:t>.</w:t>
      </w:r>
      <w:r w:rsidR="00AE31B9" w:rsidRPr="009370F2">
        <w:rPr>
          <w:b/>
          <w:bCs/>
          <w:spacing w:val="-8"/>
        </w:rPr>
        <w:t>0</w:t>
      </w:r>
      <w:r w:rsidR="009335F8">
        <w:rPr>
          <w:b/>
          <w:bCs/>
          <w:spacing w:val="-8"/>
        </w:rPr>
        <w:t>9</w:t>
      </w:r>
      <w:r w:rsidR="00AE31B9">
        <w:rPr>
          <w:b/>
          <w:bCs/>
          <w:spacing w:val="-8"/>
        </w:rPr>
        <w:t>.</w:t>
      </w:r>
      <w:r w:rsidR="0032680F" w:rsidRPr="008D6CED">
        <w:rPr>
          <w:b/>
          <w:bCs/>
          <w:spacing w:val="-8"/>
        </w:rPr>
        <w:t xml:space="preserve">2022r. </w:t>
      </w:r>
      <w:r w:rsidR="009A2B64" w:rsidRPr="008D6CED">
        <w:rPr>
          <w:b/>
          <w:bCs/>
          <w:spacing w:val="-8"/>
        </w:rPr>
        <w:t>godz. 11</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AC4FA6">
        <w:rPr>
          <w:bCs/>
          <w:spacing w:val="-8"/>
        </w:rPr>
        <w:t xml:space="preserve"> </w:t>
      </w:r>
      <w:r w:rsidR="00567EAA">
        <w:rPr>
          <w:b/>
          <w:bCs/>
          <w:spacing w:val="-8"/>
        </w:rPr>
        <w:t>28</w:t>
      </w:r>
      <w:r w:rsidR="008308AA">
        <w:rPr>
          <w:b/>
          <w:bCs/>
          <w:spacing w:val="-8"/>
        </w:rPr>
        <w:t>.</w:t>
      </w:r>
      <w:r w:rsidR="009335F8">
        <w:rPr>
          <w:b/>
          <w:bCs/>
          <w:spacing w:val="-8"/>
        </w:rPr>
        <w:t>09</w:t>
      </w:r>
      <w:r w:rsidR="00AE31B9">
        <w:rPr>
          <w:b/>
          <w:bCs/>
          <w:spacing w:val="-8"/>
        </w:rPr>
        <w:t>.</w:t>
      </w:r>
      <w:r w:rsidR="0032680F" w:rsidRPr="008D6CED">
        <w:rPr>
          <w:b/>
          <w:bCs/>
          <w:spacing w:val="-8"/>
        </w:rPr>
        <w:t xml:space="preserve">2022r. </w:t>
      </w:r>
      <w:r w:rsidRPr="008D6CED">
        <w:rPr>
          <w:b/>
          <w:bCs/>
          <w:spacing w:val="-8"/>
        </w:rPr>
        <w:t xml:space="preserve">godz. </w:t>
      </w:r>
      <w:r w:rsidR="00200615" w:rsidRPr="008D6CED">
        <w:rPr>
          <w:b/>
          <w:bCs/>
          <w:spacing w:val="-8"/>
        </w:rPr>
        <w:t>1</w:t>
      </w:r>
      <w:r w:rsidR="009A2B64" w:rsidRPr="008D6CED">
        <w:rPr>
          <w:b/>
          <w:bCs/>
          <w:spacing w:val="-8"/>
        </w:rPr>
        <w:t>1</w:t>
      </w:r>
      <w:r w:rsidR="001D1962" w:rsidRPr="008D6CED">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D724F3"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D724F3">
        <w:fldChar w:fldCharType="begin">
          <w:ffData>
            <w:name w:val="Wybór1"/>
            <w:enabled/>
            <w:calcOnExit w:val="0"/>
            <w:checkBox>
              <w:sizeAuto/>
              <w:default w:val="0"/>
              <w:checked w:val="0"/>
            </w:checkBox>
          </w:ffData>
        </w:fldChar>
      </w:r>
      <w:bookmarkStart w:id="4" w:name="Wybór1"/>
      <w:r>
        <w:instrText xml:space="preserve"> FORMCHECKBOX </w:instrText>
      </w:r>
      <w:r w:rsidR="00D724F3">
        <w:fldChar w:fldCharType="separate"/>
      </w:r>
      <w:r w:rsidR="00D724F3">
        <w:fldChar w:fldCharType="end"/>
      </w:r>
      <w:bookmarkEnd w:id="4"/>
      <w:r>
        <w:t xml:space="preserve"> wymaga/</w:t>
      </w:r>
      <w:r w:rsidR="00CF0C3F">
        <w:t xml:space="preserve"> </w:t>
      </w:r>
      <w:r w:rsidR="00D724F3">
        <w:fldChar w:fldCharType="begin">
          <w:ffData>
            <w:name w:val="Wybór2"/>
            <w:enabled/>
            <w:calcOnExit w:val="0"/>
            <w:checkBox>
              <w:sizeAuto/>
              <w:default w:val="0"/>
              <w:checked/>
            </w:checkBox>
          </w:ffData>
        </w:fldChar>
      </w:r>
      <w:bookmarkStart w:id="5" w:name="Wybór2"/>
      <w:r>
        <w:instrText xml:space="preserve"> FORMCHECKBOX </w:instrText>
      </w:r>
      <w:r w:rsidR="00D724F3">
        <w:fldChar w:fldCharType="separate"/>
      </w:r>
      <w:r w:rsidR="00D724F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40222">
        <w:t xml:space="preserve"> z 2022</w:t>
      </w:r>
      <w:r>
        <w:t xml:space="preserve"> r. poz. </w:t>
      </w:r>
      <w:r w:rsidR="00B40222">
        <w:t>1710</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A11C34">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AE5537" w:rsidRPr="002F2EA5">
        <w:rPr>
          <w:rFonts w:ascii="Times New Roman" w:hAnsi="Times New Roman"/>
          <w:b/>
          <w:sz w:val="24"/>
          <w:szCs w:val="24"/>
        </w:rPr>
        <w:t xml:space="preserve">Zakup i dostawa </w:t>
      </w:r>
      <w:r w:rsidR="00175D92">
        <w:rPr>
          <w:rFonts w:ascii="Times New Roman" w:hAnsi="Times New Roman"/>
          <w:b/>
          <w:sz w:val="24"/>
          <w:szCs w:val="24"/>
        </w:rPr>
        <w:t>leków stosowanych w chemioterapii:</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7E78E8" w:rsidRPr="005D1E1C">
              <w:t>33 6</w:t>
            </w:r>
            <w:r w:rsidR="009335F8">
              <w:t xml:space="preserve">0 00 </w:t>
            </w:r>
            <w:proofErr w:type="spellStart"/>
            <w:r w:rsidR="009335F8">
              <w:t>00</w:t>
            </w:r>
            <w:proofErr w:type="spellEnd"/>
            <w:r w:rsidR="009335F8">
              <w:t xml:space="preserve"> – 6 - Produkty farmaceutyczne</w:t>
            </w:r>
          </w:p>
          <w:p w:rsidR="0039385A" w:rsidRPr="002F2EA5" w:rsidRDefault="002F2EA5" w:rsidP="00A11C34">
            <w:pPr>
              <w:pStyle w:val="Akapitzlist"/>
              <w:numPr>
                <w:ilvl w:val="0"/>
                <w:numId w:val="43"/>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9335F8">
              <w:rPr>
                <w:rFonts w:ascii="Times New Roman" w:hAnsi="Times New Roman"/>
                <w:b/>
                <w:sz w:val="24"/>
                <w:szCs w:val="24"/>
              </w:rPr>
              <w:t>leków stosowanych w chemioterapii</w:t>
            </w:r>
            <w:r w:rsidR="008D6CED">
              <w:rPr>
                <w:rFonts w:ascii="Times New Roman" w:hAnsi="Times New Roman"/>
                <w:b/>
                <w:sz w:val="24"/>
                <w:szCs w:val="24"/>
              </w:rPr>
              <w:t>”</w:t>
            </w:r>
            <w:r>
              <w:rPr>
                <w:rFonts w:ascii="Times New Roman" w:hAnsi="Times New Roman"/>
                <w:b/>
                <w:sz w:val="24"/>
                <w:szCs w:val="24"/>
              </w:rPr>
              <w:t xml:space="preserve"> </w:t>
            </w:r>
            <w:r w:rsidR="007E78E8">
              <w:rPr>
                <w:rFonts w:ascii="Times New Roman" w:hAnsi="Times New Roman"/>
                <w:sz w:val="24"/>
                <w:szCs w:val="24"/>
              </w:rPr>
              <w:t xml:space="preserve">zgrupowanych w </w:t>
            </w:r>
            <w:r w:rsidR="009335F8">
              <w:rPr>
                <w:rFonts w:ascii="Times New Roman" w:hAnsi="Times New Roman"/>
                <w:sz w:val="24"/>
                <w:szCs w:val="24"/>
              </w:rPr>
              <w:t>6</w:t>
            </w:r>
            <w:r w:rsidR="007E78E8">
              <w:rPr>
                <w:rFonts w:ascii="Times New Roman" w:hAnsi="Times New Roman"/>
                <w:sz w:val="24"/>
                <w:szCs w:val="24"/>
              </w:rPr>
              <w:t xml:space="preserve"> </w:t>
            </w:r>
            <w:r w:rsidR="002D16C7">
              <w:rPr>
                <w:rFonts w:ascii="Times New Roman" w:hAnsi="Times New Roman"/>
                <w:sz w:val="24"/>
                <w:szCs w:val="24"/>
              </w:rPr>
              <w:t>pakietach:</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9335F8">
              <w:rPr>
                <w:rFonts w:ascii="Times New Roman" w:hAnsi="Times New Roman"/>
                <w:sz w:val="24"/>
                <w:szCs w:val="24"/>
              </w:rPr>
              <w:t>Leki I,</w:t>
            </w:r>
          </w:p>
          <w:p w:rsidR="009335F8" w:rsidRPr="009335F8" w:rsidRDefault="002F2EA5" w:rsidP="009335F8">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9335F8">
              <w:rPr>
                <w:rFonts w:ascii="Times New Roman" w:hAnsi="Times New Roman"/>
                <w:sz w:val="24"/>
                <w:szCs w:val="24"/>
              </w:rPr>
              <w:t>Leki II,</w:t>
            </w:r>
          </w:p>
          <w:p w:rsidR="00A22969"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3 – </w:t>
            </w:r>
            <w:r w:rsidR="009335F8">
              <w:rPr>
                <w:rFonts w:ascii="Times New Roman" w:hAnsi="Times New Roman"/>
                <w:sz w:val="24"/>
                <w:szCs w:val="24"/>
              </w:rPr>
              <w:t>Leki III,</w:t>
            </w:r>
          </w:p>
          <w:p w:rsidR="009335F8" w:rsidRPr="009335F8" w:rsidRDefault="002F2EA5" w:rsidP="009335F8">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4 – </w:t>
            </w:r>
            <w:r w:rsidR="009335F8">
              <w:rPr>
                <w:rFonts w:ascii="Times New Roman" w:hAnsi="Times New Roman"/>
                <w:sz w:val="24"/>
                <w:szCs w:val="24"/>
              </w:rPr>
              <w:t>Leki IV,</w:t>
            </w:r>
          </w:p>
          <w:p w:rsidR="002F2EA5" w:rsidRPr="009335F8"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5 – </w:t>
            </w:r>
            <w:proofErr w:type="spellStart"/>
            <w:r w:rsidR="009335F8" w:rsidRPr="009335F8">
              <w:rPr>
                <w:rFonts w:ascii="Times New Roman" w:hAnsi="Times New Roman"/>
                <w:bCs/>
                <w:color w:val="000000"/>
                <w:sz w:val="24"/>
                <w:szCs w:val="24"/>
              </w:rPr>
              <w:t>Capecitabine</w:t>
            </w:r>
            <w:proofErr w:type="spellEnd"/>
            <w:r w:rsidR="009335F8" w:rsidRPr="009335F8">
              <w:rPr>
                <w:rFonts w:ascii="Times New Roman" w:hAnsi="Times New Roman"/>
                <w:bCs/>
                <w:color w:val="000000"/>
                <w:sz w:val="24"/>
                <w:szCs w:val="24"/>
              </w:rPr>
              <w:t>,</w:t>
            </w:r>
          </w:p>
          <w:p w:rsidR="002F2EA5" w:rsidRPr="009335F8" w:rsidRDefault="002F2EA5" w:rsidP="00A11C34">
            <w:pPr>
              <w:pStyle w:val="Akapitzlist"/>
              <w:numPr>
                <w:ilvl w:val="0"/>
                <w:numId w:val="44"/>
              </w:numPr>
              <w:spacing w:after="60"/>
              <w:jc w:val="both"/>
              <w:rPr>
                <w:rFonts w:ascii="Times New Roman" w:hAnsi="Times New Roman"/>
                <w:sz w:val="24"/>
                <w:szCs w:val="24"/>
              </w:rPr>
            </w:pPr>
            <w:r w:rsidRPr="009335F8">
              <w:rPr>
                <w:rFonts w:ascii="Times New Roman" w:hAnsi="Times New Roman"/>
                <w:sz w:val="24"/>
                <w:szCs w:val="24"/>
              </w:rPr>
              <w:t xml:space="preserve">Pakiet nr 6 – </w:t>
            </w:r>
            <w:proofErr w:type="spellStart"/>
            <w:r w:rsidR="009335F8" w:rsidRPr="009335F8">
              <w:rPr>
                <w:rFonts w:ascii="Times New Roman" w:hAnsi="Times New Roman"/>
                <w:bCs/>
                <w:sz w:val="24"/>
                <w:szCs w:val="24"/>
              </w:rPr>
              <w:t>Darbrepoetin</w:t>
            </w:r>
            <w:proofErr w:type="spellEnd"/>
            <w:r w:rsidR="009335F8" w:rsidRPr="009335F8">
              <w:rPr>
                <w:rFonts w:ascii="Times New Roman" w:hAnsi="Times New Roman"/>
                <w:bCs/>
                <w:sz w:val="24"/>
                <w:szCs w:val="24"/>
              </w:rPr>
              <w:t xml:space="preserve">  alfa</w:t>
            </w:r>
            <w:r w:rsidR="009335F8">
              <w:rPr>
                <w:rFonts w:ascii="Times New Roman" w:hAnsi="Times New Roman"/>
                <w:bCs/>
                <w:sz w:val="24"/>
                <w:szCs w:val="24"/>
              </w:rPr>
              <w:t>,</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CC103B" w:rsidRDefault="00CC103B" w:rsidP="00CC103B">
            <w:pPr>
              <w:pStyle w:val="Akapitzlist"/>
              <w:numPr>
                <w:ilvl w:val="0"/>
                <w:numId w:val="43"/>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B10D78" w:rsidRPr="00B10D78" w:rsidRDefault="00B10D78" w:rsidP="00B10D7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Zamawiający wymaga posiadania uprawnień na obrót środkami farmaceutycznymi stosownie do przepisów ustawy z dnia 6 września 2001r. Prawo Farmaceutyczne (Dz. U. z 2021 r. poz. 1977 z późn. zm.).</w:t>
            </w:r>
          </w:p>
          <w:p w:rsidR="009335F8" w:rsidRDefault="004B7960"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Na każdym dostarczonym opakowaniu </w:t>
            </w:r>
            <w:r w:rsidR="009335F8">
              <w:rPr>
                <w:rFonts w:ascii="Times New Roman" w:hAnsi="Times New Roman"/>
                <w:sz w:val="24"/>
                <w:szCs w:val="24"/>
              </w:rPr>
              <w:t xml:space="preserve">leku </w:t>
            </w:r>
            <w:r w:rsidRPr="004B7960">
              <w:rPr>
                <w:rFonts w:ascii="Times New Roman" w:hAnsi="Times New Roman"/>
                <w:sz w:val="24"/>
                <w:szCs w:val="24"/>
              </w:rPr>
              <w:t xml:space="preserve">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 xml:space="preserve">niż </w:t>
            </w:r>
            <w:r w:rsidR="009335F8">
              <w:rPr>
                <w:rFonts w:ascii="Times New Roman" w:hAnsi="Times New Roman"/>
                <w:b/>
                <w:sz w:val="24"/>
                <w:szCs w:val="24"/>
              </w:rPr>
              <w:t>6</w:t>
            </w:r>
            <w:r w:rsidRPr="004B7960">
              <w:rPr>
                <w:rFonts w:ascii="Times New Roman" w:hAnsi="Times New Roman"/>
                <w:b/>
                <w:sz w:val="24"/>
                <w:szCs w:val="24"/>
              </w:rPr>
              <w:t xml:space="preserve">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9335F8" w:rsidRPr="009335F8"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Dostawy będą realizowane sukcesywnie zgodnie z potrzebami Zamawiającego zgłaszanymi u Wykonawcy pisemnie, telefonicznie,  drogą emailową, bądź faksową: w terminie do 24 godz.; 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AE5537">
        <w:rPr>
          <w:b/>
        </w:rPr>
        <w:t>5</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BD3D5A" w:rsidRDefault="00BD3D5A" w:rsidP="00AE5537">
      <w:pPr>
        <w:spacing w:line="276" w:lineRule="auto"/>
        <w:ind w:left="791"/>
        <w:jc w:val="both"/>
      </w:pPr>
      <w:r w:rsidRPr="00824615">
        <w:t xml:space="preserve">Szpital Powiatowy we Wrześni Sp. z o.o. w restrukturyzacji ul. Słowackiego 2, 62-300 Września </w:t>
      </w:r>
      <w:r>
        <w:t>.</w:t>
      </w:r>
    </w:p>
    <w:p w:rsidR="00175D92" w:rsidRPr="00824615" w:rsidRDefault="00175D92" w:rsidP="00AE5537">
      <w:pPr>
        <w:spacing w:line="276" w:lineRule="auto"/>
        <w:ind w:left="791"/>
        <w:jc w:val="both"/>
      </w:pPr>
    </w:p>
    <w:p w:rsidR="00BD3D5A" w:rsidRDefault="00BD3D5A" w:rsidP="002D0CE0">
      <w:pPr>
        <w:pStyle w:val="Nagwek1"/>
      </w:pPr>
      <w:bookmarkStart w:id="6" w:name="_Toc258314245"/>
      <w:r>
        <w:lastRenderedPageBreak/>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335F8" w:rsidRPr="009335F8">
        <w:rPr>
          <w:rFonts w:eastAsia="Garamond"/>
          <w:b/>
          <w:szCs w:val="24"/>
        </w:rPr>
        <w:t>12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311594">
            <w:pPr>
              <w:pStyle w:val="Akapitzlist"/>
              <w:numPr>
                <w:ilvl w:val="0"/>
                <w:numId w:val="5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280804" w:rsidRPr="001D0F42" w:rsidRDefault="00280804" w:rsidP="007714DB">
            <w:pPr>
              <w:spacing w:before="60" w:after="120"/>
              <w:jc w:val="both"/>
              <w:rPr>
                <w:b/>
                <w:bCs/>
              </w:rPr>
            </w:pPr>
            <w:r w:rsidRPr="001D0F42">
              <w:rPr>
                <w:b/>
                <w:bCs/>
              </w:rPr>
              <w:t>Uprawnienia do prowadzenia określonej działalności gospodarczej lub zawodowej, o ile wynika to z odrębnych przepisów</w:t>
            </w:r>
          </w:p>
          <w:p w:rsidR="00280804" w:rsidRDefault="00280804" w:rsidP="007714DB">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280804" w:rsidRPr="00AF6557" w:rsidRDefault="00280804" w:rsidP="007714DB">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2021 r. poz. 1977 z późn. zm.).</w:t>
            </w:r>
          </w:p>
          <w:p w:rsidR="00280804" w:rsidRPr="001D0F42" w:rsidRDefault="00280804" w:rsidP="00AA1B71">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sidR="00AA1B71">
              <w:rPr>
                <w:rFonts w:eastAsia="Calibri"/>
                <w:lang w:eastAsia="en-US"/>
              </w:rPr>
              <w:t xml:space="preserve"> przedstawionych</w:t>
            </w:r>
            <w:r w:rsidRPr="00C05004">
              <w:rPr>
                <w:rFonts w:eastAsia="Calibri"/>
                <w:lang w:eastAsia="en-US"/>
              </w:rPr>
              <w:t xml:space="preserve"> dokumentów</w:t>
            </w:r>
            <w:r w:rsidR="00AA1B71">
              <w:rPr>
                <w:rFonts w:eastAsia="Calibri"/>
                <w:lang w:eastAsia="en-US"/>
              </w:rPr>
              <w:t>.</w:t>
            </w:r>
          </w:p>
        </w:tc>
      </w:tr>
    </w:tbl>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11594">
      <w:pPr>
        <w:pStyle w:val="Nagwek2"/>
        <w:numPr>
          <w:ilvl w:val="0"/>
          <w:numId w:val="54"/>
        </w:numPr>
        <w:jc w:val="both"/>
      </w:pPr>
      <w:r>
        <w:t xml:space="preserve">będącego osobą fizyczną, którego prawomocnie skazano za przestępstwo: </w:t>
      </w:r>
    </w:p>
    <w:p w:rsidR="00280804" w:rsidRDefault="00280804" w:rsidP="00311594">
      <w:pPr>
        <w:pStyle w:val="Nagwek2"/>
        <w:numPr>
          <w:ilvl w:val="0"/>
          <w:numId w:val="55"/>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11594">
      <w:pPr>
        <w:pStyle w:val="Nagwek2"/>
        <w:numPr>
          <w:ilvl w:val="0"/>
          <w:numId w:val="55"/>
        </w:numPr>
        <w:jc w:val="both"/>
      </w:pPr>
      <w:r>
        <w:t xml:space="preserve">handlu ludźmi, o którym mowa w art. 189a Kodeksu karnego, </w:t>
      </w:r>
    </w:p>
    <w:p w:rsidR="00280804" w:rsidRDefault="00280804" w:rsidP="00311594">
      <w:pPr>
        <w:pStyle w:val="Nagwek2"/>
        <w:numPr>
          <w:ilvl w:val="0"/>
          <w:numId w:val="5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11594">
      <w:pPr>
        <w:pStyle w:val="Nagwek2"/>
        <w:numPr>
          <w:ilvl w:val="0"/>
          <w:numId w:val="5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11594">
      <w:pPr>
        <w:pStyle w:val="Nagwek2"/>
        <w:numPr>
          <w:ilvl w:val="0"/>
          <w:numId w:val="55"/>
        </w:numPr>
        <w:jc w:val="both"/>
      </w:pPr>
      <w:r>
        <w:lastRenderedPageBreak/>
        <w:t xml:space="preserve">o charakterze terrorystycznym, o którym mowa w art. 115 § 20 Kodeksu karnego, lub mające na celu popełnienie tego przestępstwa, </w:t>
      </w:r>
    </w:p>
    <w:p w:rsidR="00280804" w:rsidRDefault="00280804" w:rsidP="00311594">
      <w:pPr>
        <w:pStyle w:val="Nagwek2"/>
        <w:numPr>
          <w:ilvl w:val="0"/>
          <w:numId w:val="5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11594">
      <w:pPr>
        <w:pStyle w:val="Nagwek2"/>
        <w:numPr>
          <w:ilvl w:val="0"/>
          <w:numId w:val="5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11594">
      <w:pPr>
        <w:pStyle w:val="Nagwek2"/>
        <w:numPr>
          <w:ilvl w:val="0"/>
          <w:numId w:val="55"/>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11594">
      <w:pPr>
        <w:pStyle w:val="Nagwek2"/>
        <w:numPr>
          <w:ilvl w:val="0"/>
          <w:numId w:val="54"/>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11594">
      <w:pPr>
        <w:pStyle w:val="Nagwek2"/>
        <w:numPr>
          <w:ilvl w:val="0"/>
          <w:numId w:val="5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11594">
      <w:pPr>
        <w:pStyle w:val="Nagwek2"/>
        <w:numPr>
          <w:ilvl w:val="0"/>
          <w:numId w:val="54"/>
        </w:numPr>
        <w:jc w:val="both"/>
      </w:pPr>
      <w:r>
        <w:t xml:space="preserve">wobec którego prawomocnie orzeczono zakaz ubiegania się o zamówienia publiczne; </w:t>
      </w:r>
    </w:p>
    <w:p w:rsidR="00280804" w:rsidRDefault="00280804" w:rsidP="00311594">
      <w:pPr>
        <w:pStyle w:val="Nagwek2"/>
        <w:numPr>
          <w:ilvl w:val="0"/>
          <w:numId w:val="5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11594">
      <w:pPr>
        <w:pStyle w:val="Nagwek2"/>
        <w:numPr>
          <w:ilvl w:val="0"/>
          <w:numId w:val="54"/>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B40222">
        <w:rPr>
          <w:color w:val="auto"/>
        </w:rPr>
        <w:t xml:space="preserve"> z późn. zm.</w:t>
      </w:r>
      <w:r w:rsidRPr="001B748A">
        <w:rPr>
          <w:color w:val="auto"/>
        </w:rPr>
        <w:t>):</w:t>
      </w:r>
    </w:p>
    <w:p w:rsidR="00280804" w:rsidRDefault="00280804" w:rsidP="00311594">
      <w:pPr>
        <w:pStyle w:val="Nagwek2"/>
        <w:numPr>
          <w:ilvl w:val="0"/>
          <w:numId w:val="56"/>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11594">
      <w:pPr>
        <w:pStyle w:val="Nagwek2"/>
        <w:numPr>
          <w:ilvl w:val="0"/>
          <w:numId w:val="5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11594">
      <w:pPr>
        <w:pStyle w:val="Nagwek2"/>
        <w:numPr>
          <w:ilvl w:val="0"/>
          <w:numId w:val="56"/>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 xml:space="preserve">należy do oferty dołączyć stosowne </w:t>
            </w:r>
            <w:r w:rsidRPr="00E718E0">
              <w:rPr>
                <w:rFonts w:eastAsia="Calibri"/>
              </w:rPr>
              <w:lastRenderedPageBreak/>
              <w:t>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280804" w:rsidRDefault="00280804" w:rsidP="00280804">
            <w:pPr>
              <w:spacing w:before="60" w:after="120"/>
              <w:jc w:val="both"/>
              <w:rPr>
                <w:b/>
                <w:bCs/>
              </w:rPr>
            </w:pPr>
            <w:r w:rsidRPr="002F6D1F">
              <w:rPr>
                <w:b/>
                <w:bCs/>
              </w:rPr>
              <w:t>Zezwolenie, licencja, koncesja lub wpis do rejestru</w:t>
            </w:r>
          </w:p>
          <w:p w:rsidR="00B01D02" w:rsidRPr="00767E19" w:rsidRDefault="00280804" w:rsidP="00280804">
            <w:pPr>
              <w:jc w:val="both"/>
            </w:pPr>
            <w:r w:rsidRPr="002F6D1F">
              <w:t xml:space="preserve">Koncesja lub zezwolenie na </w:t>
            </w:r>
            <w:r>
              <w:t xml:space="preserve">obrót środkami farmaceutycznymi </w:t>
            </w:r>
            <w:r w:rsidRPr="00AF6557">
              <w:t>stosownie do przepisów ustawy z 6 września 2001r. Prawo Farmaceut</w:t>
            </w:r>
            <w:r>
              <w:t>yczne (Dz. U. z 2021 r. poz. 1977</w:t>
            </w:r>
            <w:r w:rsidRPr="00AF6557">
              <w:t xml:space="preserve"> z późn. zm.)</w:t>
            </w:r>
            <w:r>
              <w:t>.</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280804" w:rsidRPr="00DC4042" w:rsidRDefault="00280804" w:rsidP="00AA1B71">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175D92" w:rsidRDefault="00175D92" w:rsidP="00175D92">
      <w:pPr>
        <w:pStyle w:val="Nagwek2"/>
        <w:numPr>
          <w:ilvl w:val="0"/>
          <w:numId w:val="0"/>
        </w:numPr>
        <w:ind w:left="1080"/>
        <w:jc w:val="both"/>
      </w:pP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D724F3"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AE5537" w:rsidRPr="00AE5537">
        <w:rPr>
          <w:b/>
        </w:rPr>
        <w:t>„</w:t>
      </w:r>
      <w:r w:rsidR="00CC103B">
        <w:rPr>
          <w:b/>
        </w:rPr>
        <w:t>Z</w:t>
      </w:r>
      <w:r w:rsidR="00CC103B" w:rsidRPr="005D1E1C">
        <w:rPr>
          <w:b/>
        </w:rPr>
        <w:t xml:space="preserve">akup i dostawa </w:t>
      </w:r>
      <w:r w:rsidR="00B10D78">
        <w:rPr>
          <w:b/>
        </w:rPr>
        <w:t>leków stosowanych w chemioterapii</w:t>
      </w:r>
      <w:r w:rsidR="00CC103B"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D5433F">
        <w:t>12</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AC4FA6">
        <w:rPr>
          <w:b/>
          <w:color w:val="auto"/>
        </w:rPr>
        <w:t>2</w:t>
      </w:r>
      <w:r w:rsidR="00567EAA">
        <w:rPr>
          <w:b/>
          <w:color w:val="auto"/>
        </w:rPr>
        <w:t>7</w:t>
      </w:r>
      <w:r w:rsidR="00AC4FA6">
        <w:rPr>
          <w:b/>
          <w:color w:val="auto"/>
        </w:rPr>
        <w:t>.</w:t>
      </w:r>
      <w:r w:rsidR="008308AA">
        <w:rPr>
          <w:b/>
          <w:color w:val="auto"/>
        </w:rPr>
        <w:t>10.</w:t>
      </w:r>
      <w:r w:rsidR="0032680F" w:rsidRPr="00C726CE">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AC4FA6">
        <w:rPr>
          <w:b/>
          <w:color w:val="auto"/>
        </w:rPr>
        <w:t>2</w:t>
      </w:r>
      <w:r w:rsidR="00567EAA">
        <w:rPr>
          <w:b/>
          <w:color w:val="auto"/>
        </w:rPr>
        <w:t>8</w:t>
      </w:r>
      <w:r w:rsidR="008308AA">
        <w:rPr>
          <w:b/>
          <w:color w:val="auto"/>
        </w:rPr>
        <w:t>.</w:t>
      </w:r>
      <w:r w:rsidR="00B10D78">
        <w:rPr>
          <w:b/>
          <w:color w:val="auto"/>
        </w:rPr>
        <w:t>09</w:t>
      </w:r>
      <w:r w:rsidR="00AE31B9">
        <w:rPr>
          <w:b/>
          <w:color w:val="auto"/>
        </w:rPr>
        <w:t>.</w:t>
      </w:r>
      <w:r w:rsidR="0032680F" w:rsidRPr="00C726CE">
        <w:rPr>
          <w:b/>
          <w:color w:val="auto"/>
        </w:rPr>
        <w:t>2022r.</w:t>
      </w:r>
      <w:r w:rsidRPr="00C726CE">
        <w:rPr>
          <w:b/>
          <w:color w:val="auto"/>
        </w:rPr>
        <w:t xml:space="preserve"> do godz. </w:t>
      </w:r>
      <w:r w:rsidR="009A2B64" w:rsidRPr="00C726CE">
        <w:rPr>
          <w:b/>
          <w:color w:val="auto"/>
        </w:rPr>
        <w:t>11</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lastRenderedPageBreak/>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AC4FA6">
        <w:rPr>
          <w:color w:val="auto"/>
        </w:rPr>
        <w:t xml:space="preserve"> </w:t>
      </w:r>
      <w:r w:rsidR="00567EAA">
        <w:rPr>
          <w:b/>
          <w:color w:val="auto"/>
        </w:rPr>
        <w:t>28</w:t>
      </w:r>
      <w:r w:rsidR="009370F2">
        <w:rPr>
          <w:b/>
          <w:color w:val="auto"/>
        </w:rPr>
        <w:t>.</w:t>
      </w:r>
      <w:r w:rsidR="00B10D78">
        <w:rPr>
          <w:b/>
          <w:color w:val="auto"/>
        </w:rPr>
        <w:t>09</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9A2B64" w:rsidRPr="00C726CE">
        <w:rPr>
          <w:b/>
          <w:color w:val="auto"/>
        </w:rPr>
        <w:t>1</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2E2BFD"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AC444E" w:rsidRDefault="00AC444E" w:rsidP="00AC444E">
      <w:pPr>
        <w:autoSpaceDE w:val="0"/>
        <w:autoSpaceDN w:val="0"/>
        <w:adjustRightInd w:val="0"/>
        <w:jc w:val="both"/>
      </w:pPr>
    </w:p>
    <w:p w:rsidR="00AC444E" w:rsidRDefault="00AC444E" w:rsidP="00AC444E">
      <w:pPr>
        <w:autoSpaceDE w:val="0"/>
        <w:autoSpaceDN w:val="0"/>
        <w:adjustRightInd w:val="0"/>
        <w:jc w:val="both"/>
      </w:pPr>
    </w:p>
    <w:p w:rsidR="00AC444E" w:rsidRPr="00AC444E" w:rsidRDefault="00AC444E" w:rsidP="00AC444E">
      <w:pPr>
        <w:autoSpaceDE w:val="0"/>
        <w:autoSpaceDN w:val="0"/>
        <w:adjustRightInd w:val="0"/>
        <w:jc w:val="both"/>
      </w:pPr>
    </w:p>
    <w:p w:rsidR="00BD3D5A" w:rsidRDefault="00A55F01" w:rsidP="002D0CE0">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AC444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w:t>
            </w:r>
            <w:r w:rsidR="00CC103B">
              <w:rPr>
                <w:rFonts w:ascii="Times New Roman" w:hAnsi="Times New Roman"/>
                <w:sz w:val="24"/>
                <w:szCs w:val="24"/>
                <w:lang w:eastAsia="en-US"/>
              </w:rPr>
              <w:t>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C103B">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Pr="00CA2028" w:rsidRDefault="00B10D78" w:rsidP="00B10D78">
            <w:pPr>
              <w:pStyle w:val="Bezodstpw"/>
              <w:jc w:val="both"/>
              <w:rPr>
                <w:rFonts w:ascii="Times New Roman" w:hAnsi="Times New Roman"/>
                <w:sz w:val="24"/>
                <w:szCs w:val="24"/>
              </w:rPr>
            </w:pPr>
            <w:r w:rsidRPr="00CA2028">
              <w:rPr>
                <w:rFonts w:ascii="Times New Roman" w:hAnsi="Times New Roman"/>
                <w:sz w:val="24"/>
                <w:szCs w:val="24"/>
              </w:rPr>
              <w:t>W kryterium termin dostawy leków:</w:t>
            </w:r>
          </w:p>
          <w:p w:rsidR="00B10D78" w:rsidRPr="00CA2028" w:rsidRDefault="00B10D78" w:rsidP="00B10D78">
            <w:pPr>
              <w:pStyle w:val="Bezodstpw"/>
              <w:numPr>
                <w:ilvl w:val="0"/>
                <w:numId w:val="94"/>
              </w:numPr>
              <w:jc w:val="both"/>
              <w:rPr>
                <w:rFonts w:ascii="Times New Roman" w:hAnsi="Times New Roman"/>
                <w:sz w:val="24"/>
                <w:szCs w:val="24"/>
              </w:rPr>
            </w:pPr>
            <w:r w:rsidRPr="00CA2028">
              <w:rPr>
                <w:rFonts w:ascii="Times New Roman" w:hAnsi="Times New Roman"/>
                <w:sz w:val="24"/>
                <w:szCs w:val="24"/>
              </w:rPr>
              <w:t xml:space="preserve">Jeżeli Wykonawca zaoferuje termin dostawy 24 godz. otrzyma – </w:t>
            </w:r>
            <w:r w:rsidR="00AC444E">
              <w:rPr>
                <w:rFonts w:ascii="Times New Roman" w:hAnsi="Times New Roman"/>
                <w:sz w:val="24"/>
                <w:szCs w:val="24"/>
              </w:rPr>
              <w:t>2</w:t>
            </w:r>
            <w:r w:rsidR="00175D92">
              <w:rPr>
                <w:rFonts w:ascii="Times New Roman" w:hAnsi="Times New Roman"/>
                <w:sz w:val="24"/>
                <w:szCs w:val="24"/>
              </w:rPr>
              <w:t>0</w:t>
            </w:r>
            <w:r w:rsidRPr="00CA2028">
              <w:rPr>
                <w:rFonts w:ascii="Times New Roman" w:hAnsi="Times New Roman"/>
                <w:sz w:val="24"/>
                <w:szCs w:val="24"/>
              </w:rPr>
              <w:t xml:space="preserve"> pkt.</w:t>
            </w:r>
          </w:p>
          <w:p w:rsidR="00CC103B" w:rsidRPr="00166D57" w:rsidRDefault="00B10D78" w:rsidP="00B10D78">
            <w:pPr>
              <w:pStyle w:val="Bezodstpw"/>
              <w:numPr>
                <w:ilvl w:val="0"/>
                <w:numId w:val="94"/>
              </w:numPr>
              <w:spacing w:after="60"/>
              <w:jc w:val="both"/>
              <w:rPr>
                <w:rFonts w:ascii="Times New Roman" w:hAnsi="Times New Roman"/>
                <w:sz w:val="24"/>
                <w:szCs w:val="24"/>
              </w:rPr>
            </w:pPr>
            <w:r w:rsidRPr="00CA2028">
              <w:rPr>
                <w:rFonts w:ascii="Times New Roman" w:hAnsi="Times New Roman"/>
                <w:sz w:val="24"/>
                <w:szCs w:val="24"/>
              </w:rPr>
              <w:t xml:space="preserve">Jeżeli Wykonawca zaoferuje termin dostawy </w:t>
            </w:r>
            <w:r w:rsidR="00AC444E">
              <w:rPr>
                <w:rFonts w:ascii="Times New Roman" w:hAnsi="Times New Roman"/>
                <w:sz w:val="24"/>
                <w:szCs w:val="24"/>
              </w:rPr>
              <w:t>krótszy niż 24 godz. otrzyma – 4</w:t>
            </w:r>
            <w:r w:rsidRPr="00CA2028">
              <w:rPr>
                <w:rFonts w:ascii="Times New Roman" w:hAnsi="Times New Roman"/>
                <w:sz w:val="24"/>
                <w:szCs w:val="24"/>
              </w:rPr>
              <w:t>0 pkt.</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lastRenderedPageBreak/>
        <w:t>Zamawiający odrzuci ofertę Wykonawcy, który nie udzielił wyjaśnień w wyznaczonym terminie, lub jeżeli złożone wyjaśnienia wraz z dowodami nie uzasadniają rażąco niskiej ceny tej oferty.</w:t>
      </w:r>
    </w:p>
    <w:p w:rsidR="005B73B9" w:rsidRPr="004026B6" w:rsidRDefault="005B73B9" w:rsidP="005B73B9">
      <w:pPr>
        <w:pStyle w:val="Nagwek1"/>
        <w:tabs>
          <w:tab w:val="clear" w:pos="432"/>
        </w:tabs>
        <w:ind w:left="360" w:hanging="360"/>
      </w:pPr>
      <w:bookmarkStart w:id="48" w:name="_Toc258314256"/>
      <w:r w:rsidRPr="004026B6">
        <w:t>PROWADZENIE PROCEDURY WRAZ Z NEGOCJACJAMI</w:t>
      </w:r>
    </w:p>
    <w:p w:rsidR="005B73B9" w:rsidRPr="004026B6" w:rsidRDefault="005B73B9" w:rsidP="005B73B9">
      <w:pPr>
        <w:pStyle w:val="pkt"/>
        <w:numPr>
          <w:ilvl w:val="0"/>
          <w:numId w:val="96"/>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5B73B9">
      <w:pPr>
        <w:pStyle w:val="pkt"/>
        <w:numPr>
          <w:ilvl w:val="0"/>
          <w:numId w:val="96"/>
        </w:numPr>
        <w:spacing w:before="120"/>
      </w:pPr>
      <w:r w:rsidRPr="004026B6">
        <w:t>Zamawiający, w celu ograniczenia liczby Wykonawców zapraszanych do negocjacji ofert, zastosuje kryterium oceny ofert: najniższa cena brutto.</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5B73B9">
      <w:pPr>
        <w:pStyle w:val="Akapitzlist"/>
        <w:numPr>
          <w:ilvl w:val="0"/>
          <w:numId w:val="9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5B73B9">
      <w:pPr>
        <w:pStyle w:val="Akapitzlist"/>
        <w:numPr>
          <w:ilvl w:val="0"/>
          <w:numId w:val="97"/>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5B73B9">
      <w:pPr>
        <w:pStyle w:val="Akapitzlist"/>
        <w:numPr>
          <w:ilvl w:val="0"/>
          <w:numId w:val="97"/>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5B73B9">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AC4FA6" w:rsidRPr="00B40222" w:rsidRDefault="005B73B9" w:rsidP="00AC4FA6">
      <w:pPr>
        <w:pStyle w:val="Akapitzlist"/>
        <w:numPr>
          <w:ilvl w:val="0"/>
          <w:numId w:val="9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AE5537">
        <w:rPr>
          <w:b/>
        </w:rPr>
        <w:t>5</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lastRenderedPageBreak/>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56542B">
        <w:t>2 r. poz. 1710</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 xml:space="preserve">profilowanie, oznacza dowolną formę zautomatyzowanego przetwarzania danych osobowych, które polega na wykorzystaniu danych osobowych do oceny niektórych </w:t>
      </w:r>
      <w:r w:rsidR="00BD3D5A" w:rsidRPr="00C82F95">
        <w:lastRenderedPageBreak/>
        <w:t>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B10D78" w:rsidRDefault="00B10D78"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5B73B9" w:rsidRDefault="005B73B9" w:rsidP="009F1BE2">
      <w:pPr>
        <w:autoSpaceDE w:val="0"/>
        <w:autoSpaceDN w:val="0"/>
        <w:adjustRightInd w:val="0"/>
        <w:spacing w:line="276" w:lineRule="auto"/>
        <w:rPr>
          <w:b/>
          <w:bCs/>
          <w:color w:val="000000"/>
        </w:rPr>
      </w:pPr>
    </w:p>
    <w:p w:rsidR="00AC444E" w:rsidRDefault="00AC444E" w:rsidP="009F1BE2">
      <w:pPr>
        <w:autoSpaceDE w:val="0"/>
        <w:autoSpaceDN w:val="0"/>
        <w:adjustRightInd w:val="0"/>
        <w:spacing w:line="276" w:lineRule="auto"/>
        <w:rPr>
          <w:b/>
          <w:bCs/>
          <w:color w:val="000000"/>
        </w:rPr>
      </w:pPr>
    </w:p>
    <w:p w:rsidR="00AC444E" w:rsidRDefault="00AC444E" w:rsidP="009F1BE2">
      <w:pPr>
        <w:autoSpaceDE w:val="0"/>
        <w:autoSpaceDN w:val="0"/>
        <w:adjustRightInd w:val="0"/>
        <w:spacing w:line="276" w:lineRule="auto"/>
        <w:rPr>
          <w:b/>
          <w:bCs/>
          <w:color w:val="000000"/>
        </w:rPr>
      </w:pPr>
    </w:p>
    <w:p w:rsidR="00AC444E" w:rsidRDefault="00AC444E" w:rsidP="009F1BE2">
      <w:pPr>
        <w:autoSpaceDE w:val="0"/>
        <w:autoSpaceDN w:val="0"/>
        <w:adjustRightInd w:val="0"/>
        <w:spacing w:line="276" w:lineRule="auto"/>
        <w:rPr>
          <w:b/>
          <w:bCs/>
          <w:color w:val="000000"/>
        </w:rPr>
      </w:pPr>
    </w:p>
    <w:p w:rsidR="00AC444E" w:rsidRDefault="00AC444E"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B40222" w:rsidRDefault="00B40222"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714D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83496E" w:rsidP="00331F2D">
            <w:pPr>
              <w:tabs>
                <w:tab w:val="left" w:pos="360"/>
              </w:tabs>
              <w:jc w:val="both"/>
            </w:pPr>
            <w:r>
              <w:t>20</w:t>
            </w:r>
            <w:r w:rsidR="00AC4FA6">
              <w:t>.</w:t>
            </w:r>
            <w:r w:rsidR="008308AA">
              <w:t>09</w:t>
            </w:r>
            <w:r w:rsidR="007E4EE0">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3E7AE5">
      <w:pPr>
        <w:jc w:val="right"/>
        <w:rPr>
          <w:b/>
          <w:bCs/>
        </w:rPr>
      </w:pPr>
    </w:p>
    <w:p w:rsidR="00176732" w:rsidRDefault="0017673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Pr="00CB2BAC"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sidR="00F54534">
              <w:rPr>
                <w:b/>
              </w:rPr>
              <w:t>leków stosowanych w chemioterapii</w:t>
            </w:r>
            <w:r w:rsidRPr="00DF3CE5">
              <w:rPr>
                <w:b/>
                <w:bCs/>
                <w:iCs/>
              </w:rPr>
              <w:t>”</w:t>
            </w:r>
            <w:r>
              <w:rPr>
                <w:b/>
                <w:bCs/>
                <w:iCs/>
              </w:rPr>
              <w:t xml:space="preserve"> </w:t>
            </w:r>
            <w:r>
              <w:rPr>
                <w:bCs/>
                <w:iCs/>
              </w:rPr>
              <w:t>zgodnie z wymogami Specyfikacji</w:t>
            </w:r>
            <w:r w:rsidRPr="00C40184">
              <w:rPr>
                <w:bCs/>
                <w:iCs/>
              </w:rPr>
              <w:t xml:space="preserve"> Warunków Zamówienia.</w:t>
            </w:r>
          </w:p>
          <w:p w:rsidR="007714DB" w:rsidRPr="00D71234" w:rsidRDefault="007714DB" w:rsidP="00597AA7">
            <w:pPr>
              <w:spacing w:after="100"/>
              <w:jc w:val="both"/>
              <w:rPr>
                <w:iCs/>
              </w:rPr>
            </w:pPr>
            <w:r w:rsidRPr="00D71234">
              <w:rPr>
                <w:iCs/>
              </w:rPr>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lastRenderedPageBreak/>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Termin dostawy ………………………………..</w:t>
            </w:r>
          </w:p>
          <w:p w:rsidR="007714DB" w:rsidRPr="00D92FC5" w:rsidRDefault="007714DB" w:rsidP="007714DB">
            <w:pPr>
              <w:widowControl w:val="0"/>
              <w:autoSpaceDE w:val="0"/>
              <w:spacing w:before="100"/>
              <w:rPr>
                <w:b/>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D724F3" w:rsidP="00331F2D">
            <w:pPr>
              <w:ind w:left="426"/>
              <w:jc w:val="both"/>
              <w:rPr>
                <w:shd w:val="clear" w:color="auto" w:fill="FFFFFF"/>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D724F3" w:rsidP="00331F2D">
            <w:pPr>
              <w:ind w:left="426"/>
              <w:jc w:val="both"/>
              <w:rPr>
                <w:shd w:val="clear" w:color="auto" w:fill="FFFFFF"/>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D724F3" w:rsidP="00331F2D">
            <w:pPr>
              <w:ind w:left="426"/>
              <w:jc w:val="both"/>
              <w:rPr>
                <w:shd w:val="clear" w:color="auto" w:fill="FFFFFF"/>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D724F3" w:rsidP="00331F2D">
            <w:pPr>
              <w:ind w:left="426"/>
              <w:jc w:val="both"/>
              <w:rPr>
                <w:shd w:val="clear" w:color="auto" w:fill="FFFFFF"/>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D724F3" w:rsidP="00331F2D">
            <w:pPr>
              <w:ind w:left="426"/>
              <w:jc w:val="both"/>
              <w:rPr>
                <w:shd w:val="clear" w:color="auto" w:fill="FFFFFF"/>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D724F3" w:rsidP="00331F2D">
            <w:pPr>
              <w:ind w:left="426"/>
              <w:jc w:val="both"/>
              <w:rPr>
                <w:b/>
                <w:iCs/>
              </w:rPr>
            </w:pPr>
            <w:r w:rsidRPr="00D724F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F54534"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bezpieczeństwa narodowego (Dz. U. z 2022</w:t>
            </w:r>
            <w:r>
              <w:t xml:space="preserve"> </w:t>
            </w:r>
            <w:r w:rsidRPr="006B6D4B">
              <w:t>r. poz. 835</w:t>
            </w:r>
            <w:r w:rsidR="0056542B">
              <w:t xml:space="preserve"> z późn. zm.</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7714DB" w:rsidRPr="00316E1E" w:rsidRDefault="007714DB" w:rsidP="007714DB">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F54534">
        <w:rPr>
          <w:b/>
          <w:i w:val="0"/>
        </w:rPr>
        <w:t>leków stosowanych w chemioterapii</w:t>
      </w:r>
      <w:r w:rsidR="00AE5537">
        <w:rPr>
          <w:b/>
          <w:i w:val="0"/>
        </w:rPr>
        <w:t>”</w:t>
      </w:r>
      <w:r w:rsidRPr="00316E1E">
        <w:rPr>
          <w:b/>
          <w:bCs/>
          <w:i w:val="0"/>
          <w:iCs w:val="0"/>
        </w:rPr>
        <w:t xml:space="preserve"> </w:t>
      </w:r>
      <w:r w:rsidRPr="00316E1E">
        <w:rPr>
          <w:i w:val="0"/>
          <w:color w:val="000000"/>
        </w:rPr>
        <w:t>za następującą cenę:</w:t>
      </w:r>
    </w:p>
    <w:p w:rsidR="007714DB" w:rsidRPr="00A31E19" w:rsidRDefault="007714DB" w:rsidP="007714DB">
      <w:pPr>
        <w:pStyle w:val="Default"/>
        <w:jc w:val="center"/>
        <w:rPr>
          <w:rFonts w:eastAsiaTheme="minorHAnsi"/>
        </w:rPr>
      </w:pPr>
    </w:p>
    <w:p w:rsidR="00176732" w:rsidRPr="00A31E19" w:rsidRDefault="00176732" w:rsidP="00176732">
      <w:pPr>
        <w:widowControl w:val="0"/>
        <w:adjustRightInd w:val="0"/>
        <w:textAlignment w:val="baseline"/>
        <w:rPr>
          <w:rFonts w:eastAsia="Calibri"/>
          <w:lang w:eastAsia="en-US"/>
        </w:rPr>
      </w:pPr>
    </w:p>
    <w:p w:rsidR="00F54534" w:rsidRPr="00A31E19" w:rsidRDefault="00F54534" w:rsidP="00F54534">
      <w:pPr>
        <w:pStyle w:val="Default"/>
        <w:jc w:val="center"/>
        <w:rPr>
          <w:b/>
        </w:rPr>
      </w:pPr>
      <w:r w:rsidRPr="00A31E19">
        <w:rPr>
          <w:b/>
        </w:rPr>
        <w:t>Formularz cenowy dla pakietu nr …………….</w:t>
      </w: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spacing w:after="60" w:line="259" w:lineRule="auto"/>
        <w:jc w:val="center"/>
        <w:rPr>
          <w:rFonts w:eastAsia="Calibri"/>
          <w:b/>
          <w:lang w:eastAsia="en-US"/>
        </w:rPr>
      </w:pPr>
    </w:p>
    <w:tbl>
      <w:tblPr>
        <w:tblW w:w="143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974"/>
        <w:gridCol w:w="737"/>
        <w:gridCol w:w="1474"/>
        <w:gridCol w:w="907"/>
        <w:gridCol w:w="1077"/>
        <w:gridCol w:w="1474"/>
        <w:gridCol w:w="1134"/>
        <w:gridCol w:w="1134"/>
        <w:gridCol w:w="1474"/>
        <w:gridCol w:w="1417"/>
      </w:tblGrid>
      <w:tr w:rsidR="0034787D" w:rsidRPr="00A31E19" w:rsidTr="0034787D">
        <w:tc>
          <w:tcPr>
            <w:tcW w:w="568" w:type="dxa"/>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Nazwa międzynarodowa</w:t>
            </w:r>
          </w:p>
        </w:tc>
        <w:tc>
          <w:tcPr>
            <w:tcW w:w="97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Postać, dawka</w:t>
            </w:r>
          </w:p>
        </w:tc>
        <w:tc>
          <w:tcPr>
            <w:tcW w:w="737" w:type="dxa"/>
            <w:vAlign w:val="center"/>
          </w:tcPr>
          <w:p w:rsidR="00176732" w:rsidRPr="0034787D" w:rsidRDefault="00176732" w:rsidP="0034787D">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74" w:type="dxa"/>
          </w:tcPr>
          <w:p w:rsidR="00176732" w:rsidRPr="0034787D" w:rsidRDefault="00176732" w:rsidP="0034787D">
            <w:pPr>
              <w:spacing w:after="160" w:line="259" w:lineRule="auto"/>
              <w:jc w:val="center"/>
              <w:rPr>
                <w:rFonts w:eastAsia="Calibri"/>
                <w:b/>
                <w:lang w:eastAsia="en-US"/>
              </w:rPr>
            </w:pPr>
            <w:r w:rsidRPr="0034787D">
              <w:rPr>
                <w:rFonts w:eastAsia="Calibri"/>
                <w:b/>
                <w:lang w:eastAsia="en-US"/>
              </w:rPr>
              <w:t>Nazwa oferowanego produktu</w:t>
            </w:r>
          </w:p>
        </w:tc>
        <w:tc>
          <w:tcPr>
            <w:tcW w:w="1417" w:type="dxa"/>
            <w:vAlign w:val="center"/>
          </w:tcPr>
          <w:p w:rsidR="00176732" w:rsidRPr="0034787D" w:rsidRDefault="00176732" w:rsidP="0034787D">
            <w:pPr>
              <w:spacing w:after="160" w:line="259" w:lineRule="auto"/>
              <w:jc w:val="center"/>
              <w:rPr>
                <w:rFonts w:eastAsia="Calibri"/>
                <w:b/>
                <w:i/>
                <w:lang w:eastAsia="en-US"/>
              </w:rPr>
            </w:pPr>
            <w:r w:rsidRPr="0034787D">
              <w:rPr>
                <w:rFonts w:eastAsia="Calibri"/>
                <w:b/>
                <w:i/>
                <w:lang w:eastAsia="en-US"/>
              </w:rPr>
              <w:t>Kod</w:t>
            </w:r>
          </w:p>
          <w:p w:rsidR="00176732" w:rsidRPr="0034787D" w:rsidRDefault="00176732" w:rsidP="0034787D">
            <w:pPr>
              <w:spacing w:after="160" w:line="259" w:lineRule="auto"/>
              <w:jc w:val="center"/>
              <w:rPr>
                <w:rFonts w:eastAsia="Calibri"/>
                <w:b/>
                <w:i/>
                <w:lang w:eastAsia="en-US"/>
              </w:rPr>
            </w:pPr>
            <w:r w:rsidRPr="0034787D">
              <w:rPr>
                <w:rFonts w:eastAsia="Calibri"/>
                <w:b/>
                <w:i/>
                <w:lang w:eastAsia="en-US"/>
              </w:rPr>
              <w:t>EAN</w:t>
            </w:r>
          </w:p>
        </w:tc>
      </w:tr>
      <w:tr w:rsidR="0034787D" w:rsidRPr="00A31E19" w:rsidTr="0034787D">
        <w:tc>
          <w:tcPr>
            <w:tcW w:w="568" w:type="dxa"/>
            <w:vAlign w:val="center"/>
          </w:tcPr>
          <w:p w:rsidR="00176732" w:rsidRPr="0034787D" w:rsidRDefault="00176732" w:rsidP="0034787D">
            <w:pPr>
              <w:spacing w:after="160" w:line="259" w:lineRule="auto"/>
              <w:jc w:val="center"/>
              <w:rPr>
                <w:rFonts w:eastAsia="Calibri"/>
                <w:lang w:eastAsia="en-US"/>
              </w:rPr>
            </w:pPr>
          </w:p>
        </w:tc>
        <w:tc>
          <w:tcPr>
            <w:tcW w:w="1984" w:type="dxa"/>
            <w:shd w:val="clear" w:color="auto" w:fill="auto"/>
            <w:vAlign w:val="bottom"/>
          </w:tcPr>
          <w:p w:rsidR="00176732" w:rsidRPr="0034787D" w:rsidRDefault="00176732" w:rsidP="0034787D">
            <w:pPr>
              <w:spacing w:after="160" w:line="259" w:lineRule="auto"/>
              <w:rPr>
                <w:rFonts w:eastAsia="Calibri"/>
                <w:lang w:eastAsia="en-US"/>
              </w:rPr>
            </w:pPr>
          </w:p>
        </w:tc>
        <w:tc>
          <w:tcPr>
            <w:tcW w:w="974" w:type="dxa"/>
            <w:shd w:val="clear" w:color="auto" w:fill="auto"/>
            <w:vAlign w:val="bottom"/>
          </w:tcPr>
          <w:p w:rsidR="00176732" w:rsidRPr="0034787D" w:rsidRDefault="00176732" w:rsidP="0034787D">
            <w:pPr>
              <w:spacing w:after="160" w:line="259" w:lineRule="auto"/>
              <w:jc w:val="right"/>
              <w:rPr>
                <w:rFonts w:eastAsia="Calibri"/>
                <w:lang w:eastAsia="en-US"/>
              </w:rPr>
            </w:pPr>
          </w:p>
        </w:tc>
        <w:tc>
          <w:tcPr>
            <w:tcW w:w="737" w:type="dxa"/>
            <w:vAlign w:val="center"/>
          </w:tcPr>
          <w:p w:rsidR="00176732" w:rsidRPr="0034787D" w:rsidRDefault="00176732" w:rsidP="0034787D">
            <w:pPr>
              <w:spacing w:after="160" w:line="259" w:lineRule="auto"/>
              <w:rPr>
                <w:rFonts w:eastAsia="Calibri"/>
                <w:lang w:eastAsia="en-US"/>
              </w:rPr>
            </w:pPr>
          </w:p>
        </w:tc>
        <w:tc>
          <w:tcPr>
            <w:tcW w:w="1474" w:type="dxa"/>
            <w:shd w:val="clear" w:color="auto" w:fill="auto"/>
            <w:vAlign w:val="bottom"/>
          </w:tcPr>
          <w:p w:rsidR="00176732" w:rsidRPr="0034787D" w:rsidRDefault="00176732" w:rsidP="0034787D">
            <w:pPr>
              <w:spacing w:before="40" w:after="40" w:line="259" w:lineRule="auto"/>
              <w:jc w:val="center"/>
              <w:rPr>
                <w:rFonts w:eastAsia="Calibri"/>
                <w:lang w:eastAsia="en-US"/>
              </w:rPr>
            </w:pPr>
          </w:p>
        </w:tc>
        <w:tc>
          <w:tcPr>
            <w:tcW w:w="907" w:type="dxa"/>
          </w:tcPr>
          <w:p w:rsidR="00176732" w:rsidRPr="0034787D" w:rsidRDefault="00176732" w:rsidP="0034787D">
            <w:pPr>
              <w:spacing w:after="160" w:line="259" w:lineRule="auto"/>
              <w:rPr>
                <w:rFonts w:eastAsia="Calibri"/>
                <w:lang w:eastAsia="en-US"/>
              </w:rPr>
            </w:pPr>
          </w:p>
        </w:tc>
        <w:tc>
          <w:tcPr>
            <w:tcW w:w="1077" w:type="dxa"/>
          </w:tcPr>
          <w:p w:rsidR="00176732" w:rsidRPr="0034787D" w:rsidRDefault="00176732" w:rsidP="0034787D">
            <w:pPr>
              <w:spacing w:after="160" w:line="259" w:lineRule="auto"/>
              <w:rPr>
                <w:rFonts w:eastAsia="Calibri"/>
                <w:lang w:eastAsia="en-US"/>
              </w:rPr>
            </w:pPr>
          </w:p>
        </w:tc>
        <w:tc>
          <w:tcPr>
            <w:tcW w:w="1474" w:type="dxa"/>
          </w:tcPr>
          <w:p w:rsidR="00176732" w:rsidRPr="0034787D" w:rsidRDefault="00176732" w:rsidP="0034787D">
            <w:pPr>
              <w:spacing w:after="160" w:line="259" w:lineRule="auto"/>
              <w:rPr>
                <w:rFonts w:eastAsia="Calibri"/>
                <w:lang w:eastAsia="en-US"/>
              </w:rPr>
            </w:pPr>
          </w:p>
        </w:tc>
        <w:tc>
          <w:tcPr>
            <w:tcW w:w="1134" w:type="dxa"/>
          </w:tcPr>
          <w:p w:rsidR="00176732" w:rsidRPr="0034787D" w:rsidRDefault="00176732" w:rsidP="0034787D">
            <w:pPr>
              <w:spacing w:after="160" w:line="259" w:lineRule="auto"/>
              <w:rPr>
                <w:rFonts w:eastAsia="Calibri"/>
                <w:lang w:eastAsia="en-US"/>
              </w:rPr>
            </w:pPr>
          </w:p>
        </w:tc>
        <w:tc>
          <w:tcPr>
            <w:tcW w:w="1134" w:type="dxa"/>
            <w:shd w:val="clear" w:color="auto" w:fill="auto"/>
          </w:tcPr>
          <w:p w:rsidR="00176732" w:rsidRPr="0034787D" w:rsidRDefault="00176732" w:rsidP="0034787D">
            <w:pPr>
              <w:spacing w:after="160" w:line="259" w:lineRule="auto"/>
              <w:rPr>
                <w:rFonts w:eastAsia="Calibri"/>
                <w:lang w:eastAsia="en-US"/>
              </w:rPr>
            </w:pPr>
          </w:p>
        </w:tc>
        <w:tc>
          <w:tcPr>
            <w:tcW w:w="1474" w:type="dxa"/>
          </w:tcPr>
          <w:p w:rsidR="00176732" w:rsidRPr="0034787D" w:rsidRDefault="00176732" w:rsidP="0034787D">
            <w:pPr>
              <w:spacing w:after="160" w:line="259" w:lineRule="auto"/>
              <w:rPr>
                <w:rFonts w:eastAsia="Calibri"/>
                <w:lang w:eastAsia="en-US"/>
              </w:rPr>
            </w:pPr>
          </w:p>
        </w:tc>
        <w:tc>
          <w:tcPr>
            <w:tcW w:w="1417" w:type="dxa"/>
          </w:tcPr>
          <w:p w:rsidR="00176732" w:rsidRPr="0034787D" w:rsidRDefault="00176732" w:rsidP="0034787D">
            <w:pPr>
              <w:spacing w:after="160" w:line="259" w:lineRule="auto"/>
              <w:rPr>
                <w:rFonts w:eastAsia="Calibri"/>
                <w:i/>
                <w:lang w:eastAsia="en-US"/>
              </w:rPr>
            </w:pPr>
          </w:p>
        </w:tc>
      </w:tr>
      <w:tr w:rsidR="0034787D" w:rsidRPr="00A31E19" w:rsidTr="0034787D">
        <w:tc>
          <w:tcPr>
            <w:tcW w:w="568" w:type="dxa"/>
            <w:tcBorders>
              <w:bottom w:val="single" w:sz="4" w:space="0" w:color="auto"/>
            </w:tcBorders>
            <w:vAlign w:val="center"/>
          </w:tcPr>
          <w:p w:rsidR="0034787D" w:rsidRPr="0034787D" w:rsidRDefault="0034787D"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34787D" w:rsidRPr="0034787D" w:rsidRDefault="0034787D" w:rsidP="0034787D">
            <w:pPr>
              <w:spacing w:after="160" w:line="259" w:lineRule="auto"/>
              <w:rPr>
                <w:rFonts w:eastAsia="Calibri"/>
                <w:lang w:eastAsia="en-US"/>
              </w:rPr>
            </w:pPr>
          </w:p>
        </w:tc>
        <w:tc>
          <w:tcPr>
            <w:tcW w:w="974" w:type="dxa"/>
            <w:tcBorders>
              <w:bottom w:val="single" w:sz="4" w:space="0" w:color="auto"/>
            </w:tcBorders>
            <w:shd w:val="clear" w:color="auto" w:fill="auto"/>
            <w:vAlign w:val="bottom"/>
          </w:tcPr>
          <w:p w:rsidR="0034787D" w:rsidRPr="0034787D" w:rsidRDefault="0034787D" w:rsidP="0034787D">
            <w:pPr>
              <w:spacing w:after="160" w:line="259" w:lineRule="auto"/>
              <w:jc w:val="right"/>
              <w:rPr>
                <w:rFonts w:eastAsia="Calibri"/>
                <w:lang w:eastAsia="en-US"/>
              </w:rPr>
            </w:pPr>
          </w:p>
        </w:tc>
        <w:tc>
          <w:tcPr>
            <w:tcW w:w="737" w:type="dxa"/>
            <w:tcBorders>
              <w:bottom w:val="single" w:sz="4" w:space="0" w:color="auto"/>
            </w:tcBorders>
            <w:vAlign w:val="center"/>
          </w:tcPr>
          <w:p w:rsidR="0034787D" w:rsidRPr="0034787D" w:rsidRDefault="0034787D" w:rsidP="0034787D">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34787D" w:rsidRPr="0034787D" w:rsidRDefault="0034787D" w:rsidP="0034787D">
            <w:pPr>
              <w:spacing w:before="40" w:after="40" w:line="259" w:lineRule="auto"/>
              <w:jc w:val="center"/>
              <w:rPr>
                <w:rFonts w:eastAsia="Calibri"/>
                <w:lang w:eastAsia="en-US"/>
              </w:rPr>
            </w:pPr>
          </w:p>
        </w:tc>
        <w:tc>
          <w:tcPr>
            <w:tcW w:w="907" w:type="dxa"/>
            <w:tcBorders>
              <w:bottom w:val="single" w:sz="4" w:space="0" w:color="auto"/>
            </w:tcBorders>
          </w:tcPr>
          <w:p w:rsidR="0034787D" w:rsidRPr="0034787D" w:rsidRDefault="0034787D" w:rsidP="0034787D">
            <w:pPr>
              <w:spacing w:after="160" w:line="259" w:lineRule="auto"/>
              <w:rPr>
                <w:rFonts w:eastAsia="Calibri"/>
                <w:lang w:eastAsia="en-US"/>
              </w:rPr>
            </w:pPr>
          </w:p>
        </w:tc>
        <w:tc>
          <w:tcPr>
            <w:tcW w:w="1077" w:type="dxa"/>
            <w:tcBorders>
              <w:bottom w:val="single" w:sz="4" w:space="0" w:color="auto"/>
            </w:tcBorders>
          </w:tcPr>
          <w:p w:rsidR="0034787D" w:rsidRPr="0034787D" w:rsidRDefault="0034787D" w:rsidP="0034787D">
            <w:pPr>
              <w:spacing w:after="160" w:line="259" w:lineRule="auto"/>
              <w:rPr>
                <w:rFonts w:eastAsia="Calibri"/>
                <w:lang w:eastAsia="en-US"/>
              </w:rPr>
            </w:pPr>
          </w:p>
        </w:tc>
        <w:tc>
          <w:tcPr>
            <w:tcW w:w="1474" w:type="dxa"/>
          </w:tcPr>
          <w:p w:rsidR="0034787D" w:rsidRPr="0034787D" w:rsidRDefault="0034787D" w:rsidP="0034787D">
            <w:pPr>
              <w:spacing w:after="160" w:line="259" w:lineRule="auto"/>
              <w:rPr>
                <w:rFonts w:eastAsia="Calibri"/>
                <w:lang w:eastAsia="en-US"/>
              </w:rPr>
            </w:pPr>
          </w:p>
        </w:tc>
        <w:tc>
          <w:tcPr>
            <w:tcW w:w="1134" w:type="dxa"/>
          </w:tcPr>
          <w:p w:rsidR="0034787D" w:rsidRPr="0034787D" w:rsidRDefault="0034787D" w:rsidP="0034787D">
            <w:pPr>
              <w:spacing w:after="160" w:line="259" w:lineRule="auto"/>
              <w:rPr>
                <w:rFonts w:eastAsia="Calibri"/>
                <w:lang w:eastAsia="en-US"/>
              </w:rPr>
            </w:pPr>
          </w:p>
        </w:tc>
        <w:tc>
          <w:tcPr>
            <w:tcW w:w="1134" w:type="dxa"/>
            <w:shd w:val="clear" w:color="auto" w:fill="auto"/>
          </w:tcPr>
          <w:p w:rsidR="0034787D" w:rsidRPr="0034787D" w:rsidRDefault="0034787D" w:rsidP="0034787D">
            <w:pPr>
              <w:spacing w:after="160" w:line="259" w:lineRule="auto"/>
              <w:rPr>
                <w:rFonts w:eastAsia="Calibri"/>
                <w:lang w:eastAsia="en-US"/>
              </w:rPr>
            </w:pPr>
          </w:p>
        </w:tc>
        <w:tc>
          <w:tcPr>
            <w:tcW w:w="1474" w:type="dxa"/>
          </w:tcPr>
          <w:p w:rsidR="0034787D" w:rsidRPr="0034787D" w:rsidRDefault="0034787D" w:rsidP="0034787D">
            <w:pPr>
              <w:spacing w:after="160" w:line="259" w:lineRule="auto"/>
              <w:rPr>
                <w:rFonts w:eastAsia="Calibri"/>
                <w:lang w:eastAsia="en-US"/>
              </w:rPr>
            </w:pPr>
          </w:p>
        </w:tc>
        <w:tc>
          <w:tcPr>
            <w:tcW w:w="1417" w:type="dxa"/>
          </w:tcPr>
          <w:p w:rsidR="0034787D" w:rsidRPr="0034787D" w:rsidRDefault="0034787D" w:rsidP="0034787D">
            <w:pPr>
              <w:spacing w:after="160" w:line="259" w:lineRule="auto"/>
              <w:rPr>
                <w:rFonts w:eastAsia="Calibri"/>
                <w:i/>
                <w:lang w:eastAsia="en-US"/>
              </w:rPr>
            </w:pPr>
          </w:p>
        </w:tc>
      </w:tr>
    </w:tbl>
    <w:p w:rsidR="00176732" w:rsidRPr="00A31E19" w:rsidRDefault="00176732" w:rsidP="00176732">
      <w:pPr>
        <w:spacing w:after="160" w:line="259" w:lineRule="auto"/>
        <w:jc w:val="right"/>
        <w:rPr>
          <w:rFonts w:eastAsia="Calibri"/>
          <w:b/>
          <w:lang w:eastAsia="en-US"/>
        </w:rPr>
      </w:pPr>
    </w:p>
    <w:p w:rsidR="0034787D" w:rsidRDefault="0034787D" w:rsidP="00176732">
      <w:pPr>
        <w:spacing w:before="120" w:after="160"/>
        <w:rPr>
          <w:rFonts w:eastAsia="Calibri"/>
          <w:lang w:eastAsia="en-US"/>
        </w:rPr>
      </w:pPr>
    </w:p>
    <w:p w:rsidR="00176732" w:rsidRPr="00A31E19" w:rsidRDefault="00176732" w:rsidP="00176732">
      <w:pPr>
        <w:spacing w:before="120" w:after="160"/>
        <w:rPr>
          <w:rFonts w:eastAsia="Calibri"/>
          <w:lang w:eastAsia="en-US"/>
        </w:rPr>
      </w:pPr>
      <w:r w:rsidRPr="00A31E19">
        <w:rPr>
          <w:rFonts w:eastAsia="Calibri"/>
          <w:lang w:eastAsia="en-US"/>
        </w:rPr>
        <w:t>Łączna wartość netto Pakietu  wynosi:................................................... zł, słownie: ...............................................................................................................</w:t>
      </w:r>
    </w:p>
    <w:p w:rsidR="00176732" w:rsidRPr="00A31E19" w:rsidRDefault="00176732" w:rsidP="00176732">
      <w:pPr>
        <w:spacing w:after="160"/>
        <w:rPr>
          <w:rFonts w:eastAsia="Calibri"/>
          <w:lang w:eastAsia="en-US"/>
        </w:rPr>
      </w:pPr>
      <w:r w:rsidRPr="00A31E19">
        <w:rPr>
          <w:rFonts w:eastAsia="Calibri"/>
          <w:lang w:eastAsia="en-US"/>
        </w:rPr>
        <w:t>Łączna wartość brutto Pakietu  wynosi:.................................................. zł, słownie: .............................................................................................................</w:t>
      </w: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176732">
      <w:pPr>
        <w:widowControl w:val="0"/>
        <w:adjustRightInd w:val="0"/>
        <w:textAlignment w:val="baseline"/>
        <w:rPr>
          <w:rFonts w:eastAsia="Calibri"/>
          <w:lang w:eastAsia="en-US"/>
        </w:rPr>
      </w:pPr>
    </w:p>
    <w:p w:rsidR="00176732" w:rsidRPr="00A31E19" w:rsidRDefault="00176732" w:rsidP="0034787D">
      <w:pPr>
        <w:widowControl w:val="0"/>
        <w:adjustRightInd w:val="0"/>
        <w:ind w:firstLine="708"/>
        <w:jc w:val="both"/>
        <w:textAlignment w:val="baseline"/>
        <w:rPr>
          <w:i/>
        </w:rPr>
      </w:pPr>
      <w:r w:rsidRPr="00A31E19">
        <w:rPr>
          <w:i/>
        </w:rPr>
        <w:t>.......................................</w:t>
      </w:r>
      <w:r w:rsidRPr="00A31E19">
        <w:rPr>
          <w:i/>
        </w:rPr>
        <w:tab/>
      </w:r>
      <w:r w:rsidRPr="00A31E19">
        <w:rPr>
          <w:i/>
        </w:rPr>
        <w:tab/>
        <w:t xml:space="preserve">  </w:t>
      </w:r>
      <w:r w:rsidR="0034787D">
        <w:rPr>
          <w:i/>
        </w:rPr>
        <w:tab/>
      </w:r>
      <w:r w:rsidR="0034787D">
        <w:rPr>
          <w:i/>
        </w:rPr>
        <w:tab/>
      </w:r>
      <w:r w:rsidR="0034787D">
        <w:rPr>
          <w:i/>
        </w:rPr>
        <w:tab/>
      </w:r>
      <w:r w:rsidR="0034787D">
        <w:rPr>
          <w:i/>
        </w:rPr>
        <w:tab/>
      </w:r>
      <w:r w:rsidR="0034787D">
        <w:rPr>
          <w:i/>
        </w:rPr>
        <w:tab/>
      </w:r>
      <w:r w:rsidRPr="00A31E19">
        <w:rPr>
          <w:i/>
        </w:rPr>
        <w:t xml:space="preserve">……….…………………………………………………………… </w:t>
      </w:r>
    </w:p>
    <w:p w:rsidR="00176732" w:rsidRPr="00A31E19" w:rsidRDefault="00176732" w:rsidP="00176732">
      <w:pPr>
        <w:widowControl w:val="0"/>
        <w:adjustRightInd w:val="0"/>
        <w:textAlignment w:val="baseline"/>
        <w:rPr>
          <w:b/>
          <w:bCs/>
          <w:vertAlign w:val="superscript"/>
        </w:rPr>
      </w:pPr>
      <w:r w:rsidRPr="00A31E19">
        <w:rPr>
          <w:i/>
          <w:vertAlign w:val="superscript"/>
        </w:rPr>
        <w:t xml:space="preserve">        </w:t>
      </w:r>
      <w:r w:rsidR="0034787D">
        <w:rPr>
          <w:i/>
          <w:vertAlign w:val="superscript"/>
        </w:rPr>
        <w:t xml:space="preserve">                     </w:t>
      </w:r>
      <w:r w:rsidRPr="00A31E19">
        <w:rPr>
          <w:i/>
          <w:vertAlign w:val="superscript"/>
        </w:rPr>
        <w:t xml:space="preserve">   (miejscowość, data)         </w:t>
      </w:r>
      <w:r w:rsidRPr="00A31E19">
        <w:rPr>
          <w:i/>
        </w:rPr>
        <w:t xml:space="preserve">                           </w:t>
      </w:r>
      <w:r w:rsidR="0034787D">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176732" w:rsidRDefault="00176732" w:rsidP="00176732">
      <w:pPr>
        <w:tabs>
          <w:tab w:val="left" w:pos="1701"/>
        </w:tabs>
        <w:ind w:left="1701" w:hanging="1701"/>
        <w:jc w:val="right"/>
        <w:rPr>
          <w:b/>
        </w:rPr>
      </w:pPr>
    </w:p>
    <w:p w:rsidR="00176732" w:rsidRDefault="00176732" w:rsidP="00176732">
      <w:pPr>
        <w:tabs>
          <w:tab w:val="left" w:pos="1701"/>
        </w:tabs>
        <w:ind w:left="1701" w:hanging="1701"/>
        <w:jc w:val="right"/>
        <w:rPr>
          <w:b/>
        </w:rPr>
      </w:pPr>
    </w:p>
    <w:p w:rsidR="00176732" w:rsidRPr="005B73B9" w:rsidRDefault="00176732" w:rsidP="005B73B9">
      <w:pPr>
        <w:spacing w:before="120" w:after="160"/>
        <w:rPr>
          <w:b/>
          <w:bCs/>
          <w:i/>
          <w:vertAlign w:val="superscript"/>
        </w:rPr>
        <w:sectPr w:rsidR="00176732" w:rsidRPr="005B73B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DF2C71" w:rsidRDefault="00BD6014" w:rsidP="0034787D">
      <w:pPr>
        <w:jc w:val="center"/>
        <w:rPr>
          <w:b/>
          <w:bCs/>
        </w:rPr>
      </w:pPr>
      <w:r>
        <w:rPr>
          <w:b/>
          <w:bCs/>
        </w:rPr>
        <w:t>OPIS PRZEDMIOTU ZAMÓWIENIA</w:t>
      </w:r>
    </w:p>
    <w:p w:rsidR="00F54534" w:rsidRDefault="00F54534" w:rsidP="0034787D">
      <w:pPr>
        <w:jc w:val="center"/>
        <w:rPr>
          <w:b/>
          <w:bCs/>
        </w:rPr>
      </w:pPr>
    </w:p>
    <w:tbl>
      <w:tblPr>
        <w:tblW w:w="9951" w:type="dxa"/>
        <w:tblCellSpacing w:w="0" w:type="dxa"/>
        <w:tblInd w:w="708" w:type="dxa"/>
        <w:tblCellMar>
          <w:top w:w="15" w:type="dxa"/>
          <w:left w:w="15" w:type="dxa"/>
          <w:bottom w:w="15" w:type="dxa"/>
          <w:right w:w="15" w:type="dxa"/>
        </w:tblCellMar>
        <w:tblLook w:val="04A0"/>
      </w:tblPr>
      <w:tblGrid>
        <w:gridCol w:w="6008"/>
        <w:gridCol w:w="2067"/>
        <w:gridCol w:w="1876"/>
      </w:tblGrid>
      <w:tr w:rsidR="0056542B" w:rsidRPr="0056542B" w:rsidTr="0056542B">
        <w:trPr>
          <w:trHeight w:val="300"/>
          <w:tblCellSpacing w:w="0" w:type="dxa"/>
        </w:trPr>
        <w:tc>
          <w:tcPr>
            <w:tcW w:w="5457" w:type="dxa"/>
            <w:vAlign w:val="center"/>
            <w:hideMark/>
          </w:tcPr>
          <w:p w:rsidR="0056542B" w:rsidRPr="0056542B" w:rsidRDefault="0056542B" w:rsidP="0056542B">
            <w:pPr>
              <w:rPr>
                <w:color w:val="000000"/>
                <w:sz w:val="20"/>
                <w:szCs w:val="20"/>
              </w:rPr>
            </w:pPr>
            <w:r w:rsidRPr="0056542B">
              <w:rPr>
                <w:b/>
                <w:bCs/>
                <w:color w:val="000000"/>
              </w:rPr>
              <w:t>LEKI DO CHEMIOTERAPII</w:t>
            </w:r>
          </w:p>
        </w:tc>
        <w:tc>
          <w:tcPr>
            <w:tcW w:w="2357" w:type="dxa"/>
            <w:vAlign w:val="center"/>
            <w:hideMark/>
          </w:tcPr>
          <w:p w:rsidR="0056542B" w:rsidRPr="0056542B" w:rsidRDefault="0056542B" w:rsidP="0056542B">
            <w:pPr>
              <w:rPr>
                <w:rFonts w:ascii="Arial" w:hAnsi="Arial" w:cs="Arial"/>
                <w:color w:val="000000"/>
                <w:sz w:val="20"/>
                <w:szCs w:val="20"/>
              </w:rPr>
            </w:pPr>
          </w:p>
        </w:tc>
        <w:tc>
          <w:tcPr>
            <w:tcW w:w="2137" w:type="dxa"/>
            <w:vAlign w:val="center"/>
            <w:hideMark/>
          </w:tcPr>
          <w:p w:rsidR="0056542B" w:rsidRPr="0056542B" w:rsidRDefault="0056542B" w:rsidP="0056542B">
            <w:pPr>
              <w:rPr>
                <w:rFonts w:ascii="Arial" w:hAnsi="Arial" w:cs="Arial"/>
                <w:color w:val="000000"/>
                <w:sz w:val="20"/>
                <w:szCs w:val="20"/>
              </w:rPr>
            </w:pPr>
          </w:p>
        </w:tc>
      </w:tr>
      <w:tr w:rsidR="0056542B" w:rsidRPr="0056542B" w:rsidTr="0056542B">
        <w:trPr>
          <w:trHeight w:val="300"/>
          <w:tblCellSpacing w:w="0" w:type="dxa"/>
        </w:trPr>
        <w:tc>
          <w:tcPr>
            <w:tcW w:w="0" w:type="auto"/>
            <w:vAlign w:val="center"/>
            <w:hideMark/>
          </w:tcPr>
          <w:p w:rsidR="0056542B" w:rsidRPr="0056542B" w:rsidRDefault="0056542B" w:rsidP="0056542B">
            <w:pPr>
              <w:rPr>
                <w:color w:val="000000"/>
                <w:sz w:val="20"/>
                <w:szCs w:val="20"/>
              </w:rPr>
            </w:pPr>
          </w:p>
        </w:tc>
        <w:tc>
          <w:tcPr>
            <w:tcW w:w="0" w:type="auto"/>
            <w:vAlign w:val="center"/>
            <w:hideMark/>
          </w:tcPr>
          <w:p w:rsidR="0056542B" w:rsidRPr="0056542B" w:rsidRDefault="0056542B" w:rsidP="0056542B">
            <w:pPr>
              <w:rPr>
                <w:rFonts w:ascii="Arial" w:hAnsi="Arial" w:cs="Arial"/>
                <w:color w:val="000000"/>
                <w:sz w:val="20"/>
                <w:szCs w:val="20"/>
              </w:rPr>
            </w:pPr>
          </w:p>
        </w:tc>
        <w:tc>
          <w:tcPr>
            <w:tcW w:w="0" w:type="auto"/>
            <w:vAlign w:val="center"/>
            <w:hideMark/>
          </w:tcPr>
          <w:p w:rsidR="0056542B" w:rsidRPr="0056542B" w:rsidRDefault="0056542B" w:rsidP="0056542B">
            <w:pPr>
              <w:rPr>
                <w:rFonts w:ascii="Arial" w:hAnsi="Arial" w:cs="Arial"/>
                <w:color w:val="000000"/>
                <w:sz w:val="20"/>
                <w:szCs w:val="20"/>
              </w:rPr>
            </w:pPr>
          </w:p>
        </w:tc>
      </w:tr>
      <w:tr w:rsidR="0056542B" w:rsidRPr="0056542B" w:rsidTr="0056542B">
        <w:trPr>
          <w:trHeight w:val="479"/>
          <w:tblCellSpacing w:w="0" w:type="dxa"/>
        </w:trPr>
        <w:tc>
          <w:tcPr>
            <w:tcW w:w="0" w:type="auto"/>
            <w:gridSpan w:val="3"/>
            <w:vAlign w:val="center"/>
            <w:hideMark/>
          </w:tcPr>
          <w:p w:rsidR="0056542B" w:rsidRPr="0056542B" w:rsidRDefault="0056542B" w:rsidP="0056542B">
            <w:pPr>
              <w:jc w:val="both"/>
              <w:rPr>
                <w:color w:val="000000"/>
                <w:sz w:val="20"/>
                <w:szCs w:val="20"/>
              </w:rPr>
            </w:pPr>
            <w:r w:rsidRPr="0056542B">
              <w:rPr>
                <w:color w:val="000000"/>
              </w:rPr>
              <w:t>Oferowane preparaty muszą znajdować się w aktualnym obwieszczeniu MZ i być refundowany przez NFZ.</w:t>
            </w:r>
          </w:p>
        </w:tc>
      </w:tr>
      <w:tr w:rsidR="0056542B" w:rsidRPr="0056542B" w:rsidTr="0056542B">
        <w:trPr>
          <w:trHeight w:val="1039"/>
          <w:tblCellSpacing w:w="0" w:type="dxa"/>
        </w:trPr>
        <w:tc>
          <w:tcPr>
            <w:tcW w:w="0" w:type="auto"/>
            <w:gridSpan w:val="3"/>
            <w:vAlign w:val="center"/>
            <w:hideMark/>
          </w:tcPr>
          <w:p w:rsidR="0056542B" w:rsidRPr="0056542B" w:rsidRDefault="0056542B" w:rsidP="0056542B">
            <w:pPr>
              <w:jc w:val="both"/>
              <w:rPr>
                <w:color w:val="000000"/>
                <w:sz w:val="20"/>
                <w:szCs w:val="20"/>
              </w:rPr>
            </w:pPr>
            <w:r w:rsidRPr="0056542B">
              <w:rPr>
                <w:color w:val="000000"/>
              </w:rPr>
              <w:t>Wykonawca może zaoferować leki w opakowaniach o wielkości innej niż sugerowana, pod warunkiem, że proponowany preparat w oferowanym opakowaniu znajduje się w aktualnym obwieszczeniu MZ i jest refundowany przez NFZ.</w:t>
            </w:r>
          </w:p>
        </w:tc>
      </w:tr>
      <w:tr w:rsidR="0056542B" w:rsidRPr="0056542B" w:rsidTr="0056542B">
        <w:trPr>
          <w:trHeight w:val="750"/>
          <w:tblCellSpacing w:w="0" w:type="dxa"/>
        </w:trPr>
        <w:tc>
          <w:tcPr>
            <w:tcW w:w="0" w:type="auto"/>
            <w:gridSpan w:val="3"/>
            <w:vAlign w:val="center"/>
            <w:hideMark/>
          </w:tcPr>
          <w:p w:rsidR="0056542B" w:rsidRPr="0056542B" w:rsidRDefault="0056542B" w:rsidP="0056542B">
            <w:pPr>
              <w:jc w:val="both"/>
              <w:rPr>
                <w:color w:val="000000"/>
                <w:sz w:val="20"/>
                <w:szCs w:val="20"/>
              </w:rPr>
            </w:pPr>
            <w:r w:rsidRPr="0056542B">
              <w:rPr>
                <w:color w:val="000000"/>
              </w:rPr>
              <w:t>Preparaty zawierające tę samą substancje czynną oraz będące w tej samej postaci farmaceutycznej muszą pochodzić od jednego producenta.</w:t>
            </w:r>
          </w:p>
        </w:tc>
      </w:tr>
      <w:tr w:rsidR="0056542B" w:rsidRPr="0056542B" w:rsidTr="0056542B">
        <w:trPr>
          <w:trHeight w:val="750"/>
          <w:tblCellSpacing w:w="0" w:type="dxa"/>
        </w:trPr>
        <w:tc>
          <w:tcPr>
            <w:tcW w:w="0" w:type="auto"/>
            <w:gridSpan w:val="3"/>
            <w:vAlign w:val="center"/>
            <w:hideMark/>
          </w:tcPr>
          <w:p w:rsidR="0056542B" w:rsidRPr="0056542B" w:rsidRDefault="0056542B" w:rsidP="0056542B">
            <w:pPr>
              <w:jc w:val="both"/>
              <w:rPr>
                <w:color w:val="000000"/>
                <w:sz w:val="20"/>
                <w:szCs w:val="20"/>
              </w:rPr>
            </w:pPr>
            <w:r w:rsidRPr="0056542B">
              <w:rPr>
                <w:b/>
                <w:bCs/>
                <w:color w:val="000000"/>
              </w:rPr>
              <w:t>Wyjątek</w:t>
            </w:r>
            <w:r w:rsidRPr="0056542B">
              <w:rPr>
                <w:bCs/>
                <w:color w:val="000000"/>
              </w:rPr>
              <w:t xml:space="preserve"> Zmawiający nie oczekuje spełnienia wymogu pochodzenia od jednego producenta w przypadku leków w Pakiecie IV poz. 1 i 2.</w:t>
            </w:r>
          </w:p>
        </w:tc>
      </w:tr>
      <w:tr w:rsidR="0056542B" w:rsidRPr="0056542B" w:rsidTr="0056542B">
        <w:trPr>
          <w:trHeight w:val="600"/>
          <w:tblCellSpacing w:w="0" w:type="dxa"/>
        </w:trPr>
        <w:tc>
          <w:tcPr>
            <w:tcW w:w="0" w:type="auto"/>
            <w:gridSpan w:val="3"/>
            <w:vAlign w:val="center"/>
            <w:hideMark/>
          </w:tcPr>
          <w:p w:rsidR="0056542B" w:rsidRPr="0056542B" w:rsidRDefault="0056542B" w:rsidP="0056542B">
            <w:pPr>
              <w:jc w:val="both"/>
              <w:rPr>
                <w:color w:val="000000"/>
                <w:sz w:val="20"/>
                <w:szCs w:val="20"/>
              </w:rPr>
            </w:pPr>
            <w:r w:rsidRPr="0056542B">
              <w:rPr>
                <w:color w:val="000000"/>
              </w:rPr>
              <w:t>Zakup poszczególnych dawek będzie uzależniony od zapotrzebowania.</w:t>
            </w:r>
          </w:p>
        </w:tc>
      </w:tr>
    </w:tbl>
    <w:p w:rsidR="00F54534" w:rsidRPr="00F54534" w:rsidRDefault="00F54534" w:rsidP="005B73B9">
      <w:pPr>
        <w:rPr>
          <w:b/>
          <w:bCs/>
        </w:rPr>
      </w:pPr>
    </w:p>
    <w:tbl>
      <w:tblPr>
        <w:tblW w:w="0" w:type="auto"/>
        <w:tblCellSpacing w:w="0" w:type="dxa"/>
        <w:tblCellMar>
          <w:top w:w="15" w:type="dxa"/>
          <w:left w:w="15" w:type="dxa"/>
          <w:bottom w:w="15" w:type="dxa"/>
          <w:right w:w="15" w:type="dxa"/>
        </w:tblCellMar>
        <w:tblLook w:val="04A0"/>
      </w:tblPr>
      <w:tblGrid>
        <w:gridCol w:w="504"/>
        <w:gridCol w:w="6527"/>
        <w:gridCol w:w="2169"/>
        <w:gridCol w:w="751"/>
      </w:tblGrid>
      <w:tr w:rsidR="003E6BA0" w:rsidRPr="003E6BA0" w:rsidTr="003E6BA0">
        <w:trPr>
          <w:trHeight w:val="255"/>
          <w:tblCellSpacing w:w="0" w:type="dxa"/>
        </w:trPr>
        <w:tc>
          <w:tcPr>
            <w:tcW w:w="522" w:type="dxa"/>
            <w:vAlign w:val="center"/>
            <w:hideMark/>
          </w:tcPr>
          <w:p w:rsidR="003E6BA0" w:rsidRPr="003E6BA0" w:rsidRDefault="003E6BA0">
            <w:pPr>
              <w:jc w:val="center"/>
              <w:rPr>
                <w:color w:val="000000"/>
              </w:rPr>
            </w:pPr>
            <w:r w:rsidRPr="003E6BA0">
              <w:t>1</w:t>
            </w:r>
          </w:p>
        </w:tc>
        <w:tc>
          <w:tcPr>
            <w:tcW w:w="5803" w:type="dxa"/>
            <w:vAlign w:val="center"/>
            <w:hideMark/>
          </w:tcPr>
          <w:p w:rsidR="003E6BA0" w:rsidRPr="003E6BA0" w:rsidRDefault="003E6BA0">
            <w:pPr>
              <w:rPr>
                <w:color w:val="000000"/>
              </w:rPr>
            </w:pPr>
            <w:r w:rsidRPr="003E6BA0">
              <w:t xml:space="preserve">PAKIET </w:t>
            </w:r>
          </w:p>
        </w:tc>
        <w:tc>
          <w:tcPr>
            <w:tcW w:w="2120" w:type="dxa"/>
            <w:vAlign w:val="center"/>
            <w:hideMark/>
          </w:tcPr>
          <w:p w:rsidR="003E6BA0" w:rsidRPr="003E6BA0" w:rsidRDefault="003E6BA0">
            <w:pPr>
              <w:rPr>
                <w:color w:val="000000"/>
              </w:rPr>
            </w:pPr>
          </w:p>
        </w:tc>
        <w:tc>
          <w:tcPr>
            <w:tcW w:w="784" w:type="dxa"/>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6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r w:rsidRPr="003E6BA0">
              <w:rPr>
                <w:b/>
                <w:bCs/>
              </w:rPr>
              <w:t>LEKI I</w:t>
            </w: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Ilość</w:t>
            </w:r>
          </w:p>
        </w:tc>
      </w:tr>
      <w:tr w:rsidR="003E6BA0" w:rsidRPr="003E6BA0" w:rsidTr="003E6BA0">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Irinotecan</w:t>
            </w:r>
            <w:proofErr w:type="spellEnd"/>
            <w:r w:rsidRPr="003E6BA0">
              <w:t xml:space="preserve"> </w:t>
            </w:r>
            <w:proofErr w:type="spellStart"/>
            <w:r w:rsidRPr="003E6BA0">
              <w:t>hydrochloride</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40 mg / 2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w:t>
            </w:r>
          </w:p>
        </w:tc>
      </w:tr>
      <w:tr w:rsidR="003E6BA0" w:rsidRPr="003E6BA0" w:rsidTr="003E6BA0">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Irinotecan</w:t>
            </w:r>
            <w:proofErr w:type="spellEnd"/>
            <w:r w:rsidRPr="003E6BA0">
              <w:t xml:space="preserve"> </w:t>
            </w:r>
            <w:proofErr w:type="spellStart"/>
            <w:r w:rsidRPr="003E6BA0">
              <w:t>hydrochloride</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60</w:t>
            </w:r>
          </w:p>
        </w:tc>
      </w:tr>
      <w:tr w:rsidR="003E6BA0" w:rsidRPr="003E6BA0" w:rsidTr="003E6BA0">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Irinotecan</w:t>
            </w:r>
            <w:proofErr w:type="spellEnd"/>
            <w:r w:rsidRPr="003E6BA0">
              <w:t xml:space="preserve"> </w:t>
            </w:r>
            <w:proofErr w:type="spellStart"/>
            <w:r w:rsidRPr="003E6BA0">
              <w:t>hydrochloride</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300 mg / 15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110</w:t>
            </w:r>
          </w:p>
        </w:tc>
      </w:tr>
      <w:tr w:rsidR="003E6BA0" w:rsidRPr="003E6BA0" w:rsidTr="003E6BA0">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Oxaliplatin</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 mg / 10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60</w:t>
            </w:r>
          </w:p>
        </w:tc>
      </w:tr>
      <w:tr w:rsidR="003E6BA0" w:rsidRPr="003E6BA0" w:rsidTr="003E6BA0">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Oxaliplatin</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 mg / 20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100</w:t>
            </w:r>
          </w:p>
        </w:tc>
      </w:tr>
      <w:tr w:rsidR="003E6BA0" w:rsidRPr="003E6BA0" w:rsidTr="003E6BA0">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Oxaliplatin</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200 mg / 40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160</w:t>
            </w:r>
          </w:p>
        </w:tc>
      </w:tr>
      <w:tr w:rsidR="003E6BA0" w:rsidRPr="003E6BA0" w:rsidTr="003E6BA0">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Paclitaxel</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rPr>
                <w:b/>
                <w:bCs/>
              </w:rPr>
              <w:t>30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60</w:t>
            </w:r>
          </w:p>
        </w:tc>
      </w:tr>
      <w:tr w:rsidR="003E6BA0" w:rsidRPr="003E6BA0" w:rsidTr="003E6BA0">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Paclitaxel</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 mg / 16.7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70</w:t>
            </w:r>
          </w:p>
        </w:tc>
      </w:tr>
      <w:tr w:rsidR="003E6BA0" w:rsidRPr="003E6BA0" w:rsidTr="003E6BA0">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Paclitaxel</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150 mg / 25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w:t>
            </w:r>
          </w:p>
        </w:tc>
      </w:tr>
      <w:tr w:rsidR="003E6BA0" w:rsidRPr="003E6BA0" w:rsidTr="003E6BA0">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Paclitaxel</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300 mg / 50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w:t>
            </w:r>
          </w:p>
        </w:tc>
      </w:tr>
    </w:tbl>
    <w:p w:rsidR="00390106" w:rsidRPr="003E6BA0" w:rsidRDefault="00390106" w:rsidP="00804351">
      <w:pPr>
        <w:jc w:val="right"/>
        <w:rPr>
          <w:b/>
          <w:bCs/>
        </w:rPr>
      </w:pPr>
    </w:p>
    <w:p w:rsidR="00390106" w:rsidRPr="003E6BA0" w:rsidRDefault="00390106" w:rsidP="005B73B9">
      <w:pPr>
        <w:rPr>
          <w:b/>
          <w:bCs/>
        </w:rPr>
      </w:pPr>
    </w:p>
    <w:tbl>
      <w:tblPr>
        <w:tblW w:w="0" w:type="auto"/>
        <w:tblCellSpacing w:w="0" w:type="dxa"/>
        <w:tblCellMar>
          <w:top w:w="15" w:type="dxa"/>
          <w:left w:w="15" w:type="dxa"/>
          <w:bottom w:w="15" w:type="dxa"/>
          <w:right w:w="15" w:type="dxa"/>
        </w:tblCellMar>
        <w:tblLook w:val="04A0"/>
      </w:tblPr>
      <w:tblGrid>
        <w:gridCol w:w="392"/>
        <w:gridCol w:w="7215"/>
        <w:gridCol w:w="1778"/>
        <w:gridCol w:w="566"/>
      </w:tblGrid>
      <w:tr w:rsidR="003E6BA0" w:rsidRPr="003E6BA0" w:rsidTr="003E6BA0">
        <w:trPr>
          <w:trHeight w:val="255"/>
          <w:tblCellSpacing w:w="0" w:type="dxa"/>
        </w:trPr>
        <w:tc>
          <w:tcPr>
            <w:tcW w:w="423" w:type="dxa"/>
            <w:vAlign w:val="center"/>
            <w:hideMark/>
          </w:tcPr>
          <w:p w:rsidR="003E6BA0" w:rsidRPr="003E6BA0" w:rsidRDefault="003E6BA0">
            <w:pPr>
              <w:jc w:val="center"/>
              <w:rPr>
                <w:color w:val="000000"/>
              </w:rPr>
            </w:pPr>
            <w:r w:rsidRPr="003E6BA0">
              <w:t>2</w:t>
            </w:r>
          </w:p>
        </w:tc>
        <w:tc>
          <w:tcPr>
            <w:tcW w:w="6431" w:type="dxa"/>
            <w:vAlign w:val="center"/>
            <w:hideMark/>
          </w:tcPr>
          <w:p w:rsidR="003E6BA0" w:rsidRPr="003E6BA0" w:rsidRDefault="003E6BA0">
            <w:pPr>
              <w:rPr>
                <w:color w:val="000000"/>
              </w:rPr>
            </w:pPr>
            <w:r w:rsidRPr="003E6BA0">
              <w:t xml:space="preserve">PAKIET </w:t>
            </w:r>
          </w:p>
        </w:tc>
        <w:tc>
          <w:tcPr>
            <w:tcW w:w="1838" w:type="dxa"/>
            <w:vAlign w:val="center"/>
            <w:hideMark/>
          </w:tcPr>
          <w:p w:rsidR="003E6BA0" w:rsidRPr="003E6BA0" w:rsidRDefault="003E6BA0">
            <w:pPr>
              <w:rPr>
                <w:color w:val="000000"/>
              </w:rPr>
            </w:pPr>
          </w:p>
        </w:tc>
        <w:tc>
          <w:tcPr>
            <w:tcW w:w="627" w:type="dxa"/>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6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r w:rsidRPr="003E6BA0">
              <w:rPr>
                <w:b/>
                <w:bCs/>
              </w:rPr>
              <w:t>LEKI II</w:t>
            </w: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Ilość</w:t>
            </w:r>
          </w:p>
        </w:tc>
      </w:tr>
      <w:tr w:rsidR="003E6BA0" w:rsidRPr="003E6BA0" w:rsidTr="003E6BA0">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Fluorouracil</w:t>
            </w:r>
            <w:proofErr w:type="spellEnd"/>
            <w:r w:rsidRPr="003E6BA0">
              <w:t xml:space="preserve"> – roztwór do wstrzykiwań lub/i infuzji. Zamawiający wymaga, aby preparat można było łączyć z preparatem </w:t>
            </w:r>
            <w:proofErr w:type="spellStart"/>
            <w:r w:rsidRPr="003E6BA0">
              <w:t>lewofolianu</w:t>
            </w:r>
            <w:proofErr w:type="spellEnd"/>
            <w:r w:rsidRPr="003E6BA0">
              <w:t xml:space="preserve"> 50 mg/ ml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1000 mg / 20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60</w:t>
            </w:r>
          </w:p>
        </w:tc>
      </w:tr>
      <w:tr w:rsidR="003E6BA0" w:rsidRPr="003E6BA0" w:rsidTr="003E6BA0">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Fluorouracil</w:t>
            </w:r>
            <w:proofErr w:type="spellEnd"/>
            <w:r w:rsidRPr="003E6BA0">
              <w:t xml:space="preserve"> – roztwór do wstrzykiwań lub/i infuzji. Zamawiający wymaga, aby preparat można było łączyć z preparatem </w:t>
            </w:r>
            <w:proofErr w:type="spellStart"/>
            <w:r w:rsidRPr="003E6BA0">
              <w:t>lewofolianu</w:t>
            </w:r>
            <w:proofErr w:type="spellEnd"/>
            <w:r w:rsidRPr="003E6BA0">
              <w:t xml:space="preserve"> 50 mg/ ml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5000 mg / 100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330</w:t>
            </w:r>
          </w:p>
        </w:tc>
      </w:tr>
      <w:tr w:rsidR="003E6BA0" w:rsidRPr="003E6BA0" w:rsidTr="003E6BA0">
        <w:trPr>
          <w:trHeight w:val="10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r w:rsidRPr="003E6BA0">
              <w:t xml:space="preserve">1-folinian </w:t>
            </w:r>
            <w:proofErr w:type="spellStart"/>
            <w:r w:rsidRPr="003E6BA0">
              <w:t>disodu</w:t>
            </w:r>
            <w:proofErr w:type="spellEnd"/>
            <w:r w:rsidRPr="003E6BA0">
              <w:t xml:space="preserve"> - roztwór do wstrzykiwań lub/i infuzji. Zamawiający wymaga aby preparat można było łączyć z preparatem 5-fluorouracilu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 mg / ml x fiol po 4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70</w:t>
            </w:r>
          </w:p>
        </w:tc>
      </w:tr>
      <w:tr w:rsidR="003E6BA0" w:rsidRPr="003E6BA0" w:rsidTr="003E6BA0">
        <w:trPr>
          <w:trHeight w:val="10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r w:rsidRPr="003E6BA0">
              <w:t xml:space="preserve">1-folinian </w:t>
            </w:r>
            <w:proofErr w:type="spellStart"/>
            <w:r w:rsidRPr="003E6BA0">
              <w:t>disodu</w:t>
            </w:r>
            <w:proofErr w:type="spellEnd"/>
            <w:r w:rsidRPr="003E6BA0">
              <w:t xml:space="preserve"> - roztwór do wstrzykiwań lub/i infuzji. Zamawiający wymaga aby preparat można było łączyć z preparatem 5-fluorouracilu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 mg / ml x 1 fiol po 9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300</w:t>
            </w:r>
          </w:p>
        </w:tc>
      </w:tr>
      <w:tr w:rsidR="003E6BA0" w:rsidRPr="003E6BA0" w:rsidTr="003E6BA0">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Carboplatin</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50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r>
      <w:tr w:rsidR="003E6BA0" w:rsidRPr="003E6BA0" w:rsidTr="003E6BA0">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Carboplatin</w:t>
            </w:r>
            <w:proofErr w:type="spellEnd"/>
            <w:r w:rsidRPr="003E6BA0">
              <w:t xml:space="preserve"> – koncentrat do sporządzania roztworu do infuzji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150 mg / 15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10</w:t>
            </w:r>
          </w:p>
        </w:tc>
      </w:tr>
    </w:tbl>
    <w:p w:rsidR="00390106" w:rsidRPr="003E6BA0" w:rsidRDefault="00390106" w:rsidP="00804351">
      <w:pPr>
        <w:jc w:val="right"/>
        <w:rPr>
          <w:b/>
          <w:bCs/>
        </w:rPr>
      </w:pPr>
    </w:p>
    <w:p w:rsidR="00F54534" w:rsidRPr="003E6BA0" w:rsidRDefault="00F54534" w:rsidP="00804351">
      <w:pPr>
        <w:jc w:val="right"/>
        <w:rPr>
          <w:b/>
          <w:bCs/>
        </w:rPr>
      </w:pPr>
    </w:p>
    <w:tbl>
      <w:tblPr>
        <w:tblW w:w="0" w:type="auto"/>
        <w:tblCellSpacing w:w="0" w:type="dxa"/>
        <w:tblCellMar>
          <w:top w:w="15" w:type="dxa"/>
          <w:left w:w="15" w:type="dxa"/>
          <w:bottom w:w="15" w:type="dxa"/>
          <w:right w:w="15" w:type="dxa"/>
        </w:tblCellMar>
        <w:tblLook w:val="04A0"/>
      </w:tblPr>
      <w:tblGrid>
        <w:gridCol w:w="556"/>
        <w:gridCol w:w="6595"/>
        <w:gridCol w:w="1967"/>
        <w:gridCol w:w="833"/>
      </w:tblGrid>
      <w:tr w:rsidR="003E6BA0" w:rsidRPr="003E6BA0" w:rsidTr="003E6BA0">
        <w:trPr>
          <w:trHeight w:val="255"/>
          <w:tblCellSpacing w:w="0" w:type="dxa"/>
        </w:trPr>
        <w:tc>
          <w:tcPr>
            <w:tcW w:w="582" w:type="dxa"/>
            <w:vAlign w:val="center"/>
            <w:hideMark/>
          </w:tcPr>
          <w:p w:rsidR="003E6BA0" w:rsidRPr="003E6BA0" w:rsidRDefault="003E6BA0">
            <w:pPr>
              <w:jc w:val="center"/>
              <w:rPr>
                <w:color w:val="000000"/>
              </w:rPr>
            </w:pPr>
            <w:r w:rsidRPr="003E6BA0">
              <w:t>3</w:t>
            </w:r>
          </w:p>
        </w:tc>
        <w:tc>
          <w:tcPr>
            <w:tcW w:w="5586" w:type="dxa"/>
            <w:vAlign w:val="center"/>
            <w:hideMark/>
          </w:tcPr>
          <w:p w:rsidR="003E6BA0" w:rsidRPr="003E6BA0" w:rsidRDefault="003E6BA0">
            <w:pPr>
              <w:rPr>
                <w:color w:val="000000"/>
              </w:rPr>
            </w:pPr>
            <w:r w:rsidRPr="003E6BA0">
              <w:t xml:space="preserve">PAKIET </w:t>
            </w:r>
          </w:p>
        </w:tc>
        <w:tc>
          <w:tcPr>
            <w:tcW w:w="2072" w:type="dxa"/>
            <w:vAlign w:val="center"/>
            <w:hideMark/>
          </w:tcPr>
          <w:p w:rsidR="003E6BA0" w:rsidRPr="003E6BA0" w:rsidRDefault="003E6BA0">
            <w:pPr>
              <w:jc w:val="center"/>
              <w:rPr>
                <w:color w:val="000000"/>
              </w:rPr>
            </w:pPr>
          </w:p>
        </w:tc>
        <w:tc>
          <w:tcPr>
            <w:tcW w:w="876" w:type="dxa"/>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6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r w:rsidRPr="003E6BA0">
              <w:rPr>
                <w:b/>
                <w:bCs/>
              </w:rPr>
              <w:t>LEKI III</w:t>
            </w: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Ilość</w:t>
            </w:r>
          </w:p>
        </w:tc>
      </w:tr>
      <w:tr w:rsidR="003E6BA0" w:rsidRPr="003E6BA0" w:rsidTr="003E6BA0">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Cisplatynum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 mg / 10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r>
      <w:tr w:rsidR="003E6BA0" w:rsidRPr="003E6BA0" w:rsidTr="003E6BA0">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Cisplatynum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50 mg / 50ml,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15</w:t>
            </w:r>
          </w:p>
        </w:tc>
      </w:tr>
      <w:tr w:rsidR="003E6BA0" w:rsidRPr="003E6BA0" w:rsidTr="003E6BA0">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Cyclophosphamide</w:t>
            </w:r>
            <w:proofErr w:type="spellEnd"/>
            <w:r w:rsidRPr="003E6BA0">
              <w:t xml:space="preserve"> – proszek do sporządzenia roztworu do wstrzykiwań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200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w:t>
            </w:r>
          </w:p>
        </w:tc>
      </w:tr>
      <w:tr w:rsidR="003E6BA0" w:rsidRPr="003E6BA0" w:rsidTr="003E6BA0">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Cyclophosphamidum</w:t>
            </w:r>
            <w:proofErr w:type="spellEnd"/>
            <w:r w:rsidRPr="003E6BA0">
              <w:t xml:space="preserve"> – proszek do sporządzenia roztworu do wstrzykiwań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w:t>
            </w:r>
          </w:p>
        </w:tc>
      </w:tr>
      <w:tr w:rsidR="003E6BA0" w:rsidRPr="003E6BA0" w:rsidTr="003E6BA0">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Docetaxelum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20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t>10</w:t>
            </w:r>
          </w:p>
        </w:tc>
      </w:tr>
      <w:tr w:rsidR="003E6BA0" w:rsidRPr="003E6BA0" w:rsidTr="003E6BA0">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Docetaxelum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80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t>50</w:t>
            </w:r>
          </w:p>
        </w:tc>
      </w:tr>
      <w:tr w:rsidR="003E6BA0" w:rsidRPr="003E6BA0" w:rsidTr="003E6BA0">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Docetaxelum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160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t>15</w:t>
            </w:r>
          </w:p>
        </w:tc>
      </w:tr>
      <w:tr w:rsidR="003E6BA0" w:rsidRPr="003E6BA0" w:rsidTr="003E6BA0">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Doxorubicinum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 mg / 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40</w:t>
            </w:r>
          </w:p>
        </w:tc>
      </w:tr>
      <w:tr w:rsidR="003E6BA0" w:rsidRPr="003E6BA0" w:rsidTr="003E6BA0">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Doxorubicinum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50 mg / 25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80</w:t>
            </w:r>
          </w:p>
        </w:tc>
      </w:tr>
      <w:tr w:rsidR="003E6BA0" w:rsidRPr="003E6BA0" w:rsidTr="003E6BA0">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Doxorubicinum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 mg/50ml, fol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w:t>
            </w:r>
          </w:p>
        </w:tc>
      </w:tr>
      <w:tr w:rsidR="003E6BA0" w:rsidRPr="003E6BA0" w:rsidTr="003E6BA0">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Epirubicinum</w:t>
            </w:r>
            <w:proofErr w:type="spellEnd"/>
            <w:r w:rsidRPr="003E6BA0">
              <w:t xml:space="preserve"> – koncentrat/roztwór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 mg / 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20</w:t>
            </w:r>
          </w:p>
        </w:tc>
      </w:tr>
      <w:tr w:rsidR="003E6BA0" w:rsidRPr="003E6BA0" w:rsidTr="003E6BA0">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Epirubicinum</w:t>
            </w:r>
            <w:proofErr w:type="spellEnd"/>
            <w:r w:rsidRPr="003E6BA0">
              <w:t xml:space="preserve"> – koncentrat/roztwór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50 mg / 25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20</w:t>
            </w:r>
          </w:p>
        </w:tc>
      </w:tr>
      <w:tr w:rsidR="003E6BA0" w:rsidRPr="003E6BA0" w:rsidTr="003E6BA0">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Gemcitabinum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200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t>20</w:t>
            </w:r>
          </w:p>
        </w:tc>
      </w:tr>
      <w:tr w:rsidR="003E6BA0" w:rsidRPr="003E6BA0" w:rsidTr="003E6BA0">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Gemcitabinum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1000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6BA0" w:rsidRPr="003E6BA0" w:rsidRDefault="003E6BA0">
            <w:pPr>
              <w:jc w:val="center"/>
              <w:rPr>
                <w:color w:val="000000"/>
              </w:rPr>
            </w:pPr>
            <w:r w:rsidRPr="003E6BA0">
              <w:t>20</w:t>
            </w:r>
          </w:p>
        </w:tc>
      </w:tr>
      <w:tr w:rsidR="003E6BA0" w:rsidRPr="003E6BA0" w:rsidTr="003E6BA0">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Gemcitabinum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2000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w:t>
            </w:r>
          </w:p>
        </w:tc>
      </w:tr>
      <w:tr w:rsidR="003E6BA0" w:rsidRPr="003E6BA0" w:rsidTr="003E6BA0">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Vinolerbinum</w:t>
            </w:r>
            <w:proofErr w:type="spellEnd"/>
            <w:r w:rsidRPr="003E6BA0">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b/>
                <w:bCs/>
              </w:rPr>
              <w:t xml:space="preserve">10 mg /1 ml, 1 fiol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10</w:t>
            </w:r>
          </w:p>
        </w:tc>
      </w:tr>
    </w:tbl>
    <w:p w:rsidR="00F54534" w:rsidRPr="003E6BA0" w:rsidRDefault="00F54534" w:rsidP="00804351">
      <w:pPr>
        <w:jc w:val="right"/>
        <w:rPr>
          <w:b/>
          <w:bCs/>
        </w:rPr>
      </w:pPr>
    </w:p>
    <w:p w:rsidR="00F54534" w:rsidRPr="003E6BA0" w:rsidRDefault="00F54534" w:rsidP="005B73B9">
      <w:pPr>
        <w:rPr>
          <w:b/>
          <w:bCs/>
        </w:rPr>
      </w:pPr>
    </w:p>
    <w:tbl>
      <w:tblPr>
        <w:tblW w:w="0" w:type="auto"/>
        <w:tblCellSpacing w:w="0" w:type="dxa"/>
        <w:tblCellMar>
          <w:top w:w="15" w:type="dxa"/>
          <w:left w:w="15" w:type="dxa"/>
          <w:bottom w:w="15" w:type="dxa"/>
          <w:right w:w="15" w:type="dxa"/>
        </w:tblCellMar>
        <w:tblLook w:val="04A0"/>
      </w:tblPr>
      <w:tblGrid>
        <w:gridCol w:w="766"/>
        <w:gridCol w:w="3437"/>
        <w:gridCol w:w="3401"/>
        <w:gridCol w:w="1498"/>
      </w:tblGrid>
      <w:tr w:rsidR="003E6BA0" w:rsidRPr="003E6BA0" w:rsidTr="003E6BA0">
        <w:trPr>
          <w:trHeight w:val="300"/>
          <w:tblCellSpacing w:w="0" w:type="dxa"/>
        </w:trPr>
        <w:tc>
          <w:tcPr>
            <w:tcW w:w="766" w:type="dxa"/>
            <w:vAlign w:val="center"/>
            <w:hideMark/>
          </w:tcPr>
          <w:p w:rsidR="003E6BA0" w:rsidRPr="003E6BA0" w:rsidRDefault="003E6BA0">
            <w:pPr>
              <w:jc w:val="center"/>
              <w:rPr>
                <w:color w:val="000000"/>
              </w:rPr>
            </w:pPr>
            <w:r w:rsidRPr="003E6BA0">
              <w:t>4</w:t>
            </w:r>
          </w:p>
        </w:tc>
        <w:tc>
          <w:tcPr>
            <w:tcW w:w="3437" w:type="dxa"/>
            <w:vAlign w:val="center"/>
            <w:hideMark/>
          </w:tcPr>
          <w:p w:rsidR="003E6BA0" w:rsidRPr="003E6BA0" w:rsidRDefault="003E6BA0">
            <w:pPr>
              <w:rPr>
                <w:color w:val="000000"/>
              </w:rPr>
            </w:pPr>
            <w:r w:rsidRPr="003E6BA0">
              <w:t xml:space="preserve">PAKIET </w:t>
            </w:r>
          </w:p>
        </w:tc>
        <w:tc>
          <w:tcPr>
            <w:tcW w:w="3401" w:type="dxa"/>
            <w:vAlign w:val="center"/>
            <w:hideMark/>
          </w:tcPr>
          <w:p w:rsidR="003E6BA0" w:rsidRPr="003E6BA0" w:rsidRDefault="003E6BA0">
            <w:pPr>
              <w:rPr>
                <w:color w:val="000000"/>
              </w:rPr>
            </w:pPr>
          </w:p>
        </w:tc>
        <w:tc>
          <w:tcPr>
            <w:tcW w:w="1498" w:type="dxa"/>
            <w:vAlign w:val="center"/>
            <w:hideMark/>
          </w:tcPr>
          <w:p w:rsidR="003E6BA0" w:rsidRPr="003E6BA0" w:rsidRDefault="003E6BA0">
            <w:pPr>
              <w:jc w:val="center"/>
              <w:rPr>
                <w:color w:val="000000"/>
              </w:rPr>
            </w:pPr>
          </w:p>
        </w:tc>
      </w:tr>
      <w:tr w:rsidR="003E6BA0" w:rsidRPr="003E6BA0" w:rsidTr="003E6BA0">
        <w:trPr>
          <w:trHeight w:val="30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0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r w:rsidRPr="003E6BA0">
              <w:rPr>
                <w:b/>
                <w:bCs/>
              </w:rPr>
              <w:t>LEKI IV</w:t>
            </w: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00"/>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Ilość</w:t>
            </w:r>
          </w:p>
        </w:tc>
      </w:tr>
      <w:tr w:rsidR="003E6BA0" w:rsidRPr="003E6BA0" w:rsidTr="003E6BA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Zoledronic</w:t>
            </w:r>
            <w:proofErr w:type="spellEnd"/>
            <w:r w:rsidRPr="003E6BA0">
              <w:t xml:space="preserve"> </w:t>
            </w:r>
            <w:proofErr w:type="spellStart"/>
            <w:r w:rsidRPr="003E6BA0">
              <w:t>acid</w:t>
            </w:r>
            <w:proofErr w:type="spellEnd"/>
            <w:r w:rsidRPr="003E6BA0">
              <w:t xml:space="preserve"> *</w:t>
            </w:r>
          </w:p>
        </w:tc>
        <w:tc>
          <w:tcPr>
            <w:tcW w:w="0" w:type="auto"/>
            <w:vAlign w:val="center"/>
            <w:hideMark/>
          </w:tcPr>
          <w:p w:rsidR="003E6BA0" w:rsidRPr="003E6BA0" w:rsidRDefault="003E6BA0">
            <w:pPr>
              <w:jc w:val="center"/>
              <w:rPr>
                <w:color w:val="000000"/>
              </w:rPr>
            </w:pPr>
            <w:r w:rsidRPr="003E6BA0">
              <w:t>4mg / 5 ml x 1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45</w:t>
            </w:r>
          </w:p>
        </w:tc>
      </w:tr>
      <w:tr w:rsidR="003E6BA0" w:rsidRPr="003E6BA0" w:rsidTr="003E6BA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Zoledronic</w:t>
            </w:r>
            <w:proofErr w:type="spellEnd"/>
            <w:r w:rsidRPr="003E6BA0">
              <w:t xml:space="preserve"> </w:t>
            </w:r>
            <w:proofErr w:type="spellStart"/>
            <w:r w:rsidRPr="003E6BA0">
              <w:t>acid</w:t>
            </w:r>
            <w:proofErr w:type="spellEnd"/>
            <w:r w:rsidRPr="003E6BA0">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 mg/100 ml x 1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r>
      <w:tr w:rsidR="003E6BA0" w:rsidRPr="003E6BA0" w:rsidTr="003E6BA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Vinorelbine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20 mg x 1 kaps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r>
      <w:tr w:rsidR="003E6BA0" w:rsidRPr="003E6BA0" w:rsidTr="003E6BA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Vinorelbine</w:t>
            </w:r>
            <w:proofErr w:type="spellEnd"/>
            <w:r w:rsidRPr="003E6BA0">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 mg x 1 kaps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4</w:t>
            </w:r>
          </w:p>
        </w:tc>
      </w:tr>
      <w:tr w:rsidR="003E6BA0" w:rsidRPr="003E6BA0" w:rsidTr="003E6BA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Netupitant</w:t>
            </w:r>
            <w:proofErr w:type="spellEnd"/>
            <w:r w:rsidRPr="003E6BA0">
              <w:t>/</w:t>
            </w:r>
            <w:proofErr w:type="spellStart"/>
            <w:r w:rsidRPr="003E6BA0">
              <w:t>palonosetron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300mg/0,5mg x 1 kaps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70</w:t>
            </w:r>
          </w:p>
        </w:tc>
      </w:tr>
      <w:tr w:rsidR="003E6BA0" w:rsidRPr="003E6BA0" w:rsidTr="003E6BA0">
        <w:trPr>
          <w:trHeight w:val="300"/>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jc w:val="right"/>
              <w:rPr>
                <w:color w:val="000000"/>
              </w:rPr>
            </w:pPr>
            <w:r w:rsidRPr="003E6BA0">
              <w:t>*</w:t>
            </w:r>
          </w:p>
        </w:tc>
        <w:tc>
          <w:tcPr>
            <w:tcW w:w="0" w:type="auto"/>
            <w:gridSpan w:val="3"/>
            <w:vAlign w:val="center"/>
            <w:hideMark/>
          </w:tcPr>
          <w:p w:rsidR="003E6BA0" w:rsidRPr="003E6BA0" w:rsidRDefault="003E6BA0">
            <w:pPr>
              <w:rPr>
                <w:color w:val="000000"/>
              </w:rPr>
            </w:pPr>
            <w:r w:rsidRPr="003E6BA0">
              <w:t>Produkty lecznicze w poz. 1 i 2 nie muszą pochodzić od jednego producenta.</w:t>
            </w:r>
          </w:p>
        </w:tc>
      </w:tr>
    </w:tbl>
    <w:p w:rsidR="00F54534" w:rsidRPr="003E6BA0" w:rsidRDefault="00F54534" w:rsidP="00804351">
      <w:pPr>
        <w:jc w:val="right"/>
        <w:rPr>
          <w:b/>
          <w:bCs/>
        </w:rPr>
      </w:pPr>
    </w:p>
    <w:p w:rsidR="00F54534" w:rsidRPr="003E6BA0" w:rsidRDefault="00F54534" w:rsidP="00804351">
      <w:pPr>
        <w:jc w:val="right"/>
        <w:rPr>
          <w:b/>
          <w:bCs/>
        </w:rPr>
      </w:pPr>
    </w:p>
    <w:tbl>
      <w:tblPr>
        <w:tblW w:w="0" w:type="auto"/>
        <w:tblCellSpacing w:w="0" w:type="dxa"/>
        <w:tblCellMar>
          <w:top w:w="15" w:type="dxa"/>
          <w:left w:w="15" w:type="dxa"/>
          <w:bottom w:w="15" w:type="dxa"/>
          <w:right w:w="15" w:type="dxa"/>
        </w:tblCellMar>
        <w:tblLook w:val="04A0"/>
      </w:tblPr>
      <w:tblGrid>
        <w:gridCol w:w="651"/>
        <w:gridCol w:w="4864"/>
        <w:gridCol w:w="2591"/>
        <w:gridCol w:w="996"/>
      </w:tblGrid>
      <w:tr w:rsidR="003E6BA0" w:rsidRPr="003E6BA0" w:rsidTr="003E6BA0">
        <w:trPr>
          <w:trHeight w:val="255"/>
          <w:tblCellSpacing w:w="0" w:type="dxa"/>
        </w:trPr>
        <w:tc>
          <w:tcPr>
            <w:tcW w:w="651" w:type="dxa"/>
            <w:vAlign w:val="center"/>
            <w:hideMark/>
          </w:tcPr>
          <w:p w:rsidR="003E6BA0" w:rsidRPr="003E6BA0" w:rsidRDefault="003E6BA0">
            <w:pPr>
              <w:jc w:val="center"/>
              <w:rPr>
                <w:color w:val="000000"/>
              </w:rPr>
            </w:pPr>
            <w:r w:rsidRPr="003E6BA0">
              <w:t>5</w:t>
            </w:r>
          </w:p>
        </w:tc>
        <w:tc>
          <w:tcPr>
            <w:tcW w:w="4864" w:type="dxa"/>
            <w:vAlign w:val="center"/>
            <w:hideMark/>
          </w:tcPr>
          <w:p w:rsidR="003E6BA0" w:rsidRPr="003E6BA0" w:rsidRDefault="003E6BA0">
            <w:pPr>
              <w:rPr>
                <w:color w:val="000000"/>
              </w:rPr>
            </w:pPr>
            <w:r w:rsidRPr="003E6BA0">
              <w:t xml:space="preserve">PAKIET </w:t>
            </w:r>
          </w:p>
        </w:tc>
        <w:tc>
          <w:tcPr>
            <w:tcW w:w="2591" w:type="dxa"/>
            <w:vAlign w:val="center"/>
            <w:hideMark/>
          </w:tcPr>
          <w:p w:rsidR="003E6BA0" w:rsidRPr="003E6BA0" w:rsidRDefault="003E6BA0">
            <w:pPr>
              <w:rPr>
                <w:color w:val="000000"/>
              </w:rPr>
            </w:pPr>
          </w:p>
        </w:tc>
        <w:tc>
          <w:tcPr>
            <w:tcW w:w="996" w:type="dxa"/>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330"/>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rPr>
                <w:color w:val="000000"/>
              </w:rPr>
            </w:pPr>
            <w:r w:rsidRPr="003E6BA0">
              <w:rPr>
                <w:b/>
                <w:bCs/>
              </w:rPr>
              <w:t>CAPECITABINE</w:t>
            </w: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255"/>
          <w:tblCellSpacing w:w="0" w:type="dxa"/>
        </w:trPr>
        <w:tc>
          <w:tcPr>
            <w:tcW w:w="0" w:type="auto"/>
            <w:vAlign w:val="center"/>
            <w:hideMark/>
          </w:tcPr>
          <w:p w:rsidR="003E6BA0" w:rsidRPr="003E6BA0" w:rsidRDefault="003E6BA0">
            <w:pP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c>
          <w:tcPr>
            <w:tcW w:w="0" w:type="auto"/>
            <w:vAlign w:val="center"/>
            <w:hideMark/>
          </w:tcPr>
          <w:p w:rsidR="003E6BA0" w:rsidRPr="003E6BA0" w:rsidRDefault="003E6BA0">
            <w:pPr>
              <w:jc w:val="center"/>
              <w:rPr>
                <w:color w:val="000000"/>
              </w:rPr>
            </w:pPr>
          </w:p>
        </w:tc>
      </w:tr>
      <w:tr w:rsidR="003E6BA0" w:rsidRPr="003E6BA0" w:rsidTr="003E6BA0">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rPr>
                <w:i/>
                <w:iCs/>
              </w:rPr>
              <w:t>Ilość</w:t>
            </w:r>
          </w:p>
        </w:tc>
      </w:tr>
      <w:tr w:rsidR="003E6BA0" w:rsidRPr="003E6BA0" w:rsidTr="003E6BA0">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rPr>
                <w:color w:val="000000"/>
              </w:rPr>
            </w:pPr>
            <w:proofErr w:type="spellStart"/>
            <w:r w:rsidRPr="003E6BA0">
              <w:t>Capecitabine</w:t>
            </w:r>
            <w:proofErr w:type="spellEnd"/>
            <w:r w:rsidRPr="003E6BA0">
              <w:t xml:space="preserve"> - tabl. </w:t>
            </w:r>
            <w:proofErr w:type="spellStart"/>
            <w:r w:rsidRPr="003E6BA0">
              <w:t>powl</w:t>
            </w:r>
            <w:proofErr w:type="spellEnd"/>
            <w:r w:rsidRPr="003E6BA0">
              <w:t xml:space="preserve">. w </w:t>
            </w:r>
            <w:proofErr w:type="spellStart"/>
            <w:r w:rsidRPr="003E6BA0">
              <w:t>blistrach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500 mg x 120 tabl.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6BA0" w:rsidRPr="003E6BA0" w:rsidRDefault="003E6BA0">
            <w:pPr>
              <w:jc w:val="center"/>
              <w:rPr>
                <w:color w:val="000000"/>
              </w:rPr>
            </w:pPr>
            <w:r w:rsidRPr="003E6BA0">
              <w:t>340</w:t>
            </w:r>
          </w:p>
        </w:tc>
      </w:tr>
    </w:tbl>
    <w:p w:rsidR="00F54534" w:rsidRPr="003E6BA0" w:rsidRDefault="00F54534" w:rsidP="00804351">
      <w:pPr>
        <w:jc w:val="right"/>
        <w:rPr>
          <w:b/>
          <w:bCs/>
        </w:rPr>
      </w:pPr>
    </w:p>
    <w:p w:rsidR="00F54534" w:rsidRPr="003E6BA0" w:rsidRDefault="00F54534" w:rsidP="00804351">
      <w:pPr>
        <w:jc w:val="right"/>
        <w:rPr>
          <w:b/>
          <w:bCs/>
        </w:rPr>
      </w:pPr>
    </w:p>
    <w:tbl>
      <w:tblPr>
        <w:tblW w:w="0" w:type="auto"/>
        <w:tblCellSpacing w:w="0" w:type="dxa"/>
        <w:tblCellMar>
          <w:top w:w="15" w:type="dxa"/>
          <w:left w:w="15" w:type="dxa"/>
          <w:bottom w:w="15" w:type="dxa"/>
          <w:right w:w="15" w:type="dxa"/>
        </w:tblCellMar>
        <w:tblLook w:val="04A0"/>
      </w:tblPr>
      <w:tblGrid>
        <w:gridCol w:w="915"/>
        <w:gridCol w:w="3300"/>
        <w:gridCol w:w="3380"/>
        <w:gridCol w:w="960"/>
      </w:tblGrid>
      <w:tr w:rsidR="00F54534" w:rsidRPr="003E6BA0" w:rsidTr="00F54534">
        <w:trPr>
          <w:trHeight w:val="300"/>
          <w:tblCellSpacing w:w="0" w:type="dxa"/>
        </w:trPr>
        <w:tc>
          <w:tcPr>
            <w:tcW w:w="915" w:type="dxa"/>
            <w:vAlign w:val="center"/>
            <w:hideMark/>
          </w:tcPr>
          <w:p w:rsidR="00F54534" w:rsidRPr="003E6BA0" w:rsidRDefault="00F54534" w:rsidP="00F54534">
            <w:pPr>
              <w:jc w:val="center"/>
              <w:rPr>
                <w:color w:val="000000"/>
              </w:rPr>
            </w:pPr>
            <w:r w:rsidRPr="003E6BA0">
              <w:rPr>
                <w:color w:val="000000"/>
              </w:rPr>
              <w:t>6</w:t>
            </w:r>
          </w:p>
        </w:tc>
        <w:tc>
          <w:tcPr>
            <w:tcW w:w="3300" w:type="dxa"/>
            <w:vAlign w:val="center"/>
            <w:hideMark/>
          </w:tcPr>
          <w:p w:rsidR="00F54534" w:rsidRPr="003E6BA0" w:rsidRDefault="00F54534" w:rsidP="00F54534">
            <w:pPr>
              <w:rPr>
                <w:color w:val="000000"/>
              </w:rPr>
            </w:pPr>
            <w:r w:rsidRPr="003E6BA0">
              <w:rPr>
                <w:color w:val="000000"/>
              </w:rPr>
              <w:t xml:space="preserve">PAKIET </w:t>
            </w:r>
          </w:p>
        </w:tc>
        <w:tc>
          <w:tcPr>
            <w:tcW w:w="2235" w:type="dxa"/>
            <w:vAlign w:val="center"/>
            <w:hideMark/>
          </w:tcPr>
          <w:p w:rsidR="00F54534" w:rsidRPr="003E6BA0" w:rsidRDefault="00F54534" w:rsidP="00F54534">
            <w:pPr>
              <w:rPr>
                <w:color w:val="000000"/>
              </w:rPr>
            </w:pPr>
          </w:p>
        </w:tc>
        <w:tc>
          <w:tcPr>
            <w:tcW w:w="960" w:type="dxa"/>
            <w:vAlign w:val="center"/>
            <w:hideMark/>
          </w:tcPr>
          <w:p w:rsidR="00F54534" w:rsidRPr="003E6BA0" w:rsidRDefault="00F54534" w:rsidP="00F54534">
            <w:pPr>
              <w:jc w:val="center"/>
              <w:rPr>
                <w:color w:val="000000"/>
              </w:rPr>
            </w:pPr>
          </w:p>
        </w:tc>
      </w:tr>
      <w:tr w:rsidR="00F54534" w:rsidRPr="003E6BA0" w:rsidTr="00F54534">
        <w:trPr>
          <w:trHeight w:val="300"/>
          <w:tblCellSpacing w:w="0" w:type="dxa"/>
        </w:trPr>
        <w:tc>
          <w:tcPr>
            <w:tcW w:w="0" w:type="auto"/>
            <w:vAlign w:val="center"/>
            <w:hideMark/>
          </w:tcPr>
          <w:p w:rsidR="00F54534" w:rsidRPr="003E6BA0" w:rsidRDefault="00F54534" w:rsidP="00F54534">
            <w:pPr>
              <w:jc w:val="center"/>
              <w:rPr>
                <w:color w:val="000000"/>
              </w:rPr>
            </w:pPr>
          </w:p>
        </w:tc>
        <w:tc>
          <w:tcPr>
            <w:tcW w:w="0" w:type="auto"/>
            <w:vAlign w:val="center"/>
            <w:hideMark/>
          </w:tcPr>
          <w:p w:rsidR="00F54534" w:rsidRPr="003E6BA0" w:rsidRDefault="00F54534" w:rsidP="00F54534">
            <w:pPr>
              <w:rPr>
                <w:color w:val="000000"/>
              </w:rPr>
            </w:pPr>
          </w:p>
        </w:tc>
        <w:tc>
          <w:tcPr>
            <w:tcW w:w="0" w:type="auto"/>
            <w:vAlign w:val="center"/>
            <w:hideMark/>
          </w:tcPr>
          <w:p w:rsidR="00F54534" w:rsidRPr="003E6BA0" w:rsidRDefault="00F54534" w:rsidP="00F54534">
            <w:pPr>
              <w:rPr>
                <w:color w:val="000000"/>
              </w:rPr>
            </w:pPr>
          </w:p>
        </w:tc>
        <w:tc>
          <w:tcPr>
            <w:tcW w:w="0" w:type="auto"/>
            <w:vAlign w:val="center"/>
            <w:hideMark/>
          </w:tcPr>
          <w:p w:rsidR="00F54534" w:rsidRPr="003E6BA0" w:rsidRDefault="00F54534" w:rsidP="00F54534">
            <w:pPr>
              <w:jc w:val="center"/>
              <w:rPr>
                <w:color w:val="000000"/>
              </w:rPr>
            </w:pPr>
          </w:p>
        </w:tc>
      </w:tr>
      <w:tr w:rsidR="00F54534" w:rsidRPr="003E6BA0" w:rsidTr="00F54534">
        <w:trPr>
          <w:trHeight w:val="315"/>
          <w:tblCellSpacing w:w="0" w:type="dxa"/>
        </w:trPr>
        <w:tc>
          <w:tcPr>
            <w:tcW w:w="0" w:type="auto"/>
            <w:vAlign w:val="center"/>
            <w:hideMark/>
          </w:tcPr>
          <w:p w:rsidR="00F54534" w:rsidRPr="003E6BA0" w:rsidRDefault="00F54534" w:rsidP="00F54534">
            <w:pPr>
              <w:jc w:val="center"/>
              <w:rPr>
                <w:color w:val="000000"/>
              </w:rPr>
            </w:pPr>
          </w:p>
        </w:tc>
        <w:tc>
          <w:tcPr>
            <w:tcW w:w="0" w:type="auto"/>
            <w:vAlign w:val="center"/>
            <w:hideMark/>
          </w:tcPr>
          <w:p w:rsidR="00F54534" w:rsidRPr="003E6BA0" w:rsidRDefault="00F54534" w:rsidP="00F54534">
            <w:pPr>
              <w:rPr>
                <w:color w:val="000000"/>
              </w:rPr>
            </w:pPr>
            <w:r w:rsidRPr="003E6BA0">
              <w:rPr>
                <w:b/>
                <w:bCs/>
                <w:color w:val="000000"/>
              </w:rPr>
              <w:t>DARBREPOETIN ALFA</w:t>
            </w:r>
          </w:p>
        </w:tc>
        <w:tc>
          <w:tcPr>
            <w:tcW w:w="0" w:type="auto"/>
            <w:vAlign w:val="center"/>
            <w:hideMark/>
          </w:tcPr>
          <w:p w:rsidR="00F54534" w:rsidRPr="003E6BA0" w:rsidRDefault="00F54534" w:rsidP="00F54534">
            <w:pPr>
              <w:rPr>
                <w:color w:val="000000"/>
              </w:rPr>
            </w:pPr>
          </w:p>
        </w:tc>
        <w:tc>
          <w:tcPr>
            <w:tcW w:w="0" w:type="auto"/>
            <w:vAlign w:val="center"/>
            <w:hideMark/>
          </w:tcPr>
          <w:p w:rsidR="00F54534" w:rsidRPr="003E6BA0" w:rsidRDefault="00F54534" w:rsidP="00F54534">
            <w:pPr>
              <w:jc w:val="center"/>
              <w:rPr>
                <w:color w:val="000000"/>
              </w:rPr>
            </w:pPr>
          </w:p>
        </w:tc>
      </w:tr>
      <w:tr w:rsidR="00F54534" w:rsidRPr="003E6BA0" w:rsidTr="00F54534">
        <w:trPr>
          <w:trHeight w:val="300"/>
          <w:tblCellSpacing w:w="0" w:type="dxa"/>
        </w:trPr>
        <w:tc>
          <w:tcPr>
            <w:tcW w:w="0" w:type="auto"/>
            <w:vAlign w:val="center"/>
            <w:hideMark/>
          </w:tcPr>
          <w:p w:rsidR="00F54534" w:rsidRPr="003E6BA0" w:rsidRDefault="00F54534" w:rsidP="00F54534">
            <w:pPr>
              <w:jc w:val="center"/>
              <w:rPr>
                <w:color w:val="000000"/>
              </w:rPr>
            </w:pPr>
          </w:p>
        </w:tc>
        <w:tc>
          <w:tcPr>
            <w:tcW w:w="0" w:type="auto"/>
            <w:vAlign w:val="center"/>
            <w:hideMark/>
          </w:tcPr>
          <w:p w:rsidR="00F54534" w:rsidRPr="003E6BA0" w:rsidRDefault="00F54534" w:rsidP="00F54534">
            <w:pPr>
              <w:rPr>
                <w:color w:val="000000"/>
              </w:rPr>
            </w:pPr>
          </w:p>
        </w:tc>
        <w:tc>
          <w:tcPr>
            <w:tcW w:w="0" w:type="auto"/>
            <w:vAlign w:val="center"/>
            <w:hideMark/>
          </w:tcPr>
          <w:p w:rsidR="00F54534" w:rsidRPr="003E6BA0" w:rsidRDefault="00F54534" w:rsidP="00F54534">
            <w:pPr>
              <w:rPr>
                <w:color w:val="000000"/>
              </w:rPr>
            </w:pPr>
          </w:p>
        </w:tc>
        <w:tc>
          <w:tcPr>
            <w:tcW w:w="0" w:type="auto"/>
            <w:vAlign w:val="center"/>
            <w:hideMark/>
          </w:tcPr>
          <w:p w:rsidR="00F54534" w:rsidRPr="003E6BA0" w:rsidRDefault="00F54534" w:rsidP="00F54534">
            <w:pPr>
              <w:jc w:val="center"/>
              <w:rPr>
                <w:color w:val="000000"/>
              </w:rPr>
            </w:pPr>
          </w:p>
        </w:tc>
      </w:tr>
      <w:tr w:rsidR="00F54534" w:rsidRPr="003E6BA0" w:rsidTr="00F54534">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i/>
                <w:iCs/>
                <w:color w:val="000000"/>
              </w:rPr>
              <w:t>Ilość</w:t>
            </w:r>
          </w:p>
        </w:tc>
      </w:tr>
      <w:tr w:rsidR="00F54534" w:rsidRPr="003E6BA0" w:rsidTr="00F54534">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rPr>
                <w:color w:val="000000"/>
              </w:rPr>
            </w:pPr>
            <w:proofErr w:type="spellStart"/>
            <w:r w:rsidRPr="003E6BA0">
              <w:rPr>
                <w:color w:val="000000"/>
              </w:rPr>
              <w:t>Darbrepoetin</w:t>
            </w:r>
            <w:proofErr w:type="spellEnd"/>
            <w:r w:rsidRPr="003E6BA0">
              <w:rPr>
                <w:color w:val="000000"/>
              </w:rPr>
              <w:t xml:space="preserve"> 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rPr>
                <w:color w:val="000000"/>
              </w:rPr>
            </w:pPr>
            <w:proofErr w:type="spellStart"/>
            <w:r w:rsidRPr="003E6BA0">
              <w:rPr>
                <w:color w:val="000000"/>
              </w:rPr>
              <w:t>Inj</w:t>
            </w:r>
            <w:proofErr w:type="spellEnd"/>
            <w:r w:rsidRPr="003E6BA0">
              <w:rPr>
                <w:color w:val="000000"/>
              </w:rPr>
              <w:t xml:space="preserve">. 0,5 mg/ ml x </w:t>
            </w:r>
            <w:proofErr w:type="spellStart"/>
            <w:r w:rsidRPr="003E6BA0">
              <w:rPr>
                <w:color w:val="000000"/>
              </w:rPr>
              <w:t>ampstrzykawka</w:t>
            </w:r>
            <w:proofErr w:type="spellEnd"/>
            <w:r w:rsidRPr="003E6BA0">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4534" w:rsidRPr="003E6BA0" w:rsidRDefault="00F54534" w:rsidP="00F54534">
            <w:pPr>
              <w:jc w:val="center"/>
              <w:rPr>
                <w:color w:val="000000"/>
              </w:rPr>
            </w:pPr>
            <w:r w:rsidRPr="003E6BA0">
              <w:rPr>
                <w:color w:val="000000"/>
              </w:rPr>
              <w:t>20</w:t>
            </w:r>
          </w:p>
        </w:tc>
      </w:tr>
    </w:tbl>
    <w:p w:rsidR="00F54534" w:rsidRDefault="00F54534"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F54534" w:rsidRDefault="00F54534" w:rsidP="00804351">
      <w:pPr>
        <w:jc w:val="right"/>
        <w:rPr>
          <w:b/>
          <w:bCs/>
        </w:rPr>
      </w:pPr>
    </w:p>
    <w:p w:rsidR="00F54534" w:rsidRDefault="00F54534" w:rsidP="00804351">
      <w:pPr>
        <w:jc w:val="right"/>
        <w:rPr>
          <w:b/>
          <w:bCs/>
        </w:rPr>
      </w:pPr>
    </w:p>
    <w:p w:rsidR="00F54534" w:rsidRDefault="00F54534" w:rsidP="00804351">
      <w:pPr>
        <w:jc w:val="right"/>
        <w:rPr>
          <w:b/>
          <w:bCs/>
        </w:rPr>
      </w:pPr>
    </w:p>
    <w:p w:rsidR="00F54534" w:rsidRDefault="00F54534" w:rsidP="00804351">
      <w:pPr>
        <w:jc w:val="right"/>
        <w:rPr>
          <w:b/>
          <w:bCs/>
        </w:rPr>
      </w:pPr>
    </w:p>
    <w:p w:rsidR="008E3456" w:rsidRDefault="008E3456"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5B73B9" w:rsidRDefault="005B73B9" w:rsidP="00804351">
      <w:pPr>
        <w:jc w:val="right"/>
        <w:rPr>
          <w:b/>
          <w:bCs/>
        </w:rPr>
      </w:pPr>
    </w:p>
    <w:p w:rsidR="00B14C9E" w:rsidRDefault="00B14C9E" w:rsidP="003E6BA0">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D5433F">
        <w:rPr>
          <w:b/>
          <w:sz w:val="22"/>
          <w:szCs w:val="22"/>
        </w:rPr>
        <w:t>12</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56542B">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5B73B9">
        <w:rPr>
          <w:b/>
        </w:rPr>
        <w:t>leków stosowanych w chemioterapii</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56542B">
        <w:rPr>
          <w:sz w:val="22"/>
          <w:szCs w:val="22"/>
        </w:rPr>
        <w:t>cji i konsumentów (Dz. U. z 2021</w:t>
      </w:r>
      <w:r w:rsidRPr="006E0FAA">
        <w:rPr>
          <w:sz w:val="22"/>
          <w:szCs w:val="22"/>
        </w:rPr>
        <w:t xml:space="preserve"> r. poz. </w:t>
      </w:r>
      <w:r w:rsidR="0056542B">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w:t>
      </w:r>
      <w:r w:rsidR="0056542B">
        <w:rPr>
          <w:sz w:val="22"/>
          <w:szCs w:val="22"/>
        </w:rPr>
        <w:t>ntów (Dz.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85107B" w:rsidRDefault="00804351" w:rsidP="00804351">
      <w:pPr>
        <w:jc w:val="right"/>
      </w:pPr>
      <w:r>
        <w:rPr>
          <w:b/>
          <w:bCs/>
        </w:rPr>
        <w:lastRenderedPageBreak/>
        <w:t xml:space="preserve">ZAŁĄCZNIK NR </w:t>
      </w:r>
      <w:r w:rsidR="00AE5537">
        <w:rPr>
          <w:b/>
          <w:bCs/>
        </w:rPr>
        <w:t>5</w:t>
      </w:r>
      <w:r w:rsidRPr="00677A1C">
        <w:rPr>
          <w:b/>
          <w:bCs/>
        </w:rPr>
        <w:t xml:space="preserve"> DO SWZ</w:t>
      </w: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5B73B9" w:rsidRPr="008F33A1" w:rsidRDefault="005B73B9"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13736A" w:rsidRDefault="007714DB" w:rsidP="005B73B9">
      <w:pPr>
        <w:ind w:left="708"/>
        <w:jc w:val="both"/>
        <w:rPr>
          <w:b/>
        </w:rPr>
      </w:pPr>
      <w:r w:rsidRPr="0013736A">
        <w:t>Podstawą do zawarcia ni</w:t>
      </w:r>
      <w:r>
        <w:t>niejszej umowy jest rezultat</w:t>
      </w:r>
      <w:r w:rsidRPr="0013736A">
        <w:t xml:space="preserve"> postępowania w trybie </w:t>
      </w:r>
      <w:r w:rsidR="000473E9">
        <w:t xml:space="preserve">podstawowym </w:t>
      </w:r>
      <w:r w:rsidRPr="0013736A">
        <w:t xml:space="preserve">na  </w:t>
      </w:r>
      <w:r w:rsidRPr="0013736A">
        <w:rPr>
          <w:b/>
        </w:rPr>
        <w:t xml:space="preserve">„Zakup i </w:t>
      </w:r>
      <w:r w:rsidR="005B73B9">
        <w:rPr>
          <w:b/>
        </w:rPr>
        <w:t>dostawę leków stosowanych w chemioterapii”.</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652CE7" w:rsidRDefault="00652CE7" w:rsidP="00311594">
      <w:pPr>
        <w:numPr>
          <w:ilvl w:val="0"/>
          <w:numId w:val="61"/>
        </w:numPr>
        <w:jc w:val="both"/>
      </w:pPr>
      <w:r>
        <w:t>Dostawy będą odbywać się sukcesywnie w okresie obowiązywania umowy, wg potrzeb zgłaszanych przez Zamawiającego drogą elektroniczną lub telefonicznie.</w:t>
      </w:r>
    </w:p>
    <w:p w:rsidR="00652CE7" w:rsidRPr="00823E84" w:rsidRDefault="00652CE7" w:rsidP="00311594">
      <w:pPr>
        <w:pStyle w:val="Akapitzlist"/>
        <w:numPr>
          <w:ilvl w:val="0"/>
          <w:numId w:val="61"/>
        </w:numPr>
        <w:tabs>
          <w:tab w:val="left" w:pos="360"/>
        </w:tabs>
        <w:spacing w:after="0"/>
        <w:jc w:val="both"/>
        <w:rPr>
          <w:rFonts w:ascii="Times New Roman" w:hAnsi="Times New Roman"/>
          <w:spacing w:val="2"/>
          <w:sz w:val="24"/>
          <w:szCs w:val="24"/>
        </w:rPr>
      </w:pPr>
      <w:r w:rsidRPr="00823E84">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823E84">
        <w:rPr>
          <w:rFonts w:ascii="Times New Roman" w:hAnsi="Times New Roman"/>
          <w:b/>
          <w:spacing w:val="2"/>
          <w:sz w:val="24"/>
          <w:szCs w:val="24"/>
        </w:rPr>
        <w:t xml:space="preserve">……….. od </w:t>
      </w:r>
      <w:r w:rsidRPr="00823E84">
        <w:rPr>
          <w:rFonts w:ascii="Times New Roman" w:hAnsi="Times New Roman"/>
          <w:b/>
          <w:sz w:val="24"/>
          <w:szCs w:val="24"/>
        </w:rPr>
        <w:t xml:space="preserve">chwili zgłoszenia </w:t>
      </w:r>
      <w:r w:rsidRPr="00823E84">
        <w:rPr>
          <w:rFonts w:ascii="Times New Roman" w:hAnsi="Times New Roman"/>
          <w:b/>
          <w:spacing w:val="2"/>
          <w:sz w:val="24"/>
          <w:szCs w:val="24"/>
        </w:rPr>
        <w:t>w godz. od 7.30 do 13.30.</w:t>
      </w:r>
    </w:p>
    <w:p w:rsidR="00652CE7" w:rsidRPr="00823E84" w:rsidRDefault="00652CE7" w:rsidP="00311594">
      <w:pPr>
        <w:pStyle w:val="Tekstpodstawowywcity"/>
        <w:numPr>
          <w:ilvl w:val="0"/>
          <w:numId w:val="61"/>
        </w:numPr>
        <w:spacing w:after="0"/>
        <w:jc w:val="both"/>
        <w:rPr>
          <w:b/>
        </w:rPr>
      </w:pPr>
      <w:r w:rsidRPr="00823E84">
        <w:rPr>
          <w:spacing w:val="2"/>
        </w:rPr>
        <w:t>Jeżeli dostawa wypada w dniu wolnym od pracy lub poza godzinami pracy apteki szpitalnej dostawa nastąpi w pierwszym dniu r</w:t>
      </w:r>
      <w:r w:rsidR="00594F0F">
        <w:rPr>
          <w:spacing w:val="2"/>
        </w:rPr>
        <w:t>oboczym po wyznaczonym terminie</w:t>
      </w:r>
      <w:r w:rsidRPr="00823E84">
        <w:rPr>
          <w:spacing w:val="2"/>
        </w:rPr>
        <w:t>.</w:t>
      </w:r>
    </w:p>
    <w:p w:rsidR="00652CE7" w:rsidRPr="00823E84" w:rsidRDefault="00652CE7" w:rsidP="00311594">
      <w:pPr>
        <w:pStyle w:val="Tekstpodstawowywcity"/>
        <w:numPr>
          <w:ilvl w:val="0"/>
          <w:numId w:val="61"/>
        </w:numPr>
        <w:spacing w:after="0"/>
        <w:jc w:val="both"/>
        <w:rPr>
          <w:b/>
        </w:rPr>
      </w:pPr>
      <w:r w:rsidRPr="00823E84">
        <w:t xml:space="preserve">W przypadku </w:t>
      </w:r>
      <w:r>
        <w:t>zwłoki</w:t>
      </w:r>
      <w:r w:rsidRPr="00823E84">
        <w:t xml:space="preserve"> w dostawie towaru Zamawiający ma prawo zakupić niedostarczony towar u innego sprzedawcy, a ewentualną różnicą w cenie oraz kosztami transportu obciążyć Wykonawcę, co nie wyłącza jego uprawnień wynikających z §6 ust 1 pkt</w:t>
      </w:r>
      <w:r>
        <w:t>.</w:t>
      </w:r>
      <w:r w:rsidRPr="00823E84">
        <w:t xml:space="preserve"> 1.</w:t>
      </w:r>
    </w:p>
    <w:p w:rsidR="00652CE7" w:rsidRPr="005B73B9" w:rsidRDefault="00652CE7" w:rsidP="005B73B9">
      <w:pPr>
        <w:pStyle w:val="Tekstpodstawowywcity"/>
        <w:numPr>
          <w:ilvl w:val="0"/>
          <w:numId w:val="61"/>
        </w:numPr>
        <w:spacing w:after="0"/>
        <w:jc w:val="both"/>
        <w:rPr>
          <w:b/>
        </w:rPr>
      </w:pPr>
      <w:r>
        <w:t>Za d</w:t>
      </w:r>
      <w:r w:rsidRPr="00823E84">
        <w:t xml:space="preserve">ni robocze </w:t>
      </w:r>
      <w:r>
        <w:t xml:space="preserve">uznaje się dni </w:t>
      </w:r>
      <w:r w:rsidRPr="00823E84">
        <w:t>od poniedziałku do piątku</w:t>
      </w:r>
      <w:r>
        <w:t>,</w:t>
      </w:r>
      <w:r w:rsidRPr="00823E84">
        <w:t xml:space="preserve"> za wyjątkiem świąt.</w:t>
      </w:r>
    </w:p>
    <w:p w:rsidR="005B73B9" w:rsidRDefault="005B73B9" w:rsidP="007714DB">
      <w:pPr>
        <w:jc w:val="center"/>
      </w:pP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5"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5B73B9" w:rsidRDefault="005B73B9" w:rsidP="007714DB">
      <w:pPr>
        <w:jc w:val="center"/>
      </w:pPr>
    </w:p>
    <w:p w:rsidR="007714DB" w:rsidRDefault="007714DB" w:rsidP="007714DB">
      <w:pPr>
        <w:jc w:val="center"/>
      </w:pPr>
      <w:r w:rsidRPr="0013736A">
        <w:t>§ 5</w:t>
      </w:r>
    </w:p>
    <w:p w:rsidR="00652CE7" w:rsidRPr="00DD383C" w:rsidRDefault="00652CE7" w:rsidP="00311594">
      <w:pPr>
        <w:pStyle w:val="Akapitzlist"/>
        <w:numPr>
          <w:ilvl w:val="0"/>
          <w:numId w:val="62"/>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t>
      </w:r>
      <w:r>
        <w:rPr>
          <w:rFonts w:ascii="Times New Roman" w:hAnsi="Times New Roman"/>
          <w:sz w:val="24"/>
          <w:szCs w:val="24"/>
        </w:rPr>
        <w:t xml:space="preserve">wolny od wad i posiada co najmniej </w:t>
      </w:r>
      <w:r w:rsidR="00AC444E">
        <w:rPr>
          <w:rFonts w:ascii="Times New Roman" w:hAnsi="Times New Roman"/>
          <w:sz w:val="24"/>
          <w:szCs w:val="24"/>
        </w:rPr>
        <w:t>6</w:t>
      </w:r>
      <w:r w:rsidRPr="00E90809">
        <w:rPr>
          <w:rFonts w:ascii="Times New Roman" w:hAnsi="Times New Roman"/>
          <w:sz w:val="24"/>
          <w:szCs w:val="24"/>
        </w:rPr>
        <w:t xml:space="preserve"> miesięczny</w:t>
      </w:r>
      <w:r w:rsidRPr="00DD763E">
        <w:rPr>
          <w:rFonts w:ascii="Times New Roman" w:hAnsi="Times New Roman"/>
          <w:sz w:val="24"/>
          <w:szCs w:val="24"/>
        </w:rPr>
        <w:t xml:space="preserve"> okres przydatności do użycia, liczony od dnia dostawy</w:t>
      </w:r>
      <w:r w:rsidRPr="006A0BFD">
        <w:rPr>
          <w:rFonts w:ascii="Arial Narrow" w:hAnsi="Arial Narrow" w:cs="Arial Narrow"/>
        </w:rPr>
        <w:t>.</w:t>
      </w:r>
    </w:p>
    <w:p w:rsidR="00652CE7" w:rsidRPr="00DD383C" w:rsidRDefault="00652CE7" w:rsidP="00311594">
      <w:pPr>
        <w:pStyle w:val="Akapitzlist"/>
        <w:numPr>
          <w:ilvl w:val="0"/>
          <w:numId w:val="62"/>
        </w:numPr>
        <w:spacing w:after="0"/>
        <w:jc w:val="both"/>
        <w:rPr>
          <w:rFonts w:ascii="Times New Roman" w:hAnsi="Times New Roman"/>
          <w:sz w:val="24"/>
          <w:szCs w:val="24"/>
        </w:rPr>
      </w:pPr>
      <w:r w:rsidRPr="00DD383C">
        <w:rPr>
          <w:rFonts w:ascii="Times New Roman" w:hAnsi="Times New Roman"/>
          <w:sz w:val="24"/>
          <w:szCs w:val="24"/>
        </w:rPr>
        <w:t>Zamawiającemu przysługuje prawo odmowy przyjęcia towaru w przypadku:</w:t>
      </w:r>
    </w:p>
    <w:p w:rsidR="00652CE7" w:rsidRPr="00DD383C" w:rsidRDefault="00652CE7" w:rsidP="00311594">
      <w:pPr>
        <w:pStyle w:val="Akapitzlist"/>
        <w:numPr>
          <w:ilvl w:val="0"/>
          <w:numId w:val="63"/>
        </w:numPr>
        <w:tabs>
          <w:tab w:val="left" w:pos="2340"/>
        </w:tabs>
        <w:jc w:val="both"/>
        <w:rPr>
          <w:rFonts w:ascii="Times New Roman" w:hAnsi="Times New Roman"/>
          <w:sz w:val="24"/>
          <w:szCs w:val="24"/>
        </w:rPr>
      </w:pPr>
      <w:r>
        <w:rPr>
          <w:rFonts w:ascii="Times New Roman" w:hAnsi="Times New Roman"/>
          <w:sz w:val="24"/>
          <w:szCs w:val="24"/>
        </w:rPr>
        <w:lastRenderedPageBreak/>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652CE7" w:rsidRPr="00DD383C" w:rsidRDefault="00652CE7" w:rsidP="00311594">
      <w:pPr>
        <w:pStyle w:val="Akapitzlist"/>
        <w:numPr>
          <w:ilvl w:val="0"/>
          <w:numId w:val="63"/>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7714DB" w:rsidRPr="00652CE7" w:rsidRDefault="00652CE7" w:rsidP="005B73B9">
      <w:pPr>
        <w:pStyle w:val="Akapitzlist"/>
        <w:numPr>
          <w:ilvl w:val="0"/>
          <w:numId w:val="63"/>
        </w:numPr>
        <w:tabs>
          <w:tab w:val="left" w:pos="2340"/>
        </w:tabs>
        <w:spacing w:after="0"/>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5B73B9" w:rsidRDefault="005B73B9" w:rsidP="007714DB">
      <w:pPr>
        <w:jc w:val="center"/>
      </w:pPr>
    </w:p>
    <w:p w:rsidR="007714DB" w:rsidRPr="0013736A" w:rsidRDefault="007714DB" w:rsidP="007714DB">
      <w:pPr>
        <w:jc w:val="center"/>
      </w:pPr>
      <w:r w:rsidRPr="0013736A">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5B73B9" w:rsidRPr="0013736A" w:rsidRDefault="005B73B9" w:rsidP="005B73B9">
      <w:pPr>
        <w:pStyle w:val="Akapitzlist"/>
        <w:spacing w:after="0"/>
        <w:ind w:left="1068"/>
        <w:jc w:val="both"/>
        <w:rPr>
          <w:rFonts w:ascii="Times New Roman" w:hAnsi="Times New Roman"/>
          <w:sz w:val="24"/>
          <w:szCs w:val="24"/>
        </w:rPr>
      </w:pPr>
    </w:p>
    <w:p w:rsidR="007714DB" w:rsidRPr="0013736A" w:rsidRDefault="007714DB" w:rsidP="007714DB">
      <w:pPr>
        <w:jc w:val="center"/>
      </w:pPr>
      <w:r w:rsidRPr="0013736A">
        <w:t>§ 7</w:t>
      </w:r>
    </w:p>
    <w:p w:rsidR="007714DB" w:rsidRDefault="007714DB" w:rsidP="005B73B9">
      <w:pPr>
        <w:ind w:left="708"/>
        <w:jc w:val="both"/>
      </w:pPr>
      <w:r w:rsidRPr="0013736A">
        <w:t xml:space="preserve">Jeżeli dostarczony towar jest wadliwy Wykonawca dostarczy towar wolny od wad. Maksymalnie termin  dostarczenie </w:t>
      </w:r>
      <w:r>
        <w:t xml:space="preserve">towaru wolnego od wad  wynosi </w:t>
      </w:r>
      <w:r w:rsidR="005B73B9">
        <w:t>2 dni robocze.</w:t>
      </w:r>
    </w:p>
    <w:p w:rsidR="005B73B9" w:rsidRPr="0013736A" w:rsidRDefault="005B73B9" w:rsidP="005B73B9">
      <w:pPr>
        <w:ind w:left="708"/>
        <w:jc w:val="both"/>
      </w:pPr>
    </w:p>
    <w:p w:rsidR="007714DB" w:rsidRPr="0013736A" w:rsidRDefault="007714DB" w:rsidP="007714DB">
      <w:pPr>
        <w:jc w:val="center"/>
      </w:pPr>
      <w:r w:rsidRPr="0013736A">
        <w:t>§ 8</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5B73B9" w:rsidRPr="0013736A" w:rsidRDefault="005B73B9" w:rsidP="005B73B9">
      <w:pPr>
        <w:ind w:left="708"/>
        <w:jc w:val="both"/>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311594">
      <w:pPr>
        <w:pStyle w:val="Akapitzlist"/>
        <w:numPr>
          <w:ilvl w:val="0"/>
          <w:numId w:val="57"/>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311594">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311594">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terminie 30 dni od dnia powzięcia wiadomości o zaistnieniu istotnej zmiany okoliczności powodującej, że wykonanie umowy nie leży w interesie publicznym, </w:t>
      </w:r>
      <w:r w:rsidRPr="00A748C0">
        <w:rPr>
          <w:rFonts w:ascii="Times New Roman" w:hAnsi="Times New Roman"/>
          <w:sz w:val="24"/>
          <w:szCs w:val="24"/>
        </w:rPr>
        <w:lastRenderedPageBreak/>
        <w:t>czego nie można było przewidzieć w chwili zawarcia umowy, lub dalsze wykonywanie umowy może zagrozić podstawowemu interesowi bezpieczeństwa państwa lub bezpieczeństwu publicznemu;</w:t>
      </w:r>
    </w:p>
    <w:p w:rsidR="007714DB" w:rsidRPr="00A748C0" w:rsidRDefault="007714DB" w:rsidP="00311594">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311594">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311594">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5B73B9">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5B73B9" w:rsidRDefault="005B73B9" w:rsidP="007714DB">
      <w:pPr>
        <w:jc w:val="center"/>
      </w:pPr>
    </w:p>
    <w:p w:rsidR="007714DB" w:rsidRPr="0013736A" w:rsidRDefault="007714DB" w:rsidP="007714DB">
      <w:pPr>
        <w:jc w:val="center"/>
      </w:pPr>
      <w:r w:rsidRPr="0013736A">
        <w:t>§11</w:t>
      </w:r>
    </w:p>
    <w:p w:rsidR="008A0A22" w:rsidRPr="004533EE" w:rsidRDefault="008A0A22" w:rsidP="008A0A22">
      <w:pPr>
        <w:pStyle w:val="Akapitzlist"/>
        <w:numPr>
          <w:ilvl w:val="0"/>
          <w:numId w:val="89"/>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8A0A22" w:rsidRDefault="008A0A22" w:rsidP="005B73B9">
      <w:pPr>
        <w:pStyle w:val="Akapitzlist"/>
        <w:numPr>
          <w:ilvl w:val="0"/>
          <w:numId w:val="89"/>
        </w:numPr>
        <w:spacing w:after="0"/>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5B73B9" w:rsidRDefault="005B73B9" w:rsidP="007714DB">
      <w:pPr>
        <w:jc w:val="center"/>
      </w:pPr>
    </w:p>
    <w:p w:rsidR="007714DB" w:rsidRDefault="007714DB" w:rsidP="007714DB">
      <w:pPr>
        <w:jc w:val="center"/>
      </w:pPr>
      <w:r w:rsidRPr="0013736A">
        <w:t>§ 12</w:t>
      </w:r>
    </w:p>
    <w:p w:rsidR="005B73B9" w:rsidRPr="0085107B" w:rsidRDefault="005B73B9" w:rsidP="005B73B9">
      <w:pPr>
        <w:pStyle w:val="Akapitzlist"/>
        <w:numPr>
          <w:ilvl w:val="0"/>
          <w:numId w:val="65"/>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5B73B9" w:rsidRPr="00DA6BDF" w:rsidRDefault="005B73B9" w:rsidP="005B73B9">
      <w:pPr>
        <w:widowControl w:val="0"/>
        <w:numPr>
          <w:ilvl w:val="0"/>
          <w:numId w:val="95"/>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5B73B9" w:rsidRDefault="005B73B9" w:rsidP="005B73B9">
      <w:pPr>
        <w:widowControl w:val="0"/>
        <w:numPr>
          <w:ilvl w:val="0"/>
          <w:numId w:val="95"/>
        </w:numPr>
        <w:tabs>
          <w:tab w:val="left" w:pos="360"/>
          <w:tab w:val="left" w:pos="720"/>
        </w:tabs>
        <w:overflowPunct w:val="0"/>
        <w:autoSpaceDE w:val="0"/>
        <w:autoSpaceDN w:val="0"/>
        <w:adjustRightInd w:val="0"/>
        <w:jc w:val="both"/>
        <w:textAlignment w:val="baseline"/>
      </w:pPr>
      <w:r w:rsidRPr="00DA6BDF">
        <w:t>w przypadku zakończenia produkcji lub wycofania z rynku wyrobu będ</w:t>
      </w:r>
      <w:r>
        <w:t xml:space="preserve">ącego przedmiotem zamówienia, </w:t>
      </w:r>
      <w:r w:rsidRPr="00DA6BDF">
        <w:t>Wykonawca na żądanie Zamawiającego zobowiązany jest zamienić dotychczasowy wyrób na nowy produkt o tych samych właściwościach i parametrach lub lepszych po cenie jednostkowej zaoferowanej w ofercie, chyba że Wykonawca wykaże,</w:t>
      </w:r>
      <w:r>
        <w:t xml:space="preserve"> że brak jest wyrobu zamiennego;</w:t>
      </w:r>
    </w:p>
    <w:p w:rsidR="005B73B9" w:rsidRPr="003738AE" w:rsidRDefault="005B73B9" w:rsidP="005B73B9">
      <w:pPr>
        <w:numPr>
          <w:ilvl w:val="0"/>
          <w:numId w:val="95"/>
        </w:numPr>
        <w:autoSpaceDE w:val="0"/>
        <w:autoSpaceDN w:val="0"/>
        <w:adjustRightInd w:val="0"/>
        <w:jc w:val="both"/>
      </w:pPr>
      <w:r w:rsidRPr="003738AE">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800D65" w:rsidRDefault="005B73B9" w:rsidP="00800D65">
      <w:pPr>
        <w:numPr>
          <w:ilvl w:val="0"/>
          <w:numId w:val="95"/>
        </w:numPr>
        <w:autoSpaceDE w:val="0"/>
        <w:autoSpaceDN w:val="0"/>
        <w:adjustRightInd w:val="0"/>
        <w:jc w:val="both"/>
      </w:pPr>
      <w:r w:rsidRPr="003738AE">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800D65" w:rsidRDefault="005B73B9" w:rsidP="00800D65">
      <w:pPr>
        <w:numPr>
          <w:ilvl w:val="0"/>
          <w:numId w:val="95"/>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xml:space="preserve">; natomiast jeśli zmiana stawki VAT będzie powodować zmniejszenie kosztów dostawy po stronie Wykonawcy, Zamawiający </w:t>
      </w:r>
      <w:r w:rsidR="00800D65">
        <w:lastRenderedPageBreak/>
        <w:t>dopuszcza możliwość zmniejszenia wynagrodzenia Wykonawcy o kwotę równą różnicy w kwocie podatku VAT zapłaconego przez Wykonawcę,</w:t>
      </w:r>
    </w:p>
    <w:p w:rsidR="005B73B9" w:rsidRDefault="005B73B9" w:rsidP="005B73B9">
      <w:pPr>
        <w:numPr>
          <w:ilvl w:val="0"/>
          <w:numId w:val="95"/>
        </w:numPr>
        <w:tabs>
          <w:tab w:val="left" w:pos="851"/>
        </w:tabs>
        <w:suppressAutoHyphens/>
        <w:spacing w:line="21" w:lineRule="atLeast"/>
        <w:jc w:val="both"/>
      </w:pPr>
      <w:r>
        <w:t>zmiany określone w art. 455 ust. 1 pkt. 2 lit. b, pkt. 3 i 4, ust. 2 przy zachowaniu zasad określonych w tym artykule.</w:t>
      </w:r>
    </w:p>
    <w:p w:rsidR="005B73B9" w:rsidRDefault="005B73B9" w:rsidP="005B73B9">
      <w:pPr>
        <w:numPr>
          <w:ilvl w:val="0"/>
          <w:numId w:val="65"/>
        </w:numPr>
        <w:tabs>
          <w:tab w:val="left" w:pos="426"/>
        </w:tabs>
        <w:suppressAutoHyphens/>
        <w:spacing w:line="21" w:lineRule="atLeast"/>
        <w:jc w:val="both"/>
      </w:pPr>
      <w:r>
        <w:t>Warunki dokonania zmian:</w:t>
      </w:r>
    </w:p>
    <w:p w:rsidR="005B73B9" w:rsidRDefault="005B73B9" w:rsidP="005B73B9">
      <w:pPr>
        <w:numPr>
          <w:ilvl w:val="0"/>
          <w:numId w:val="66"/>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5B73B9" w:rsidRDefault="005B73B9" w:rsidP="005B73B9">
      <w:pPr>
        <w:numPr>
          <w:ilvl w:val="0"/>
          <w:numId w:val="66"/>
        </w:numPr>
        <w:tabs>
          <w:tab w:val="left" w:pos="426"/>
        </w:tabs>
        <w:suppressAutoHyphens/>
        <w:spacing w:line="21" w:lineRule="atLeast"/>
        <w:jc w:val="both"/>
      </w:pPr>
      <w:r>
        <w:t>strona występująca o zmianę postanowień niniejszej umowy zobowiązana jest do złożenia wniosku o zmianę postanowień umowy.</w:t>
      </w:r>
    </w:p>
    <w:p w:rsidR="005B73B9" w:rsidRDefault="005B73B9" w:rsidP="005B73B9">
      <w:pPr>
        <w:numPr>
          <w:ilvl w:val="0"/>
          <w:numId w:val="65"/>
        </w:numPr>
        <w:tabs>
          <w:tab w:val="left" w:pos="426"/>
        </w:tabs>
        <w:suppressAutoHyphens/>
        <w:spacing w:line="21" w:lineRule="atLeast"/>
        <w:jc w:val="both"/>
      </w:pPr>
      <w:r>
        <w:t>Wniosek, o którym mowa w ust. 2 pkt. 2 musi zawierać:</w:t>
      </w:r>
    </w:p>
    <w:p w:rsidR="005B73B9" w:rsidRDefault="005B73B9" w:rsidP="005B73B9">
      <w:pPr>
        <w:numPr>
          <w:ilvl w:val="0"/>
          <w:numId w:val="67"/>
        </w:numPr>
        <w:tabs>
          <w:tab w:val="left" w:pos="426"/>
        </w:tabs>
        <w:suppressAutoHyphens/>
        <w:spacing w:line="21" w:lineRule="atLeast"/>
        <w:jc w:val="both"/>
      </w:pPr>
      <w:r>
        <w:t>opis propozycji zmiany;</w:t>
      </w:r>
    </w:p>
    <w:p w:rsidR="005B73B9" w:rsidRDefault="005B73B9" w:rsidP="005B73B9">
      <w:pPr>
        <w:numPr>
          <w:ilvl w:val="0"/>
          <w:numId w:val="67"/>
        </w:numPr>
        <w:tabs>
          <w:tab w:val="left" w:pos="426"/>
        </w:tabs>
        <w:suppressAutoHyphens/>
        <w:spacing w:line="21" w:lineRule="atLeast"/>
        <w:jc w:val="both"/>
      </w:pPr>
      <w:r>
        <w:t>uzasadnienie zmiany;</w:t>
      </w:r>
    </w:p>
    <w:p w:rsidR="005B73B9" w:rsidRDefault="005B73B9" w:rsidP="005B73B9">
      <w:pPr>
        <w:numPr>
          <w:ilvl w:val="0"/>
          <w:numId w:val="67"/>
        </w:numPr>
        <w:tabs>
          <w:tab w:val="left" w:pos="426"/>
        </w:tabs>
        <w:suppressAutoHyphens/>
        <w:spacing w:line="21" w:lineRule="atLeast"/>
        <w:jc w:val="both"/>
      </w:pPr>
      <w:r>
        <w:t>opis wpływu zmiany na warunki realizacji umowy.</w:t>
      </w:r>
    </w:p>
    <w:p w:rsidR="005B73B9" w:rsidRDefault="005B73B9" w:rsidP="005B73B9">
      <w:pPr>
        <w:numPr>
          <w:ilvl w:val="0"/>
          <w:numId w:val="65"/>
        </w:numPr>
        <w:tabs>
          <w:tab w:val="left" w:pos="426"/>
        </w:tabs>
        <w:suppressAutoHyphens/>
        <w:spacing w:line="21" w:lineRule="atLeast"/>
        <w:jc w:val="both"/>
      </w:pPr>
      <w:r>
        <w:t>Zmiany umowy nie mogą:</w:t>
      </w:r>
    </w:p>
    <w:p w:rsidR="005B73B9" w:rsidRDefault="005B73B9" w:rsidP="005B73B9">
      <w:pPr>
        <w:numPr>
          <w:ilvl w:val="0"/>
          <w:numId w:val="64"/>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5B73B9" w:rsidRDefault="005B73B9" w:rsidP="005B73B9">
      <w:pPr>
        <w:numPr>
          <w:ilvl w:val="0"/>
          <w:numId w:val="64"/>
        </w:numPr>
        <w:tabs>
          <w:tab w:val="left" w:pos="426"/>
        </w:tabs>
        <w:suppressAutoHyphens/>
        <w:spacing w:line="21" w:lineRule="atLeast"/>
        <w:jc w:val="both"/>
      </w:pPr>
      <w:r>
        <w:t>naruszać równowagi ekonomicznej stron umowy na korzyść Wykonawcy, w sposób nieprzewidziany w pierwotnej umowie;</w:t>
      </w:r>
    </w:p>
    <w:p w:rsidR="005B73B9" w:rsidRDefault="005B73B9" w:rsidP="005B73B9">
      <w:pPr>
        <w:numPr>
          <w:ilvl w:val="0"/>
          <w:numId w:val="64"/>
        </w:numPr>
        <w:tabs>
          <w:tab w:val="left" w:pos="426"/>
        </w:tabs>
        <w:suppressAutoHyphens/>
        <w:spacing w:line="21" w:lineRule="atLeast"/>
        <w:jc w:val="both"/>
      </w:pPr>
      <w:r>
        <w:t>w sposób znaczny rozszerzać albo zmniejszać zakresu świadczeń i zobowiązań wynikających z umowy;</w:t>
      </w:r>
    </w:p>
    <w:p w:rsidR="005B73B9" w:rsidRDefault="005B73B9" w:rsidP="005B73B9">
      <w:pPr>
        <w:numPr>
          <w:ilvl w:val="0"/>
          <w:numId w:val="64"/>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w:t>
      </w:r>
      <w:r w:rsidR="004F0AF9">
        <w:rPr>
          <w:bCs/>
          <w:color w:val="202124"/>
          <w:shd w:val="clear" w:color="auto" w:fill="FFFFFF"/>
        </w:rPr>
        <w:t>2</w:t>
      </w:r>
      <w:r>
        <w:rPr>
          <w:bCs/>
          <w:color w:val="202124"/>
          <w:shd w:val="clear" w:color="auto" w:fill="FFFFFF"/>
        </w:rPr>
        <w:t xml:space="preserve"> r. poz. 1</w:t>
      </w:r>
      <w:r w:rsidR="004F0AF9">
        <w:rPr>
          <w:bCs/>
          <w:color w:val="202124"/>
          <w:shd w:val="clear" w:color="auto" w:fill="FFFFFF"/>
        </w:rPr>
        <w:t>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lastRenderedPageBreak/>
        <w:t>§ 18</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7714DB" w:rsidRPr="007D4900" w:rsidRDefault="007714DB" w:rsidP="007714D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7714DB" w:rsidRPr="00EF509F" w:rsidRDefault="007714DB" w:rsidP="007714DB">
      <w:pPr>
        <w:jc w:val="center"/>
        <w:rPr>
          <w:rFonts w:ascii="Arial Narrow" w:hAnsi="Arial Narrow"/>
          <w:b/>
          <w:color w:val="FF0000"/>
          <w:sz w:val="22"/>
          <w:szCs w:val="22"/>
        </w:rPr>
      </w:pPr>
    </w:p>
    <w:p w:rsidR="007714DB" w:rsidRDefault="007714DB" w:rsidP="008F05C5">
      <w:pPr>
        <w:jc w:val="center"/>
        <w:rPr>
          <w:b/>
          <w:bCs/>
        </w:rPr>
      </w:pPr>
    </w:p>
    <w:p w:rsidR="00D53998" w:rsidRPr="008F05C5" w:rsidRDefault="00804351" w:rsidP="00514CC9">
      <w:pPr>
        <w:spacing w:before="120"/>
        <w:rPr>
          <w:b/>
        </w:rPr>
      </w:pPr>
      <w:r>
        <w:rPr>
          <w:b/>
        </w:rPr>
        <w:t xml:space="preserve"> </w:t>
      </w:r>
    </w:p>
    <w:sectPr w:rsidR="00D53998" w:rsidRPr="008F05C5"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98" w:rsidRDefault="007B2898" w:rsidP="00BD3D5A">
      <w:r>
        <w:separator/>
      </w:r>
    </w:p>
  </w:endnote>
  <w:endnote w:type="continuationSeparator" w:id="0">
    <w:p w:rsidR="007B2898" w:rsidRDefault="007B2898"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D724F3">
    <w:pPr>
      <w:pStyle w:val="Stopka"/>
      <w:rPr>
        <w:sz w:val="18"/>
        <w:szCs w:val="18"/>
      </w:rPr>
    </w:pPr>
    <w:r>
      <w:rPr>
        <w:noProof/>
        <w:sz w:val="18"/>
        <w:szCs w:val="18"/>
      </w:rPr>
      <w:pict>
        <v:line id="_x0000_s1025" style="position:absolute;z-index:251657216" from="0,5.05pt" to="459pt,5.05pt"/>
      </w:pict>
    </w:r>
  </w:p>
  <w:p w:rsidR="00B40222" w:rsidRDefault="00B40222">
    <w:pPr>
      <w:pStyle w:val="Stopka"/>
      <w:tabs>
        <w:tab w:val="clear" w:pos="4536"/>
        <w:tab w:val="right" w:pos="9000"/>
      </w:tabs>
      <w:rPr>
        <w:sz w:val="18"/>
        <w:szCs w:val="18"/>
      </w:rPr>
    </w:pPr>
    <w:r>
      <w:rPr>
        <w:sz w:val="18"/>
        <w:szCs w:val="18"/>
      </w:rPr>
      <w:tab/>
      <w:t xml:space="preserve">Strona: </w:t>
    </w:r>
    <w:r w:rsidR="00D724F3">
      <w:rPr>
        <w:rStyle w:val="Numerstrony"/>
        <w:sz w:val="18"/>
        <w:szCs w:val="18"/>
      </w:rPr>
      <w:fldChar w:fldCharType="begin"/>
    </w:r>
    <w:r>
      <w:rPr>
        <w:rStyle w:val="Numerstrony"/>
        <w:sz w:val="18"/>
        <w:szCs w:val="18"/>
      </w:rPr>
      <w:instrText xml:space="preserve"> PAGE </w:instrText>
    </w:r>
    <w:r w:rsidR="00D724F3">
      <w:rPr>
        <w:rStyle w:val="Numerstrony"/>
        <w:sz w:val="18"/>
        <w:szCs w:val="18"/>
      </w:rPr>
      <w:fldChar w:fldCharType="separate"/>
    </w:r>
    <w:r w:rsidR="00C043C0">
      <w:rPr>
        <w:rStyle w:val="Numerstrony"/>
        <w:noProof/>
        <w:sz w:val="18"/>
        <w:szCs w:val="18"/>
      </w:rPr>
      <w:t>23</w:t>
    </w:r>
    <w:r w:rsidR="00D724F3">
      <w:rPr>
        <w:rStyle w:val="Numerstrony"/>
        <w:sz w:val="18"/>
        <w:szCs w:val="18"/>
      </w:rPr>
      <w:fldChar w:fldCharType="end"/>
    </w:r>
    <w:r>
      <w:rPr>
        <w:rStyle w:val="Numerstrony"/>
        <w:sz w:val="18"/>
        <w:szCs w:val="18"/>
      </w:rPr>
      <w:t>/</w:t>
    </w:r>
    <w:r w:rsidR="00D724F3">
      <w:rPr>
        <w:rStyle w:val="Numerstrony"/>
        <w:sz w:val="18"/>
        <w:szCs w:val="18"/>
      </w:rPr>
      <w:fldChar w:fldCharType="begin"/>
    </w:r>
    <w:r>
      <w:rPr>
        <w:rStyle w:val="Numerstrony"/>
        <w:sz w:val="18"/>
        <w:szCs w:val="18"/>
      </w:rPr>
      <w:instrText xml:space="preserve"> NUMPAGES </w:instrText>
    </w:r>
    <w:r w:rsidR="00D724F3">
      <w:rPr>
        <w:rStyle w:val="Numerstrony"/>
        <w:sz w:val="18"/>
        <w:szCs w:val="18"/>
      </w:rPr>
      <w:fldChar w:fldCharType="separate"/>
    </w:r>
    <w:r w:rsidR="00C043C0">
      <w:rPr>
        <w:rStyle w:val="Numerstrony"/>
        <w:noProof/>
        <w:sz w:val="18"/>
        <w:szCs w:val="18"/>
      </w:rPr>
      <w:t>33</w:t>
    </w:r>
    <w:r w:rsidR="00D724F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B4022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D724F3"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40222" w:rsidRDefault="00B40222" w:rsidP="00331F2D">
    <w:pPr>
      <w:pStyle w:val="Stopka"/>
      <w:tabs>
        <w:tab w:val="clear" w:pos="4536"/>
        <w:tab w:val="right" w:pos="9000"/>
      </w:tabs>
      <w:rPr>
        <w:sz w:val="18"/>
        <w:szCs w:val="18"/>
      </w:rPr>
    </w:pPr>
    <w:r>
      <w:rPr>
        <w:sz w:val="18"/>
        <w:szCs w:val="18"/>
      </w:rPr>
      <w:tab/>
      <w:t xml:space="preserve">Strona: </w:t>
    </w:r>
    <w:r w:rsidR="00D724F3">
      <w:rPr>
        <w:rStyle w:val="Numerstrony"/>
        <w:sz w:val="18"/>
        <w:szCs w:val="18"/>
      </w:rPr>
      <w:fldChar w:fldCharType="begin"/>
    </w:r>
    <w:r>
      <w:rPr>
        <w:rStyle w:val="Numerstrony"/>
        <w:sz w:val="18"/>
        <w:szCs w:val="18"/>
      </w:rPr>
      <w:instrText xml:space="preserve"> PAGE </w:instrText>
    </w:r>
    <w:r w:rsidR="00D724F3">
      <w:rPr>
        <w:rStyle w:val="Numerstrony"/>
        <w:sz w:val="18"/>
        <w:szCs w:val="18"/>
      </w:rPr>
      <w:fldChar w:fldCharType="separate"/>
    </w:r>
    <w:r>
      <w:rPr>
        <w:rStyle w:val="Numerstrony"/>
        <w:noProof/>
        <w:sz w:val="18"/>
        <w:szCs w:val="18"/>
      </w:rPr>
      <w:t>49</w:t>
    </w:r>
    <w:r w:rsidR="00D724F3">
      <w:rPr>
        <w:rStyle w:val="Numerstrony"/>
        <w:sz w:val="18"/>
        <w:szCs w:val="18"/>
      </w:rPr>
      <w:fldChar w:fldCharType="end"/>
    </w:r>
    <w:r>
      <w:rPr>
        <w:rStyle w:val="Numerstrony"/>
        <w:sz w:val="18"/>
        <w:szCs w:val="18"/>
      </w:rPr>
      <w:t>/</w:t>
    </w:r>
    <w:r w:rsidR="00D724F3">
      <w:rPr>
        <w:rStyle w:val="Numerstrony"/>
        <w:sz w:val="18"/>
        <w:szCs w:val="18"/>
      </w:rPr>
      <w:fldChar w:fldCharType="begin"/>
    </w:r>
    <w:r>
      <w:rPr>
        <w:rStyle w:val="Numerstrony"/>
        <w:sz w:val="18"/>
        <w:szCs w:val="18"/>
      </w:rPr>
      <w:instrText xml:space="preserve"> NUMPAGES </w:instrText>
    </w:r>
    <w:r w:rsidR="00D724F3">
      <w:rPr>
        <w:rStyle w:val="Numerstrony"/>
        <w:sz w:val="18"/>
        <w:szCs w:val="18"/>
      </w:rPr>
      <w:fldChar w:fldCharType="separate"/>
    </w:r>
    <w:r w:rsidR="00C043C0">
      <w:rPr>
        <w:rStyle w:val="Numerstrony"/>
        <w:noProof/>
        <w:sz w:val="18"/>
        <w:szCs w:val="18"/>
      </w:rPr>
      <w:t>33</w:t>
    </w:r>
    <w:r w:rsidR="00D724F3">
      <w:rPr>
        <w:rStyle w:val="Numerstrony"/>
        <w:sz w:val="18"/>
        <w:szCs w:val="18"/>
      </w:rPr>
      <w:fldChar w:fldCharType="end"/>
    </w:r>
  </w:p>
  <w:p w:rsidR="00B40222" w:rsidRDefault="00B40222">
    <w:pPr>
      <w:pStyle w:val="Stopka"/>
      <w:jc w:val="center"/>
    </w:pPr>
  </w:p>
  <w:p w:rsidR="00B40222" w:rsidRDefault="00B4022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D724F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B40222" w:rsidRPr="00DB3C21" w:rsidRDefault="00B40222"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98" w:rsidRDefault="007B2898" w:rsidP="00BD3D5A">
      <w:r>
        <w:separator/>
      </w:r>
    </w:p>
  </w:footnote>
  <w:footnote w:type="continuationSeparator" w:id="0">
    <w:p w:rsidR="007B2898" w:rsidRDefault="007B2898" w:rsidP="00BD3D5A">
      <w:r>
        <w:continuationSeparator/>
      </w:r>
    </w:p>
  </w:footnote>
  <w:footnote w:id="1">
    <w:p w:rsidR="00B40222" w:rsidRPr="00C37CD2" w:rsidRDefault="00B40222"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D724F3" w:rsidP="00331F2D">
    <w:pPr>
      <w:pStyle w:val="Nagwek"/>
      <w:framePr w:wrap="around" w:vAnchor="text" w:hAnchor="margin" w:xAlign="right" w:y="1"/>
      <w:rPr>
        <w:rStyle w:val="Numerstrony"/>
      </w:rPr>
    </w:pPr>
    <w:r>
      <w:rPr>
        <w:rStyle w:val="Numerstrony"/>
      </w:rPr>
      <w:fldChar w:fldCharType="begin"/>
    </w:r>
    <w:r w:rsidR="00B40222">
      <w:rPr>
        <w:rStyle w:val="Numerstrony"/>
      </w:rPr>
      <w:instrText xml:space="preserve">PAGE  </w:instrText>
    </w:r>
    <w:r>
      <w:rPr>
        <w:rStyle w:val="Numerstrony"/>
      </w:rPr>
      <w:fldChar w:fldCharType="end"/>
    </w:r>
  </w:p>
  <w:p w:rsidR="00B40222" w:rsidRDefault="00B4022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B40222" w:rsidP="00331F2D">
    <w:pPr>
      <w:pStyle w:val="Nagwek"/>
      <w:framePr w:wrap="around" w:vAnchor="text" w:hAnchor="margin" w:xAlign="right" w:y="1"/>
      <w:rPr>
        <w:rStyle w:val="Numerstrony"/>
      </w:rPr>
    </w:pPr>
  </w:p>
  <w:p w:rsidR="00B40222" w:rsidRDefault="00B4022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22" w:rsidRDefault="00B4022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7A6531"/>
    <w:multiLevelType w:val="hybridMultilevel"/>
    <w:tmpl w:val="9E5469AC"/>
    <w:lvl w:ilvl="0" w:tplc="803CF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4D6144D"/>
    <w:multiLevelType w:val="hybridMultilevel"/>
    <w:tmpl w:val="E16226AE"/>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83604FF"/>
    <w:multiLevelType w:val="hybridMultilevel"/>
    <w:tmpl w:val="BA32A452"/>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283D6AF5"/>
    <w:multiLevelType w:val="hybridMultilevel"/>
    <w:tmpl w:val="2E70F884"/>
    <w:lvl w:ilvl="0" w:tplc="5762C028">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D9F7564"/>
    <w:multiLevelType w:val="hybridMultilevel"/>
    <w:tmpl w:val="7F8CA4AA"/>
    <w:lvl w:ilvl="0" w:tplc="5762C028">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5733E89"/>
    <w:multiLevelType w:val="hybridMultilevel"/>
    <w:tmpl w:val="957E94D8"/>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30D1B16"/>
    <w:multiLevelType w:val="hybridMultilevel"/>
    <w:tmpl w:val="BD2E14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6">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51E913F2"/>
    <w:multiLevelType w:val="hybridMultilevel"/>
    <w:tmpl w:val="D46014BA"/>
    <w:lvl w:ilvl="0" w:tplc="5762C028">
      <w:start w:val="1"/>
      <w:numFmt w:val="decimal"/>
      <w:lvlText w:val="%1)"/>
      <w:lvlJc w:val="left"/>
      <w:pPr>
        <w:ind w:left="1428" w:hanging="360"/>
      </w:pPr>
      <w:rPr>
        <w:rFonts w:hint="default"/>
        <w:b w:val="0"/>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5B551DC5"/>
    <w:multiLevelType w:val="hybridMultilevel"/>
    <w:tmpl w:val="1ED29F94"/>
    <w:lvl w:ilvl="0" w:tplc="6DC8EF7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6">
    <w:nsid w:val="633818CD"/>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6467218E"/>
    <w:multiLevelType w:val="hybridMultilevel"/>
    <w:tmpl w:val="F9583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3">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73D873BA"/>
    <w:multiLevelType w:val="hybridMultilevel"/>
    <w:tmpl w:val="E4F05520"/>
    <w:lvl w:ilvl="0" w:tplc="048CE10C">
      <w:start w:val="1"/>
      <w:numFmt w:val="decimal"/>
      <w:lvlText w:val="%1."/>
      <w:lvlJc w:val="left"/>
      <w:pPr>
        <w:ind w:left="1004" w:hanging="360"/>
      </w:pPr>
      <w:rPr>
        <w:rFonts w:hint="default"/>
        <w:b w:val="0"/>
        <w:color w:val="auto"/>
        <w:sz w:val="22"/>
        <w:szCs w:val="22"/>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3">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5">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1"/>
  </w:num>
  <w:num w:numId="2">
    <w:abstractNumId w:val="38"/>
  </w:num>
  <w:num w:numId="3">
    <w:abstractNumId w:val="84"/>
  </w:num>
  <w:num w:numId="4">
    <w:abstractNumId w:val="26"/>
  </w:num>
  <w:num w:numId="5">
    <w:abstractNumId w:val="47"/>
  </w:num>
  <w:num w:numId="6">
    <w:abstractNumId w:val="55"/>
  </w:num>
  <w:num w:numId="7">
    <w:abstractNumId w:val="83"/>
  </w:num>
  <w:num w:numId="8">
    <w:abstractNumId w:val="96"/>
  </w:num>
  <w:num w:numId="9">
    <w:abstractNumId w:val="48"/>
  </w:num>
  <w:num w:numId="10">
    <w:abstractNumId w:val="49"/>
  </w:num>
  <w:num w:numId="11">
    <w:abstractNumId w:val="6"/>
  </w:num>
  <w:num w:numId="12">
    <w:abstractNumId w:val="30"/>
  </w:num>
  <w:num w:numId="13">
    <w:abstractNumId w:val="90"/>
  </w:num>
  <w:num w:numId="14">
    <w:abstractNumId w:val="92"/>
  </w:num>
  <w:num w:numId="15">
    <w:abstractNumId w:val="50"/>
  </w:num>
  <w:num w:numId="16">
    <w:abstractNumId w:val="104"/>
  </w:num>
  <w:num w:numId="17">
    <w:abstractNumId w:val="105"/>
  </w:num>
  <w:num w:numId="18">
    <w:abstractNumId w:val="90"/>
    <w:lvlOverride w:ilvl="0">
      <w:startOverride w:val="1"/>
    </w:lvlOverride>
  </w:num>
  <w:num w:numId="19">
    <w:abstractNumId w:val="39"/>
  </w:num>
  <w:num w:numId="20">
    <w:abstractNumId w:val="77"/>
  </w:num>
  <w:num w:numId="21">
    <w:abstractNumId w:val="20"/>
  </w:num>
  <w:num w:numId="22">
    <w:abstractNumId w:val="21"/>
  </w:num>
  <w:num w:numId="23">
    <w:abstractNumId w:val="100"/>
  </w:num>
  <w:num w:numId="24">
    <w:abstractNumId w:val="11"/>
  </w:num>
  <w:num w:numId="25">
    <w:abstractNumId w:val="69"/>
  </w:num>
  <w:num w:numId="26">
    <w:abstractNumId w:val="70"/>
  </w:num>
  <w:num w:numId="27">
    <w:abstractNumId w:val="85"/>
  </w:num>
  <w:num w:numId="28">
    <w:abstractNumId w:val="18"/>
  </w:num>
  <w:num w:numId="29">
    <w:abstractNumId w:val="10"/>
  </w:num>
  <w:num w:numId="30">
    <w:abstractNumId w:val="95"/>
  </w:num>
  <w:num w:numId="31">
    <w:abstractNumId w:val="66"/>
  </w:num>
  <w:num w:numId="32">
    <w:abstractNumId w:val="37"/>
  </w:num>
  <w:num w:numId="33">
    <w:abstractNumId w:val="65"/>
  </w:num>
  <w:num w:numId="34">
    <w:abstractNumId w:val="35"/>
  </w:num>
  <w:num w:numId="35">
    <w:abstractNumId w:val="72"/>
  </w:num>
  <w:num w:numId="36">
    <w:abstractNumId w:val="57"/>
  </w:num>
  <w:num w:numId="37">
    <w:abstractNumId w:val="17"/>
  </w:num>
  <w:num w:numId="38">
    <w:abstractNumId w:val="36"/>
  </w:num>
  <w:num w:numId="39">
    <w:abstractNumId w:val="63"/>
  </w:num>
  <w:num w:numId="40">
    <w:abstractNumId w:val="23"/>
  </w:num>
  <w:num w:numId="41">
    <w:abstractNumId w:val="81"/>
  </w:num>
  <w:num w:numId="42">
    <w:abstractNumId w:val="54"/>
  </w:num>
  <w:num w:numId="43">
    <w:abstractNumId w:val="33"/>
  </w:num>
  <w:num w:numId="44">
    <w:abstractNumId w:val="46"/>
  </w:num>
  <w:num w:numId="45">
    <w:abstractNumId w:val="22"/>
  </w:num>
  <w:num w:numId="46">
    <w:abstractNumId w:val="27"/>
  </w:num>
  <w:num w:numId="47">
    <w:abstractNumId w:val="93"/>
  </w:num>
  <w:num w:numId="48">
    <w:abstractNumId w:val="13"/>
  </w:num>
  <w:num w:numId="49">
    <w:abstractNumId w:val="89"/>
  </w:num>
  <w:num w:numId="50">
    <w:abstractNumId w:val="75"/>
  </w:num>
  <w:num w:numId="51">
    <w:abstractNumId w:val="19"/>
  </w:num>
  <w:num w:numId="52">
    <w:abstractNumId w:val="102"/>
  </w:num>
  <w:num w:numId="53">
    <w:abstractNumId w:val="58"/>
  </w:num>
  <w:num w:numId="54">
    <w:abstractNumId w:val="40"/>
  </w:num>
  <w:num w:numId="55">
    <w:abstractNumId w:val="98"/>
  </w:num>
  <w:num w:numId="56">
    <w:abstractNumId w:val="80"/>
  </w:num>
  <w:num w:numId="57">
    <w:abstractNumId w:val="60"/>
  </w:num>
  <w:num w:numId="58">
    <w:abstractNumId w:val="59"/>
  </w:num>
  <w:num w:numId="59">
    <w:abstractNumId w:val="25"/>
  </w:num>
  <w:num w:numId="60">
    <w:abstractNumId w:val="12"/>
  </w:num>
  <w:num w:numId="61">
    <w:abstractNumId w:val="34"/>
  </w:num>
  <w:num w:numId="62">
    <w:abstractNumId w:val="87"/>
  </w:num>
  <w:num w:numId="63">
    <w:abstractNumId w:val="14"/>
  </w:num>
  <w:num w:numId="64">
    <w:abstractNumId w:val="99"/>
  </w:num>
  <w:num w:numId="65">
    <w:abstractNumId w:val="82"/>
  </w:num>
  <w:num w:numId="66">
    <w:abstractNumId w:val="52"/>
  </w:num>
  <w:num w:numId="67">
    <w:abstractNumId w:val="101"/>
  </w:num>
  <w:num w:numId="68">
    <w:abstractNumId w:val="94"/>
  </w:num>
  <w:num w:numId="69">
    <w:abstractNumId w:val="51"/>
  </w:num>
  <w:num w:numId="70">
    <w:abstractNumId w:val="74"/>
  </w:num>
  <w:num w:numId="71">
    <w:abstractNumId w:val="16"/>
  </w:num>
  <w:num w:numId="72">
    <w:abstractNumId w:val="62"/>
  </w:num>
  <w:num w:numId="73">
    <w:abstractNumId w:val="61"/>
  </w:num>
  <w:num w:numId="74">
    <w:abstractNumId w:val="64"/>
  </w:num>
  <w:num w:numId="75">
    <w:abstractNumId w:val="42"/>
  </w:num>
  <w:num w:numId="76">
    <w:abstractNumId w:val="79"/>
  </w:num>
  <w:num w:numId="77">
    <w:abstractNumId w:val="68"/>
  </w:num>
  <w:num w:numId="78">
    <w:abstractNumId w:val="91"/>
  </w:num>
  <w:num w:numId="79">
    <w:abstractNumId w:val="56"/>
  </w:num>
  <w:num w:numId="80">
    <w:abstractNumId w:val="32"/>
  </w:num>
  <w:num w:numId="81">
    <w:abstractNumId w:val="44"/>
  </w:num>
  <w:num w:numId="82">
    <w:abstractNumId w:val="45"/>
  </w:num>
  <w:num w:numId="83">
    <w:abstractNumId w:val="24"/>
  </w:num>
  <w:num w:numId="84">
    <w:abstractNumId w:val="28"/>
  </w:num>
  <w:num w:numId="85">
    <w:abstractNumId w:val="73"/>
  </w:num>
  <w:num w:numId="86">
    <w:abstractNumId w:val="53"/>
  </w:num>
  <w:num w:numId="87">
    <w:abstractNumId w:val="43"/>
  </w:num>
  <w:num w:numId="88">
    <w:abstractNumId w:val="103"/>
  </w:num>
  <w:num w:numId="89">
    <w:abstractNumId w:val="15"/>
  </w:num>
  <w:num w:numId="90">
    <w:abstractNumId w:val="97"/>
  </w:num>
  <w:num w:numId="91">
    <w:abstractNumId w:val="86"/>
  </w:num>
  <w:num w:numId="92">
    <w:abstractNumId w:val="78"/>
  </w:num>
  <w:num w:numId="93">
    <w:abstractNumId w:val="88"/>
  </w:num>
  <w:num w:numId="94">
    <w:abstractNumId w:val="67"/>
  </w:num>
  <w:num w:numId="95">
    <w:abstractNumId w:val="71"/>
  </w:num>
  <w:num w:numId="96">
    <w:abstractNumId w:val="29"/>
  </w:num>
  <w:num w:numId="97">
    <w:abstractNumId w:val="41"/>
  </w:num>
  <w:num w:numId="98">
    <w:abstractNumId w:val="7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3298"/>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6FAF"/>
    <w:rsid w:val="00041209"/>
    <w:rsid w:val="000473E9"/>
    <w:rsid w:val="00052822"/>
    <w:rsid w:val="0005515A"/>
    <w:rsid w:val="000608BA"/>
    <w:rsid w:val="00064C57"/>
    <w:rsid w:val="00066497"/>
    <w:rsid w:val="00083C5A"/>
    <w:rsid w:val="00085D51"/>
    <w:rsid w:val="0009028E"/>
    <w:rsid w:val="00091759"/>
    <w:rsid w:val="00093E9D"/>
    <w:rsid w:val="00096CF2"/>
    <w:rsid w:val="000A1E3D"/>
    <w:rsid w:val="000A4257"/>
    <w:rsid w:val="000A72DC"/>
    <w:rsid w:val="000B5BAF"/>
    <w:rsid w:val="000B63FD"/>
    <w:rsid w:val="000B7FBA"/>
    <w:rsid w:val="000C0097"/>
    <w:rsid w:val="000C7302"/>
    <w:rsid w:val="000D7214"/>
    <w:rsid w:val="000E50B4"/>
    <w:rsid w:val="000F006E"/>
    <w:rsid w:val="000F39D8"/>
    <w:rsid w:val="000F62DB"/>
    <w:rsid w:val="000F643F"/>
    <w:rsid w:val="00101892"/>
    <w:rsid w:val="00102664"/>
    <w:rsid w:val="00127ACA"/>
    <w:rsid w:val="00135397"/>
    <w:rsid w:val="001353DD"/>
    <w:rsid w:val="00143900"/>
    <w:rsid w:val="001439B5"/>
    <w:rsid w:val="00143A11"/>
    <w:rsid w:val="001456A8"/>
    <w:rsid w:val="00155484"/>
    <w:rsid w:val="0016197D"/>
    <w:rsid w:val="00165AAA"/>
    <w:rsid w:val="00166D57"/>
    <w:rsid w:val="00172364"/>
    <w:rsid w:val="00175D92"/>
    <w:rsid w:val="00176732"/>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2BFD"/>
    <w:rsid w:val="002E3C71"/>
    <w:rsid w:val="002E6E2A"/>
    <w:rsid w:val="002E7502"/>
    <w:rsid w:val="002F1923"/>
    <w:rsid w:val="002F2EA5"/>
    <w:rsid w:val="002F36C7"/>
    <w:rsid w:val="002F5B0A"/>
    <w:rsid w:val="00301A59"/>
    <w:rsid w:val="00303662"/>
    <w:rsid w:val="003051D3"/>
    <w:rsid w:val="00305E6A"/>
    <w:rsid w:val="003063A4"/>
    <w:rsid w:val="00306BB2"/>
    <w:rsid w:val="003071CB"/>
    <w:rsid w:val="00307A3C"/>
    <w:rsid w:val="00311594"/>
    <w:rsid w:val="0031354A"/>
    <w:rsid w:val="00316841"/>
    <w:rsid w:val="003227C8"/>
    <w:rsid w:val="00325AE9"/>
    <w:rsid w:val="00325C67"/>
    <w:rsid w:val="0032680F"/>
    <w:rsid w:val="00327CFD"/>
    <w:rsid w:val="00331F2D"/>
    <w:rsid w:val="00332910"/>
    <w:rsid w:val="00333CBF"/>
    <w:rsid w:val="00344080"/>
    <w:rsid w:val="00344B7E"/>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68A1"/>
    <w:rsid w:val="003D4F61"/>
    <w:rsid w:val="003E01F7"/>
    <w:rsid w:val="003E16DF"/>
    <w:rsid w:val="003E2334"/>
    <w:rsid w:val="003E3095"/>
    <w:rsid w:val="003E6230"/>
    <w:rsid w:val="003E6BA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37798"/>
    <w:rsid w:val="00444D4C"/>
    <w:rsid w:val="004542C0"/>
    <w:rsid w:val="00461929"/>
    <w:rsid w:val="0047485A"/>
    <w:rsid w:val="004752B2"/>
    <w:rsid w:val="00476075"/>
    <w:rsid w:val="00476DC2"/>
    <w:rsid w:val="00476FF7"/>
    <w:rsid w:val="0047732C"/>
    <w:rsid w:val="00480638"/>
    <w:rsid w:val="0048264B"/>
    <w:rsid w:val="004876DB"/>
    <w:rsid w:val="00490CAC"/>
    <w:rsid w:val="00491175"/>
    <w:rsid w:val="00491381"/>
    <w:rsid w:val="00492500"/>
    <w:rsid w:val="00492F10"/>
    <w:rsid w:val="00497948"/>
    <w:rsid w:val="00497E19"/>
    <w:rsid w:val="004A15E1"/>
    <w:rsid w:val="004A3C76"/>
    <w:rsid w:val="004B0574"/>
    <w:rsid w:val="004B1992"/>
    <w:rsid w:val="004B3EB9"/>
    <w:rsid w:val="004B7960"/>
    <w:rsid w:val="004C7A12"/>
    <w:rsid w:val="004C7F19"/>
    <w:rsid w:val="004E25BC"/>
    <w:rsid w:val="004E2769"/>
    <w:rsid w:val="004F0AF9"/>
    <w:rsid w:val="004F0DC5"/>
    <w:rsid w:val="004F3D31"/>
    <w:rsid w:val="00502CA2"/>
    <w:rsid w:val="00507426"/>
    <w:rsid w:val="0051029C"/>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542B"/>
    <w:rsid w:val="00567EAA"/>
    <w:rsid w:val="00571546"/>
    <w:rsid w:val="00572607"/>
    <w:rsid w:val="00573967"/>
    <w:rsid w:val="00585A0A"/>
    <w:rsid w:val="00591BB8"/>
    <w:rsid w:val="00594F0F"/>
    <w:rsid w:val="00597AA7"/>
    <w:rsid w:val="005A6E9B"/>
    <w:rsid w:val="005B457A"/>
    <w:rsid w:val="005B5F45"/>
    <w:rsid w:val="005B658C"/>
    <w:rsid w:val="005B69C7"/>
    <w:rsid w:val="005B73B9"/>
    <w:rsid w:val="005C133B"/>
    <w:rsid w:val="005C1FE6"/>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2CE7"/>
    <w:rsid w:val="00655E6F"/>
    <w:rsid w:val="00656695"/>
    <w:rsid w:val="00660498"/>
    <w:rsid w:val="006615E1"/>
    <w:rsid w:val="00662354"/>
    <w:rsid w:val="00670A4A"/>
    <w:rsid w:val="006724BB"/>
    <w:rsid w:val="00686989"/>
    <w:rsid w:val="00686B61"/>
    <w:rsid w:val="006905AE"/>
    <w:rsid w:val="006926D2"/>
    <w:rsid w:val="006930F7"/>
    <w:rsid w:val="00694704"/>
    <w:rsid w:val="0069622F"/>
    <w:rsid w:val="0069746D"/>
    <w:rsid w:val="006A463D"/>
    <w:rsid w:val="006A4D09"/>
    <w:rsid w:val="006B6037"/>
    <w:rsid w:val="006C488D"/>
    <w:rsid w:val="006D6A60"/>
    <w:rsid w:val="006E379E"/>
    <w:rsid w:val="006F0813"/>
    <w:rsid w:val="006F1EF6"/>
    <w:rsid w:val="006F2D91"/>
    <w:rsid w:val="0070726C"/>
    <w:rsid w:val="00711049"/>
    <w:rsid w:val="0071369F"/>
    <w:rsid w:val="00714308"/>
    <w:rsid w:val="00716FB5"/>
    <w:rsid w:val="00717B31"/>
    <w:rsid w:val="00736D43"/>
    <w:rsid w:val="007433B1"/>
    <w:rsid w:val="00751E37"/>
    <w:rsid w:val="00753633"/>
    <w:rsid w:val="00756F02"/>
    <w:rsid w:val="00757586"/>
    <w:rsid w:val="0076169A"/>
    <w:rsid w:val="007636F2"/>
    <w:rsid w:val="007656FF"/>
    <w:rsid w:val="00765B0E"/>
    <w:rsid w:val="00767E19"/>
    <w:rsid w:val="007714DB"/>
    <w:rsid w:val="007719E5"/>
    <w:rsid w:val="00775DB4"/>
    <w:rsid w:val="007814C5"/>
    <w:rsid w:val="007936E5"/>
    <w:rsid w:val="00795161"/>
    <w:rsid w:val="007A08F2"/>
    <w:rsid w:val="007A6069"/>
    <w:rsid w:val="007B2898"/>
    <w:rsid w:val="007B315D"/>
    <w:rsid w:val="007B3A46"/>
    <w:rsid w:val="007B4373"/>
    <w:rsid w:val="007B5ACA"/>
    <w:rsid w:val="007C0525"/>
    <w:rsid w:val="007C2852"/>
    <w:rsid w:val="007C3BFA"/>
    <w:rsid w:val="007D11C0"/>
    <w:rsid w:val="007D2DD0"/>
    <w:rsid w:val="007D32E9"/>
    <w:rsid w:val="007E2BFA"/>
    <w:rsid w:val="007E4145"/>
    <w:rsid w:val="007E4EE0"/>
    <w:rsid w:val="007E50B9"/>
    <w:rsid w:val="007E516A"/>
    <w:rsid w:val="007E5571"/>
    <w:rsid w:val="007E78E8"/>
    <w:rsid w:val="007F4031"/>
    <w:rsid w:val="007F6B5B"/>
    <w:rsid w:val="007F6EC1"/>
    <w:rsid w:val="008008E6"/>
    <w:rsid w:val="00800D65"/>
    <w:rsid w:val="00802437"/>
    <w:rsid w:val="00803280"/>
    <w:rsid w:val="008035C2"/>
    <w:rsid w:val="00804351"/>
    <w:rsid w:val="00805D4C"/>
    <w:rsid w:val="0081497C"/>
    <w:rsid w:val="00821B6F"/>
    <w:rsid w:val="00823D4C"/>
    <w:rsid w:val="0082794E"/>
    <w:rsid w:val="008301A2"/>
    <w:rsid w:val="008308AA"/>
    <w:rsid w:val="0083496E"/>
    <w:rsid w:val="00835471"/>
    <w:rsid w:val="00837172"/>
    <w:rsid w:val="0085074E"/>
    <w:rsid w:val="0085107B"/>
    <w:rsid w:val="00851A50"/>
    <w:rsid w:val="008633BC"/>
    <w:rsid w:val="00863660"/>
    <w:rsid w:val="00866290"/>
    <w:rsid w:val="008807E3"/>
    <w:rsid w:val="00881CEB"/>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D56"/>
    <w:rsid w:val="008D545F"/>
    <w:rsid w:val="008D6786"/>
    <w:rsid w:val="008D6CED"/>
    <w:rsid w:val="008E3456"/>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35F8"/>
    <w:rsid w:val="009370F2"/>
    <w:rsid w:val="00937172"/>
    <w:rsid w:val="00943325"/>
    <w:rsid w:val="009609B4"/>
    <w:rsid w:val="009614D4"/>
    <w:rsid w:val="00963C91"/>
    <w:rsid w:val="009669E5"/>
    <w:rsid w:val="0096726A"/>
    <w:rsid w:val="0097042E"/>
    <w:rsid w:val="00975773"/>
    <w:rsid w:val="00982BFA"/>
    <w:rsid w:val="00982F2A"/>
    <w:rsid w:val="009931C0"/>
    <w:rsid w:val="00996912"/>
    <w:rsid w:val="00997DC5"/>
    <w:rsid w:val="009A2B64"/>
    <w:rsid w:val="009A4D6C"/>
    <w:rsid w:val="009A5DDD"/>
    <w:rsid w:val="009A7DFE"/>
    <w:rsid w:val="009B4EA8"/>
    <w:rsid w:val="009B5609"/>
    <w:rsid w:val="009B59AA"/>
    <w:rsid w:val="009C0613"/>
    <w:rsid w:val="009C177F"/>
    <w:rsid w:val="009C2C99"/>
    <w:rsid w:val="009C42D2"/>
    <w:rsid w:val="009C4F46"/>
    <w:rsid w:val="009D1873"/>
    <w:rsid w:val="009D5082"/>
    <w:rsid w:val="009D51D0"/>
    <w:rsid w:val="009E6DF5"/>
    <w:rsid w:val="009E7F54"/>
    <w:rsid w:val="009F1BE2"/>
    <w:rsid w:val="009F6500"/>
    <w:rsid w:val="009F6B34"/>
    <w:rsid w:val="00A037D3"/>
    <w:rsid w:val="00A04661"/>
    <w:rsid w:val="00A06A81"/>
    <w:rsid w:val="00A07743"/>
    <w:rsid w:val="00A11545"/>
    <w:rsid w:val="00A11C34"/>
    <w:rsid w:val="00A128C0"/>
    <w:rsid w:val="00A12C8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541"/>
    <w:rsid w:val="00AB5D49"/>
    <w:rsid w:val="00AB5F70"/>
    <w:rsid w:val="00AB644D"/>
    <w:rsid w:val="00AB6CCB"/>
    <w:rsid w:val="00AC00E9"/>
    <w:rsid w:val="00AC444E"/>
    <w:rsid w:val="00AC4FA6"/>
    <w:rsid w:val="00AD47B2"/>
    <w:rsid w:val="00AD6023"/>
    <w:rsid w:val="00AE0DD4"/>
    <w:rsid w:val="00AE250A"/>
    <w:rsid w:val="00AE31B9"/>
    <w:rsid w:val="00AE4552"/>
    <w:rsid w:val="00AE5537"/>
    <w:rsid w:val="00B01D02"/>
    <w:rsid w:val="00B0559C"/>
    <w:rsid w:val="00B07B7A"/>
    <w:rsid w:val="00B10D78"/>
    <w:rsid w:val="00B12445"/>
    <w:rsid w:val="00B14C9E"/>
    <w:rsid w:val="00B15A08"/>
    <w:rsid w:val="00B15F9A"/>
    <w:rsid w:val="00B16641"/>
    <w:rsid w:val="00B2086E"/>
    <w:rsid w:val="00B2684F"/>
    <w:rsid w:val="00B31C62"/>
    <w:rsid w:val="00B32C3C"/>
    <w:rsid w:val="00B36C72"/>
    <w:rsid w:val="00B40222"/>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20AD"/>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2C63"/>
    <w:rsid w:val="00BB4BCE"/>
    <w:rsid w:val="00BC0290"/>
    <w:rsid w:val="00BC1513"/>
    <w:rsid w:val="00BC726D"/>
    <w:rsid w:val="00BD3D5A"/>
    <w:rsid w:val="00BD6014"/>
    <w:rsid w:val="00BE0C83"/>
    <w:rsid w:val="00BE0E6B"/>
    <w:rsid w:val="00BE1889"/>
    <w:rsid w:val="00BE47B8"/>
    <w:rsid w:val="00BF0BD0"/>
    <w:rsid w:val="00BF6CA4"/>
    <w:rsid w:val="00C043C0"/>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26CE"/>
    <w:rsid w:val="00C75635"/>
    <w:rsid w:val="00C832F6"/>
    <w:rsid w:val="00C83B92"/>
    <w:rsid w:val="00C87E70"/>
    <w:rsid w:val="00C90FF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275B"/>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5433F"/>
    <w:rsid w:val="00D604AE"/>
    <w:rsid w:val="00D6058A"/>
    <w:rsid w:val="00D6146F"/>
    <w:rsid w:val="00D63C00"/>
    <w:rsid w:val="00D656AE"/>
    <w:rsid w:val="00D71234"/>
    <w:rsid w:val="00D724F3"/>
    <w:rsid w:val="00D72BD2"/>
    <w:rsid w:val="00D72CDA"/>
    <w:rsid w:val="00D76010"/>
    <w:rsid w:val="00D848D9"/>
    <w:rsid w:val="00D8542D"/>
    <w:rsid w:val="00D90E7A"/>
    <w:rsid w:val="00D9127B"/>
    <w:rsid w:val="00D919D5"/>
    <w:rsid w:val="00D92FC5"/>
    <w:rsid w:val="00D932D9"/>
    <w:rsid w:val="00D95C23"/>
    <w:rsid w:val="00DA00EC"/>
    <w:rsid w:val="00DA0ADC"/>
    <w:rsid w:val="00DA1219"/>
    <w:rsid w:val="00DA3F40"/>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C7C"/>
    <w:rsid w:val="00DD7E91"/>
    <w:rsid w:val="00DE0D3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77663"/>
    <w:rsid w:val="00E82577"/>
    <w:rsid w:val="00E826D0"/>
    <w:rsid w:val="00E863A3"/>
    <w:rsid w:val="00E90818"/>
    <w:rsid w:val="00E9556E"/>
    <w:rsid w:val="00EA1784"/>
    <w:rsid w:val="00EA1B2E"/>
    <w:rsid w:val="00EB12F4"/>
    <w:rsid w:val="00EB35CE"/>
    <w:rsid w:val="00EC3730"/>
    <w:rsid w:val="00ED04F7"/>
    <w:rsid w:val="00ED07A1"/>
    <w:rsid w:val="00ED16C3"/>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54534"/>
    <w:rsid w:val="00F61603"/>
    <w:rsid w:val="00F62122"/>
    <w:rsid w:val="00F63F61"/>
    <w:rsid w:val="00F67B90"/>
    <w:rsid w:val="00F67E50"/>
    <w:rsid w:val="00F82E26"/>
    <w:rsid w:val="00F83A1E"/>
    <w:rsid w:val="00F947D2"/>
    <w:rsid w:val="00F954EF"/>
    <w:rsid w:val="00F971FB"/>
    <w:rsid w:val="00FA30EF"/>
    <w:rsid w:val="00FA6ED8"/>
    <w:rsid w:val="00FB5158"/>
    <w:rsid w:val="00FC0CFF"/>
    <w:rsid w:val="00FC3E59"/>
    <w:rsid w:val="00FD288E"/>
    <w:rsid w:val="00FD427A"/>
    <w:rsid w:val="00FD56D3"/>
    <w:rsid w:val="00FD5985"/>
    <w:rsid w:val="00FE00A9"/>
    <w:rsid w:val="00FE205C"/>
    <w:rsid w:val="00FE52CC"/>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6436289">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547502">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55761539">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862239">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4985269">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4686168">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1365127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68EDF-48BC-43B9-A671-34164DB7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33</Pages>
  <Words>10066</Words>
  <Characters>60397</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70323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37</cp:revision>
  <cp:lastPrinted>2022-09-20T06:17:00Z</cp:lastPrinted>
  <dcterms:created xsi:type="dcterms:W3CDTF">2022-06-23T07:59:00Z</dcterms:created>
  <dcterms:modified xsi:type="dcterms:W3CDTF">2022-09-20T06:18:00Z</dcterms:modified>
</cp:coreProperties>
</file>