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B13B76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B13B76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B13B76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275DFF">
        <w:rPr>
          <w:rFonts w:asciiTheme="minorHAnsi" w:hAnsiTheme="minorHAnsi" w:cstheme="minorHAnsi"/>
          <w:sz w:val="20"/>
          <w:szCs w:val="20"/>
        </w:rPr>
        <w:t>13</w:t>
      </w:r>
      <w:r w:rsidRPr="00CE7D6D">
        <w:rPr>
          <w:rFonts w:asciiTheme="minorHAnsi" w:hAnsiTheme="minorHAnsi" w:cstheme="minorHAnsi"/>
          <w:sz w:val="20"/>
          <w:szCs w:val="20"/>
        </w:rPr>
        <w:t>.202</w:t>
      </w:r>
      <w:r w:rsidR="00D13AAF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DE0682">
        <w:rPr>
          <w:rFonts w:asciiTheme="minorHAnsi" w:hAnsiTheme="minorHAnsi" w:cstheme="minorHAnsi"/>
          <w:sz w:val="20"/>
          <w:szCs w:val="20"/>
        </w:rPr>
        <w:t>04.</w:t>
      </w:r>
      <w:r w:rsidR="003C5571">
        <w:rPr>
          <w:rFonts w:asciiTheme="minorHAnsi" w:hAnsiTheme="minorHAnsi" w:cstheme="minorHAnsi"/>
          <w:sz w:val="20"/>
          <w:szCs w:val="20"/>
        </w:rPr>
        <w:t>0</w:t>
      </w:r>
      <w:r w:rsidR="00964549">
        <w:rPr>
          <w:rFonts w:asciiTheme="minorHAnsi" w:hAnsiTheme="minorHAnsi" w:cstheme="minorHAnsi"/>
          <w:sz w:val="20"/>
          <w:szCs w:val="20"/>
        </w:rPr>
        <w:t>8</w:t>
      </w:r>
      <w:r w:rsidR="00D62684" w:rsidRPr="00CE7D6D">
        <w:rPr>
          <w:rFonts w:asciiTheme="minorHAnsi" w:hAnsiTheme="minorHAnsi" w:cstheme="minorHAnsi"/>
          <w:sz w:val="20"/>
          <w:szCs w:val="20"/>
        </w:rPr>
        <w:t>.202</w:t>
      </w:r>
      <w:r w:rsidR="003C5571">
        <w:rPr>
          <w:rFonts w:asciiTheme="minorHAnsi" w:hAnsiTheme="minorHAnsi" w:cstheme="minorHAnsi"/>
          <w:sz w:val="20"/>
          <w:szCs w:val="20"/>
        </w:rPr>
        <w:t>2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7B5FAA" w:rsidRDefault="007B5FAA" w:rsidP="000C34DF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7B5FAA" w:rsidRDefault="00B734B3" w:rsidP="000C34DF">
      <w:pPr>
        <w:spacing w:after="0"/>
        <w:jc w:val="center"/>
        <w:rPr>
          <w:rFonts w:cstheme="minorHAnsi"/>
          <w:sz w:val="21"/>
          <w:szCs w:val="21"/>
        </w:rPr>
      </w:pPr>
      <w:r w:rsidRPr="00CE7D6D">
        <w:rPr>
          <w:rFonts w:cstheme="minorHAnsi"/>
          <w:sz w:val="20"/>
          <w:szCs w:val="20"/>
        </w:rPr>
        <w:cr/>
      </w:r>
      <w:r w:rsidRPr="007B5FAA">
        <w:rPr>
          <w:rFonts w:cstheme="minorHAnsi"/>
          <w:b/>
          <w:sz w:val="21"/>
          <w:szCs w:val="21"/>
        </w:rPr>
        <w:t>ZAWIADOMIENIE O WYBORZE NAJKORZYSTNIEJSZEJ OFERTY</w:t>
      </w:r>
    </w:p>
    <w:p w:rsidR="007B5FAA" w:rsidRDefault="00B734B3" w:rsidP="007B5FAA">
      <w:pPr>
        <w:autoSpaceDE w:val="0"/>
        <w:spacing w:after="0"/>
        <w:ind w:hanging="17"/>
        <w:jc w:val="center"/>
        <w:rPr>
          <w:rFonts w:cstheme="minorHAnsi"/>
          <w:sz w:val="21"/>
          <w:szCs w:val="21"/>
        </w:rPr>
      </w:pPr>
      <w:r w:rsidRPr="007B5FAA">
        <w:rPr>
          <w:rFonts w:cstheme="minorHAnsi"/>
          <w:sz w:val="21"/>
          <w:szCs w:val="21"/>
        </w:rPr>
        <w:t>dot.: postępowania o udzielenie zamówienia publ</w:t>
      </w:r>
      <w:r w:rsidR="00CE45F7" w:rsidRPr="007B5FAA">
        <w:rPr>
          <w:rFonts w:cstheme="minorHAnsi"/>
          <w:sz w:val="21"/>
          <w:szCs w:val="21"/>
        </w:rPr>
        <w:t xml:space="preserve">icznego. </w:t>
      </w:r>
    </w:p>
    <w:p w:rsidR="00A43496" w:rsidRPr="007B5FAA" w:rsidRDefault="004E3FBA" w:rsidP="007B5FAA">
      <w:pPr>
        <w:autoSpaceDE w:val="0"/>
        <w:spacing w:after="0"/>
        <w:ind w:hanging="17"/>
        <w:jc w:val="center"/>
        <w:rPr>
          <w:rFonts w:ascii="Arial" w:hAnsi="Arial" w:cs="Arial"/>
          <w:b/>
          <w:bCs/>
          <w:sz w:val="21"/>
          <w:szCs w:val="21"/>
        </w:rPr>
      </w:pPr>
      <w:r w:rsidRPr="007B5FAA">
        <w:rPr>
          <w:rFonts w:eastAsia="Segoe Print" w:cstheme="minorHAnsi"/>
          <w:bCs/>
          <w:iCs/>
          <w:color w:val="000000"/>
          <w:sz w:val="21"/>
          <w:szCs w:val="21"/>
          <w:shd w:val="clear" w:color="auto" w:fill="FFFFFF"/>
        </w:rPr>
        <w:t>Nazwa zadania:</w:t>
      </w:r>
      <w:r w:rsidR="0086080F" w:rsidRPr="007B5FAA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="00882168" w:rsidRPr="007B5FAA">
        <w:rPr>
          <w:rFonts w:cstheme="minorHAnsi"/>
          <w:bCs/>
          <w:sz w:val="21"/>
          <w:szCs w:val="21"/>
        </w:rPr>
        <w:t>„</w:t>
      </w:r>
      <w:r w:rsidR="00275DFF" w:rsidRPr="007B5FAA">
        <w:rPr>
          <w:rFonts w:cstheme="minorHAnsi"/>
          <w:bCs/>
          <w:sz w:val="21"/>
          <w:szCs w:val="21"/>
        </w:rPr>
        <w:t>Budowa oświetlenia drogowego w Wołowie na ul. Ścinawskiej i Sosnowej oraz w Mikorzycach i Sławowicach</w:t>
      </w:r>
      <w:r w:rsidR="00061CE3" w:rsidRPr="007B5FAA">
        <w:rPr>
          <w:rFonts w:cstheme="minorHAnsi"/>
          <w:bCs/>
          <w:sz w:val="21"/>
          <w:szCs w:val="21"/>
        </w:rPr>
        <w:t>”</w:t>
      </w:r>
    </w:p>
    <w:p w:rsidR="000C34DF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7B5FAA" w:rsidRPr="00CE7D6D" w:rsidRDefault="007B5FAA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882168" w:rsidRDefault="00B734B3" w:rsidP="006531E3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="006531E3">
        <w:rPr>
          <w:rFonts w:asciiTheme="minorHAnsi" w:hAnsiTheme="minorHAnsi" w:cstheme="minorHAnsi"/>
          <w:b/>
          <w:sz w:val="20"/>
          <w:szCs w:val="20"/>
        </w:rPr>
        <w:t xml:space="preserve">ZIE </w:t>
      </w:r>
      <w:proofErr w:type="spellStart"/>
      <w:r w:rsidR="006531E3">
        <w:rPr>
          <w:rFonts w:asciiTheme="minorHAnsi" w:hAnsiTheme="minorHAnsi" w:cstheme="minorHAnsi"/>
          <w:b/>
          <w:sz w:val="20"/>
          <w:szCs w:val="20"/>
        </w:rPr>
        <w:t>Kornaj</w:t>
      </w:r>
      <w:proofErr w:type="spellEnd"/>
      <w:r w:rsidR="006531E3">
        <w:rPr>
          <w:rFonts w:asciiTheme="minorHAnsi" w:hAnsiTheme="minorHAnsi" w:cstheme="minorHAnsi"/>
          <w:b/>
          <w:sz w:val="20"/>
          <w:szCs w:val="20"/>
        </w:rPr>
        <w:t xml:space="preserve"> Sp. j.</w:t>
      </w:r>
    </w:p>
    <w:p w:rsidR="006531E3" w:rsidRDefault="006531E3" w:rsidP="006531E3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Lipnica 54</w:t>
      </w:r>
    </w:p>
    <w:p w:rsidR="006531E3" w:rsidRPr="00DF0FA9" w:rsidRDefault="006531E3" w:rsidP="006531E3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56-100 Wołów</w:t>
      </w:r>
    </w:p>
    <w:p w:rsidR="00C76604" w:rsidRPr="00CE7D6D" w:rsidRDefault="00C76604" w:rsidP="00E749E3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320B1B" w:rsidRDefault="00B734B3" w:rsidP="00E26F2E">
      <w:pPr>
        <w:spacing w:after="0"/>
        <w:jc w:val="both"/>
        <w:rPr>
          <w:rFonts w:cstheme="minorHAnsi"/>
          <w:sz w:val="21"/>
          <w:szCs w:val="21"/>
        </w:rPr>
      </w:pPr>
      <w:r w:rsidRPr="00320B1B">
        <w:rPr>
          <w:rFonts w:cstheme="minorHAnsi"/>
          <w:sz w:val="21"/>
          <w:szCs w:val="21"/>
        </w:rPr>
        <w:t xml:space="preserve">Uzasadnienie wyboru: </w:t>
      </w:r>
      <w:r w:rsidRPr="00320B1B">
        <w:rPr>
          <w:rFonts w:cstheme="minorHAnsi"/>
          <w:sz w:val="21"/>
          <w:szCs w:val="21"/>
        </w:rPr>
        <w:cr/>
        <w:t>Oferta najkorzystniejsza wybrana została zgodnie z art. 239 i na</w:t>
      </w:r>
      <w:r w:rsidR="008746C0" w:rsidRPr="00320B1B">
        <w:rPr>
          <w:rFonts w:cstheme="minorHAnsi"/>
          <w:sz w:val="21"/>
          <w:szCs w:val="21"/>
        </w:rPr>
        <w:t xml:space="preserve">stępne ustawy </w:t>
      </w:r>
      <w:proofErr w:type="spellStart"/>
      <w:r w:rsidR="008746C0" w:rsidRPr="00320B1B">
        <w:rPr>
          <w:rFonts w:cstheme="minorHAnsi"/>
          <w:sz w:val="21"/>
          <w:szCs w:val="21"/>
        </w:rPr>
        <w:t>Pzp</w:t>
      </w:r>
      <w:proofErr w:type="spellEnd"/>
      <w:r w:rsidR="008746C0" w:rsidRPr="00320B1B">
        <w:rPr>
          <w:rFonts w:cstheme="minorHAnsi"/>
          <w:sz w:val="21"/>
          <w:szCs w:val="21"/>
        </w:rPr>
        <w:t xml:space="preserve">, na podstawie </w:t>
      </w:r>
      <w:r w:rsidRPr="00320B1B">
        <w:rPr>
          <w:rFonts w:cstheme="minorHAnsi"/>
          <w:sz w:val="21"/>
          <w:szCs w:val="21"/>
        </w:rPr>
        <w:t xml:space="preserve">kryteriów oceny ofert określonych Specyfikacji warunków zamówienia. </w:t>
      </w:r>
      <w:r w:rsidR="00A43496" w:rsidRPr="00320B1B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FB2F43" w:rsidRPr="00320B1B">
        <w:rPr>
          <w:rFonts w:ascii="Calibri" w:hAnsi="Calibri" w:cs="Calibri"/>
          <w:sz w:val="21"/>
          <w:szCs w:val="21"/>
        </w:rPr>
        <w:t>6</w:t>
      </w:r>
      <w:r w:rsidR="00A43496" w:rsidRPr="00320B1B">
        <w:rPr>
          <w:rFonts w:ascii="Calibri" w:hAnsi="Calibri" w:cs="Calibri"/>
          <w:sz w:val="21"/>
          <w:szCs w:val="21"/>
        </w:rPr>
        <w:t xml:space="preserve">0 </w:t>
      </w:r>
      <w:proofErr w:type="spellStart"/>
      <w:r w:rsidR="00A43496" w:rsidRPr="00320B1B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320B1B">
        <w:rPr>
          <w:rFonts w:ascii="Calibri" w:hAnsi="Calibri" w:cs="Calibri"/>
          <w:sz w:val="21"/>
          <w:szCs w:val="21"/>
        </w:rPr>
        <w:t xml:space="preserve">, </w:t>
      </w:r>
      <w:r w:rsidR="00746531" w:rsidRPr="00320B1B">
        <w:rPr>
          <w:rFonts w:ascii="Calibri" w:hAnsi="Calibri" w:cs="Calibri"/>
          <w:sz w:val="21"/>
          <w:szCs w:val="21"/>
        </w:rPr>
        <w:t>gwarancja</w:t>
      </w:r>
      <w:r w:rsidR="00A43496" w:rsidRPr="00320B1B">
        <w:rPr>
          <w:rFonts w:ascii="Calibri" w:hAnsi="Calibri" w:cs="Calibri"/>
          <w:sz w:val="21"/>
          <w:szCs w:val="21"/>
        </w:rPr>
        <w:t xml:space="preserve"> -</w:t>
      </w:r>
      <w:r w:rsidR="005E0383" w:rsidRPr="00320B1B">
        <w:rPr>
          <w:rFonts w:ascii="Calibri" w:hAnsi="Calibri" w:cs="Calibri"/>
          <w:sz w:val="21"/>
          <w:szCs w:val="21"/>
        </w:rPr>
        <w:t xml:space="preserve"> </w:t>
      </w:r>
      <w:r w:rsidR="00FB2F43" w:rsidRPr="00320B1B">
        <w:rPr>
          <w:rFonts w:ascii="Calibri" w:hAnsi="Calibri" w:cs="Calibri"/>
          <w:sz w:val="21"/>
          <w:szCs w:val="21"/>
        </w:rPr>
        <w:t>4</w:t>
      </w:r>
      <w:r w:rsidR="00746531" w:rsidRPr="00320B1B">
        <w:rPr>
          <w:rFonts w:ascii="Calibri" w:hAnsi="Calibri" w:cs="Calibri"/>
          <w:sz w:val="21"/>
          <w:szCs w:val="21"/>
        </w:rPr>
        <w:t>0</w:t>
      </w:r>
      <w:r w:rsidR="00A43496" w:rsidRPr="00320B1B">
        <w:rPr>
          <w:rFonts w:ascii="Calibri" w:hAnsi="Calibri" w:cs="Calibri"/>
          <w:sz w:val="21"/>
          <w:szCs w:val="21"/>
        </w:rPr>
        <w:t xml:space="preserve"> pkt. </w:t>
      </w:r>
      <w:r w:rsidRPr="00320B1B">
        <w:rPr>
          <w:rFonts w:cstheme="minorHAnsi"/>
          <w:sz w:val="21"/>
          <w:szCs w:val="21"/>
        </w:rPr>
        <w:t xml:space="preserve">Oferta otrzymała najwyższą liczbę punktów </w:t>
      </w:r>
      <w:r w:rsidRPr="00FE5E9F">
        <w:rPr>
          <w:rFonts w:cstheme="minorHAnsi"/>
          <w:sz w:val="21"/>
          <w:szCs w:val="21"/>
        </w:rPr>
        <w:t>tj. 100</w:t>
      </w:r>
      <w:r w:rsidRPr="00320B1B">
        <w:rPr>
          <w:rFonts w:cstheme="minorHAnsi"/>
          <w:sz w:val="21"/>
          <w:szCs w:val="21"/>
        </w:rPr>
        <w:t xml:space="preserve"> zgodnie ze wzorami opisanymi w Spec</w:t>
      </w:r>
      <w:r w:rsidR="008746C0" w:rsidRPr="00320B1B">
        <w:rPr>
          <w:rFonts w:cstheme="minorHAnsi"/>
          <w:sz w:val="21"/>
          <w:szCs w:val="21"/>
        </w:rPr>
        <w:t xml:space="preserve">yfikacji warunków zamówienia. </w:t>
      </w:r>
    </w:p>
    <w:p w:rsidR="00E26F2E" w:rsidRDefault="00E26F2E" w:rsidP="00E26F2E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F761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6531E3" w:rsidRPr="00DF7616" w:rsidTr="003D3B57">
        <w:trPr>
          <w:trHeight w:val="36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3D3B57" w:rsidP="003D3B5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D3B57">
              <w:rPr>
                <w:rFonts w:asciiTheme="minorHAnsi" w:hAnsiTheme="minorHAnsi" w:cstheme="minorHAnsi"/>
                <w:sz w:val="21"/>
                <w:szCs w:val="21"/>
              </w:rPr>
              <w:t xml:space="preserve">ITEL spółka z o.o. </w:t>
            </w:r>
            <w:proofErr w:type="spellStart"/>
            <w:r w:rsidRPr="003D3B57">
              <w:rPr>
                <w:rFonts w:asciiTheme="minorHAnsi" w:hAnsiTheme="minorHAnsi" w:cstheme="minorHAnsi"/>
                <w:sz w:val="21"/>
                <w:szCs w:val="21"/>
              </w:rPr>
              <w:t>sp.k</w:t>
            </w:r>
            <w:proofErr w:type="spellEnd"/>
            <w:r w:rsidRPr="003D3B5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3D3B57">
              <w:rPr>
                <w:rFonts w:asciiTheme="minorHAnsi" w:hAnsiTheme="minorHAnsi" w:cstheme="minorHAnsi"/>
                <w:sz w:val="21"/>
                <w:szCs w:val="21"/>
              </w:rPr>
              <w:t>ul. Konopnickiej 5 63-700 Krotoszyn</w:t>
            </w:r>
          </w:p>
        </w:tc>
      </w:tr>
      <w:tr w:rsidR="006531E3" w:rsidRPr="00DF7616" w:rsidTr="003D3B57">
        <w:trPr>
          <w:trHeight w:val="41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3D3B57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3D3B57">
              <w:rPr>
                <w:rFonts w:cstheme="minorHAnsi"/>
                <w:sz w:val="21"/>
                <w:szCs w:val="21"/>
              </w:rPr>
              <w:t>LIGHT ON Krzysztof Bogumił Pilarczyk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Pr="003D3B57">
              <w:rPr>
                <w:rFonts w:cstheme="minorHAnsi"/>
                <w:sz w:val="21"/>
                <w:szCs w:val="21"/>
              </w:rPr>
              <w:t>ul. Siedlecka 55, 08-108 Korczew</w:t>
            </w:r>
          </w:p>
        </w:tc>
      </w:tr>
      <w:tr w:rsidR="006531E3" w:rsidRPr="00DF7616" w:rsidTr="003D3B57">
        <w:trPr>
          <w:trHeight w:val="333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3D3B57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3D3B57">
              <w:rPr>
                <w:rFonts w:cstheme="minorHAnsi"/>
                <w:sz w:val="21"/>
                <w:szCs w:val="21"/>
              </w:rPr>
              <w:t xml:space="preserve">ZIE </w:t>
            </w:r>
            <w:proofErr w:type="spellStart"/>
            <w:r w:rsidRPr="003D3B57">
              <w:rPr>
                <w:rFonts w:cstheme="minorHAnsi"/>
                <w:sz w:val="21"/>
                <w:szCs w:val="21"/>
              </w:rPr>
              <w:t>Kornaj</w:t>
            </w:r>
            <w:proofErr w:type="spellEnd"/>
            <w:r w:rsidRPr="003D3B57">
              <w:rPr>
                <w:rFonts w:cstheme="minorHAnsi"/>
                <w:sz w:val="21"/>
                <w:szCs w:val="21"/>
              </w:rPr>
              <w:t xml:space="preserve"> Sp. j.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Pr="003D3B57">
              <w:rPr>
                <w:rFonts w:cstheme="minorHAnsi"/>
                <w:sz w:val="21"/>
                <w:szCs w:val="21"/>
              </w:rPr>
              <w:t xml:space="preserve"> Lipnica 54, 56-100 Wołów</w:t>
            </w:r>
          </w:p>
        </w:tc>
      </w:tr>
      <w:tr w:rsidR="00320065" w:rsidRPr="00DF7616" w:rsidTr="003D3B57">
        <w:trPr>
          <w:trHeight w:val="397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B362E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3D3B57" w:rsidRDefault="003D3B57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3D3B57">
              <w:rPr>
                <w:rFonts w:cstheme="minorHAnsi"/>
                <w:sz w:val="21"/>
                <w:szCs w:val="21"/>
              </w:rPr>
              <w:t>PAWEŁ URBANIAK JULMARTECH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Pr="003D3B57">
              <w:rPr>
                <w:rFonts w:cstheme="minorHAnsi"/>
                <w:sz w:val="21"/>
                <w:szCs w:val="21"/>
              </w:rPr>
              <w:t>ul. Matejki 13, 63-900 Masłowo</w:t>
            </w:r>
          </w:p>
        </w:tc>
      </w:tr>
    </w:tbl>
    <w:p w:rsidR="00061CE3" w:rsidRDefault="00061CE3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lastRenderedPageBreak/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418"/>
        <w:gridCol w:w="1134"/>
        <w:gridCol w:w="1276"/>
        <w:gridCol w:w="1134"/>
        <w:gridCol w:w="1330"/>
      </w:tblGrid>
      <w:tr w:rsidR="002C2D20" w:rsidRPr="00971102" w:rsidTr="00FC5849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E36DE1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="002C2D20">
              <w:rPr>
                <w:rFonts w:ascii="Calibri" w:hAnsi="Calibri" w:cs="Calibri"/>
                <w:sz w:val="20"/>
                <w:szCs w:val="20"/>
              </w:rPr>
              <w:t>warancja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3007B4" w:rsidRPr="00971102" w:rsidTr="00FC5849">
        <w:trPr>
          <w:trHeight w:val="705"/>
        </w:trPr>
        <w:tc>
          <w:tcPr>
            <w:tcW w:w="424" w:type="dxa"/>
          </w:tcPr>
          <w:p w:rsidR="003007B4" w:rsidRDefault="003007B4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007B4" w:rsidRPr="000F20B5" w:rsidRDefault="000F20B5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20B5">
              <w:rPr>
                <w:rFonts w:asciiTheme="minorHAnsi" w:hAnsiTheme="minorHAnsi" w:cstheme="minorHAnsi"/>
                <w:sz w:val="20"/>
                <w:szCs w:val="20"/>
              </w:rPr>
              <w:t xml:space="preserve">ITEL spółka z o.o. </w:t>
            </w:r>
            <w:proofErr w:type="spellStart"/>
            <w:r w:rsidRPr="000F20B5">
              <w:rPr>
                <w:rFonts w:asciiTheme="minorHAnsi" w:hAnsiTheme="minorHAnsi" w:cstheme="minorHAnsi"/>
                <w:sz w:val="20"/>
                <w:szCs w:val="20"/>
              </w:rPr>
              <w:t>sp.k</w:t>
            </w:r>
            <w:proofErr w:type="spellEnd"/>
            <w:r w:rsidRPr="000F20B5">
              <w:rPr>
                <w:rFonts w:asciiTheme="minorHAnsi" w:hAnsiTheme="minorHAnsi" w:cstheme="minorHAnsi"/>
                <w:sz w:val="20"/>
                <w:szCs w:val="20"/>
              </w:rPr>
              <w:t>., ul. Konopnickiej 5 63-700 Krotoszyn</w:t>
            </w:r>
          </w:p>
        </w:tc>
        <w:tc>
          <w:tcPr>
            <w:tcW w:w="1418" w:type="dxa"/>
            <w:vAlign w:val="center"/>
          </w:tcPr>
          <w:p w:rsidR="003007B4" w:rsidRPr="000F20B5" w:rsidRDefault="000F20B5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0B5">
              <w:rPr>
                <w:rFonts w:cstheme="minorHAnsi"/>
                <w:bCs/>
                <w:sz w:val="20"/>
                <w:szCs w:val="20"/>
              </w:rPr>
              <w:t>256 873,20 zł</w:t>
            </w:r>
          </w:p>
        </w:tc>
        <w:tc>
          <w:tcPr>
            <w:tcW w:w="1134" w:type="dxa"/>
            <w:vAlign w:val="center"/>
          </w:tcPr>
          <w:p w:rsidR="003007B4" w:rsidRDefault="000A70B4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57,17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3007B4" w:rsidRPr="00831D5F" w:rsidRDefault="003007B4" w:rsidP="00FE5E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3007B4" w:rsidRPr="00831D5F" w:rsidRDefault="003007B4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3007B4" w:rsidRDefault="00A827FE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97,17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0F20B5" w:rsidRPr="00971102" w:rsidTr="00FC5849">
        <w:trPr>
          <w:trHeight w:val="688"/>
        </w:trPr>
        <w:tc>
          <w:tcPr>
            <w:tcW w:w="424" w:type="dxa"/>
          </w:tcPr>
          <w:p w:rsidR="000F20B5" w:rsidRDefault="000F20B5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F20B5" w:rsidRPr="000F20B5" w:rsidRDefault="000F20B5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20B5">
              <w:rPr>
                <w:rFonts w:asciiTheme="minorHAnsi" w:hAnsiTheme="minorHAnsi" w:cstheme="minorHAnsi"/>
                <w:sz w:val="20"/>
                <w:szCs w:val="20"/>
              </w:rPr>
              <w:t>LIGHT ON Krzysztof Bogumił Pilarczyk, ul. Siedlecka 55, 08-108 Korczew</w:t>
            </w:r>
          </w:p>
        </w:tc>
        <w:tc>
          <w:tcPr>
            <w:tcW w:w="1418" w:type="dxa"/>
            <w:vAlign w:val="center"/>
          </w:tcPr>
          <w:p w:rsidR="000F20B5" w:rsidRPr="000F20B5" w:rsidRDefault="000F20B5" w:rsidP="009645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0B5">
              <w:rPr>
                <w:rFonts w:ascii="Calibri" w:hAnsi="Calibri" w:cs="Calibri"/>
                <w:bCs/>
                <w:sz w:val="20"/>
                <w:szCs w:val="20"/>
              </w:rPr>
              <w:t>261 951,3</w:t>
            </w:r>
            <w:r w:rsidR="00964549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 w:rsidRPr="000F20B5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:rsidR="000F20B5" w:rsidRDefault="0043327C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56,06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0F20B5" w:rsidRPr="00831D5F" w:rsidRDefault="000F20B5" w:rsidP="000F20B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0F20B5" w:rsidRPr="00831D5F" w:rsidRDefault="000F20B5" w:rsidP="000F2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0F20B5" w:rsidRDefault="00A827FE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96,06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0F20B5" w:rsidRPr="00971102" w:rsidTr="00FC5849">
        <w:trPr>
          <w:trHeight w:val="500"/>
        </w:trPr>
        <w:tc>
          <w:tcPr>
            <w:tcW w:w="424" w:type="dxa"/>
          </w:tcPr>
          <w:p w:rsidR="000F20B5" w:rsidRDefault="000F20B5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0F20B5" w:rsidRPr="000F20B5" w:rsidRDefault="000F20B5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F20B5">
              <w:rPr>
                <w:rFonts w:asciiTheme="minorHAnsi" w:hAnsiTheme="minorHAnsi" w:cstheme="minorHAnsi"/>
                <w:sz w:val="20"/>
                <w:szCs w:val="20"/>
              </w:rPr>
              <w:t xml:space="preserve">ZIE </w:t>
            </w:r>
            <w:proofErr w:type="spellStart"/>
            <w:r w:rsidRPr="000F20B5">
              <w:rPr>
                <w:rFonts w:asciiTheme="minorHAnsi" w:hAnsiTheme="minorHAnsi" w:cstheme="minorHAnsi"/>
                <w:sz w:val="20"/>
                <w:szCs w:val="20"/>
              </w:rPr>
              <w:t>Kornaj</w:t>
            </w:r>
            <w:proofErr w:type="spellEnd"/>
            <w:r w:rsidRPr="000F20B5">
              <w:rPr>
                <w:rFonts w:asciiTheme="minorHAnsi" w:hAnsiTheme="minorHAnsi" w:cstheme="minorHAnsi"/>
                <w:sz w:val="20"/>
                <w:szCs w:val="20"/>
              </w:rPr>
              <w:t xml:space="preserve"> Sp. j.,  Lipnica 54, 56-100 Wołów</w:t>
            </w:r>
          </w:p>
        </w:tc>
        <w:tc>
          <w:tcPr>
            <w:tcW w:w="1418" w:type="dxa"/>
            <w:vAlign w:val="center"/>
          </w:tcPr>
          <w:p w:rsidR="000F20B5" w:rsidRPr="000F20B5" w:rsidRDefault="000F20B5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0B5">
              <w:rPr>
                <w:rFonts w:cstheme="minorHAnsi"/>
                <w:bCs/>
                <w:sz w:val="20"/>
                <w:szCs w:val="20"/>
              </w:rPr>
              <w:t>244 770,00 zł</w:t>
            </w:r>
          </w:p>
        </w:tc>
        <w:tc>
          <w:tcPr>
            <w:tcW w:w="1134" w:type="dxa"/>
            <w:vAlign w:val="center"/>
          </w:tcPr>
          <w:p w:rsidR="000F20B5" w:rsidRDefault="000A70B4" w:rsidP="004A7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0F20B5" w:rsidRPr="00831D5F" w:rsidRDefault="000F20B5" w:rsidP="000F20B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0F20B5" w:rsidRPr="00831D5F" w:rsidRDefault="000F20B5" w:rsidP="000F2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0F20B5" w:rsidRDefault="00A827FE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CE7D6D" w:rsidRDefault="00EA5270" w:rsidP="00A24F4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734B3" w:rsidRPr="00CE7D6D">
        <w:rPr>
          <w:rFonts w:cstheme="minorHAnsi"/>
          <w:sz w:val="20"/>
          <w:szCs w:val="20"/>
        </w:rPr>
        <w:t>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7D1E6C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7D1E6C">
        <w:rPr>
          <w:rFonts w:cstheme="minorHAnsi"/>
          <w:sz w:val="20"/>
          <w:szCs w:val="20"/>
        </w:rPr>
        <w:t>_______</w:t>
      </w:r>
      <w:r w:rsidR="007D1E6C">
        <w:rPr>
          <w:rFonts w:cstheme="minorHAnsi"/>
          <w:sz w:val="20"/>
          <w:szCs w:val="20"/>
        </w:rPr>
        <w:cr/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C37933" w:rsidRPr="00FD5144" w:rsidRDefault="00C37933" w:rsidP="00C37933">
      <w:pPr>
        <w:pStyle w:val="Tekstpodstawowy"/>
        <w:rPr>
          <w:rFonts w:ascii="Calibri" w:hAnsi="Calibri" w:cs="Calibri"/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Sprawę prowadzi: </w:t>
      </w:r>
      <w:r w:rsidR="00964549">
        <w:rPr>
          <w:rFonts w:ascii="Calibri" w:hAnsi="Calibri" w:cs="Calibri"/>
          <w:sz w:val="12"/>
          <w:szCs w:val="12"/>
        </w:rPr>
        <w:t>Bartosz Wolanin</w:t>
      </w:r>
      <w:r w:rsidRPr="00FD5144">
        <w:rPr>
          <w:rFonts w:ascii="Calibri" w:hAnsi="Calibri" w:cs="Calibri"/>
          <w:sz w:val="12"/>
          <w:szCs w:val="12"/>
        </w:rPr>
        <w:t xml:space="preserve"> tel. 71</w:t>
      </w:r>
      <w:r w:rsidR="00403C25" w:rsidRPr="00FD5144">
        <w:rPr>
          <w:rFonts w:ascii="Calibri" w:hAnsi="Calibri" w:cs="Calibri"/>
          <w:sz w:val="12"/>
          <w:szCs w:val="12"/>
        </w:rPr>
        <w:t xml:space="preserve"> 319 13 </w:t>
      </w:r>
      <w:r w:rsidR="00C16FFD" w:rsidRPr="00FD5144">
        <w:rPr>
          <w:rFonts w:ascii="Calibri" w:hAnsi="Calibri" w:cs="Calibri"/>
          <w:sz w:val="12"/>
          <w:szCs w:val="12"/>
        </w:rPr>
        <w:t>2</w:t>
      </w:r>
      <w:r w:rsidR="00964549">
        <w:rPr>
          <w:rFonts w:ascii="Calibri" w:hAnsi="Calibri" w:cs="Calibri"/>
          <w:sz w:val="12"/>
          <w:szCs w:val="12"/>
        </w:rPr>
        <w:t>7</w:t>
      </w:r>
    </w:p>
    <w:p w:rsidR="00C37933" w:rsidRPr="00FD5144" w:rsidRDefault="00C37933" w:rsidP="00403C25">
      <w:pPr>
        <w:rPr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Sporządził: </w:t>
      </w:r>
      <w:r w:rsidR="00403C25" w:rsidRPr="00FD5144">
        <w:rPr>
          <w:rFonts w:ascii="Calibri" w:hAnsi="Calibri" w:cs="Calibri"/>
          <w:sz w:val="12"/>
          <w:szCs w:val="12"/>
        </w:rPr>
        <w:t xml:space="preserve">Anna </w:t>
      </w:r>
      <w:proofErr w:type="spellStart"/>
      <w:r w:rsidR="00403C25" w:rsidRPr="00FD5144">
        <w:rPr>
          <w:rFonts w:ascii="Calibri" w:hAnsi="Calibri" w:cs="Calibri"/>
          <w:sz w:val="12"/>
          <w:szCs w:val="12"/>
        </w:rPr>
        <w:t>Mykowska</w:t>
      </w:r>
      <w:proofErr w:type="spellEnd"/>
      <w:r w:rsidRPr="00FD5144">
        <w:rPr>
          <w:rFonts w:ascii="Calibri" w:hAnsi="Calibri" w:cs="Calibri"/>
          <w:sz w:val="12"/>
          <w:szCs w:val="12"/>
        </w:rPr>
        <w:t xml:space="preserve">, tel. 71 319 13 </w:t>
      </w:r>
      <w:r w:rsidR="00403C25" w:rsidRPr="00FD5144">
        <w:rPr>
          <w:rFonts w:ascii="Calibri" w:hAnsi="Calibri" w:cs="Calibri"/>
          <w:sz w:val="12"/>
          <w:szCs w:val="12"/>
        </w:rPr>
        <w:t>44</w:t>
      </w:r>
    </w:p>
    <w:sectPr w:rsidR="00C37933" w:rsidRPr="00FD5144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FE" w:rsidRDefault="00A827FE" w:rsidP="00B734B3">
      <w:pPr>
        <w:spacing w:after="0" w:line="240" w:lineRule="auto"/>
      </w:pPr>
      <w:r>
        <w:separator/>
      </w:r>
    </w:p>
  </w:endnote>
  <w:endnote w:type="continuationSeparator" w:id="1">
    <w:p w:rsidR="00A827FE" w:rsidRDefault="00A827FE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FE" w:rsidRDefault="00A827FE" w:rsidP="00B734B3">
      <w:pPr>
        <w:spacing w:after="0" w:line="240" w:lineRule="auto"/>
      </w:pPr>
      <w:r>
        <w:separator/>
      </w:r>
    </w:p>
  </w:footnote>
  <w:footnote w:type="continuationSeparator" w:id="1">
    <w:p w:rsidR="00A827FE" w:rsidRDefault="00A827FE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61CE3"/>
    <w:rsid w:val="000A2390"/>
    <w:rsid w:val="000A70B4"/>
    <w:rsid w:val="000C24B4"/>
    <w:rsid w:val="000C34DF"/>
    <w:rsid w:val="000D4602"/>
    <w:rsid w:val="000F20B5"/>
    <w:rsid w:val="00126C38"/>
    <w:rsid w:val="00132E68"/>
    <w:rsid w:val="001910FC"/>
    <w:rsid w:val="00197D00"/>
    <w:rsid w:val="001A0A90"/>
    <w:rsid w:val="001A3D53"/>
    <w:rsid w:val="001A5489"/>
    <w:rsid w:val="001A763E"/>
    <w:rsid w:val="001B2A08"/>
    <w:rsid w:val="001E1B65"/>
    <w:rsid w:val="00206740"/>
    <w:rsid w:val="002402CE"/>
    <w:rsid w:val="002666EB"/>
    <w:rsid w:val="00275DFF"/>
    <w:rsid w:val="002A5E86"/>
    <w:rsid w:val="002C2D20"/>
    <w:rsid w:val="002D2C8C"/>
    <w:rsid w:val="002E6920"/>
    <w:rsid w:val="003007B4"/>
    <w:rsid w:val="00310716"/>
    <w:rsid w:val="00320065"/>
    <w:rsid w:val="00320B1B"/>
    <w:rsid w:val="00323CDB"/>
    <w:rsid w:val="00331A1B"/>
    <w:rsid w:val="00353755"/>
    <w:rsid w:val="00382299"/>
    <w:rsid w:val="003C5571"/>
    <w:rsid w:val="003D3B57"/>
    <w:rsid w:val="003E1F6B"/>
    <w:rsid w:val="003F2012"/>
    <w:rsid w:val="003F5252"/>
    <w:rsid w:val="003F5997"/>
    <w:rsid w:val="00403C25"/>
    <w:rsid w:val="0043327C"/>
    <w:rsid w:val="004426E1"/>
    <w:rsid w:val="004443C8"/>
    <w:rsid w:val="00465917"/>
    <w:rsid w:val="004A7B62"/>
    <w:rsid w:val="004E3FBA"/>
    <w:rsid w:val="004E69D6"/>
    <w:rsid w:val="00515FAB"/>
    <w:rsid w:val="00535CA7"/>
    <w:rsid w:val="00575121"/>
    <w:rsid w:val="005A08C1"/>
    <w:rsid w:val="005B36B9"/>
    <w:rsid w:val="005E0383"/>
    <w:rsid w:val="00643984"/>
    <w:rsid w:val="006531E3"/>
    <w:rsid w:val="0066672C"/>
    <w:rsid w:val="006A1527"/>
    <w:rsid w:val="006B4E56"/>
    <w:rsid w:val="006C7F08"/>
    <w:rsid w:val="006D0163"/>
    <w:rsid w:val="006D2791"/>
    <w:rsid w:val="00746531"/>
    <w:rsid w:val="00761F53"/>
    <w:rsid w:val="00797CD8"/>
    <w:rsid w:val="007A5940"/>
    <w:rsid w:val="007B5FAA"/>
    <w:rsid w:val="007B675C"/>
    <w:rsid w:val="007C28BA"/>
    <w:rsid w:val="007C74CF"/>
    <w:rsid w:val="007D1E6C"/>
    <w:rsid w:val="00804CD8"/>
    <w:rsid w:val="00825573"/>
    <w:rsid w:val="00852D7E"/>
    <w:rsid w:val="008565AF"/>
    <w:rsid w:val="0086080F"/>
    <w:rsid w:val="008746C0"/>
    <w:rsid w:val="00882168"/>
    <w:rsid w:val="00886C9A"/>
    <w:rsid w:val="008E733A"/>
    <w:rsid w:val="00923ACA"/>
    <w:rsid w:val="00935C8F"/>
    <w:rsid w:val="00964549"/>
    <w:rsid w:val="0099225B"/>
    <w:rsid w:val="009B4FBE"/>
    <w:rsid w:val="009D3CCF"/>
    <w:rsid w:val="00A0217E"/>
    <w:rsid w:val="00A137BB"/>
    <w:rsid w:val="00A24F43"/>
    <w:rsid w:val="00A33872"/>
    <w:rsid w:val="00A3444F"/>
    <w:rsid w:val="00A36D9F"/>
    <w:rsid w:val="00A43496"/>
    <w:rsid w:val="00A71F1A"/>
    <w:rsid w:val="00A827FE"/>
    <w:rsid w:val="00A8666F"/>
    <w:rsid w:val="00A94CFF"/>
    <w:rsid w:val="00AA2BD9"/>
    <w:rsid w:val="00AB73D7"/>
    <w:rsid w:val="00B13B76"/>
    <w:rsid w:val="00B40D72"/>
    <w:rsid w:val="00B64AD7"/>
    <w:rsid w:val="00B734B3"/>
    <w:rsid w:val="00B9645F"/>
    <w:rsid w:val="00BB4528"/>
    <w:rsid w:val="00C16FFD"/>
    <w:rsid w:val="00C37933"/>
    <w:rsid w:val="00C76604"/>
    <w:rsid w:val="00CA1F4B"/>
    <w:rsid w:val="00CB5505"/>
    <w:rsid w:val="00CE45F7"/>
    <w:rsid w:val="00CE7D6D"/>
    <w:rsid w:val="00CF16E7"/>
    <w:rsid w:val="00CF4F6F"/>
    <w:rsid w:val="00D13AAF"/>
    <w:rsid w:val="00D62684"/>
    <w:rsid w:val="00D6701C"/>
    <w:rsid w:val="00D92900"/>
    <w:rsid w:val="00DB0F1E"/>
    <w:rsid w:val="00DE0682"/>
    <w:rsid w:val="00DF0FA9"/>
    <w:rsid w:val="00E26F2E"/>
    <w:rsid w:val="00E36DE1"/>
    <w:rsid w:val="00E63159"/>
    <w:rsid w:val="00E749E3"/>
    <w:rsid w:val="00E96AD5"/>
    <w:rsid w:val="00EA5270"/>
    <w:rsid w:val="00F3556E"/>
    <w:rsid w:val="00F4602E"/>
    <w:rsid w:val="00F5189D"/>
    <w:rsid w:val="00FA5C9D"/>
    <w:rsid w:val="00FB2F43"/>
    <w:rsid w:val="00FC5849"/>
    <w:rsid w:val="00FD5144"/>
    <w:rsid w:val="00FE5E9F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47</cp:revision>
  <dcterms:created xsi:type="dcterms:W3CDTF">2021-05-04T10:32:00Z</dcterms:created>
  <dcterms:modified xsi:type="dcterms:W3CDTF">2022-08-04T13:16:00Z</dcterms:modified>
</cp:coreProperties>
</file>