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64F3E88D" w14:textId="3E1EC640" w:rsidR="008B2EDA" w:rsidRDefault="00344598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0FC7088A" w:rsidR="008B2EDA" w:rsidRDefault="008B2EDA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672856F7" w14:textId="119D41F0" w:rsidR="00AC5B40" w:rsidRDefault="00AC5B40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07657B06" w14:textId="5CFEB3EA" w:rsidR="009F0ACE" w:rsidRDefault="00AC5B40" w:rsidP="00133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4086">
        <w:rPr>
          <w:rFonts w:ascii="CIDFont+F2" w:hAnsi="CIDFont+F2" w:cs="CIDFont+F2"/>
        </w:rPr>
        <w:t xml:space="preserve">Przedmiotem zamówienia jest  </w:t>
      </w:r>
      <w:r w:rsidR="009F0ACE" w:rsidRPr="00794086">
        <w:rPr>
          <w:rFonts w:ascii="Calibri" w:hAnsi="Calibri" w:cs="Calibri"/>
        </w:rPr>
        <w:t xml:space="preserve">przebudowa </w:t>
      </w:r>
      <w:r w:rsidR="009F0ACE">
        <w:rPr>
          <w:rFonts w:ascii="Calibri" w:hAnsi="Calibri" w:cs="Calibri"/>
        </w:rPr>
        <w:t xml:space="preserve">drogi gminnej pomiędzy </w:t>
      </w:r>
      <w:r w:rsidR="00C80F55">
        <w:rPr>
          <w:rFonts w:ascii="Calibri" w:hAnsi="Calibri" w:cs="Calibri"/>
        </w:rPr>
        <w:t xml:space="preserve"> </w:t>
      </w:r>
      <w:r w:rsidR="009F0ACE">
        <w:rPr>
          <w:rFonts w:ascii="Calibri" w:hAnsi="Calibri" w:cs="Calibri"/>
        </w:rPr>
        <w:t>miejscowościami</w:t>
      </w:r>
      <w:r w:rsidR="0090255B">
        <w:rPr>
          <w:rFonts w:ascii="Calibri" w:hAnsi="Calibri" w:cs="Calibri"/>
        </w:rPr>
        <w:t xml:space="preserve"> </w:t>
      </w:r>
      <w:r w:rsidR="009F0ACE">
        <w:rPr>
          <w:rFonts w:ascii="Calibri" w:hAnsi="Calibri" w:cs="Calibri"/>
        </w:rPr>
        <w:t>Cieszymowo - Stążki. Odcinek projektowanej drogi wynosi około 2,948 km.</w:t>
      </w:r>
    </w:p>
    <w:p w14:paraId="5B2D55C4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ramach przebudowy przewiduje się:</w:t>
      </w:r>
    </w:p>
    <w:p w14:paraId="75403011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rozbiórkę istniejącej konstrukcji z płyt drogowych;</w:t>
      </w:r>
    </w:p>
    <w:p w14:paraId="797B716D" w14:textId="34C8F41D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wykonanie nawierzchni bitumicznej oraz wzmocnienie nawierzchni do 100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z</w:t>
      </w:r>
      <w:r w:rsidR="009025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możliwością wzmocnienia do 115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poprzez dobudowę górnych warstwa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nawierzchni,</w:t>
      </w:r>
    </w:p>
    <w:p w14:paraId="20BF12B0" w14:textId="1693E750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parametrów geometrycznych drogi poprzez korektę łuków pionowych,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poziomych oraz skrzyżowań,</w:t>
      </w:r>
    </w:p>
    <w:p w14:paraId="5D3CA90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geometrii istniejących zjazdów oraz budowa nowych,</w:t>
      </w:r>
    </w:p>
    <w:p w14:paraId="7B2D4921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budowę i przebudowę odwodnienia drogi,</w:t>
      </w:r>
    </w:p>
    <w:p w14:paraId="2E216DA1" w14:textId="135B8428" w:rsidR="003544F0" w:rsidRPr="003544F0" w:rsidRDefault="009F0ACE" w:rsidP="009F0ACE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zagospodarowanie zieleni,</w:t>
      </w:r>
    </w:p>
    <w:p w14:paraId="0984B035" w14:textId="1C49DE3F" w:rsidR="00AC5B40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Projektowane przedsięwzięcie znajduje się na terenie Gminy Mikołajki Pomorskie, powiat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sztumski, w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województwie Pomorskim. Planowana przebudowa obejmuje odcinek drogi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gminnej pomiędzy miejscowościami Cieszymowo - Stążki. Całkowita długość odcinka wynosi</w:t>
      </w:r>
      <w:r w:rsidR="00C80F5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około 2,948 km.</w:t>
      </w:r>
    </w:p>
    <w:p w14:paraId="1C602923" w14:textId="77777777" w:rsidR="009F0ACE" w:rsidRDefault="009F0ACE" w:rsidP="00C80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przedmiotowych działkach drogowych oraz w ich najbliższym otoczeniu zlokalizowane są:</w:t>
      </w:r>
    </w:p>
    <w:p w14:paraId="3016E5F4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kablowe linie teletechniczne,</w:t>
      </w:r>
    </w:p>
    <w:p w14:paraId="79808AFE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sieć wodociągowa;</w:t>
      </w:r>
    </w:p>
    <w:p w14:paraId="37C18165" w14:textId="54337092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linie energetyczne niskiego oraz średniego napięcia</w:t>
      </w:r>
    </w:p>
    <w:p w14:paraId="49AE4D6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ramach przedsięwzięcia planuje się:</w:t>
      </w:r>
    </w:p>
    <w:p w14:paraId="4348BAAC" w14:textId="10328835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Wymianę nawierzchni i wzmocnienie jej do 100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z możliwością wzmocnienia do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115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poprzez dobudowę górnych warstwa nawierzchni,</w:t>
      </w:r>
    </w:p>
    <w:p w14:paraId="005B9FAC" w14:textId="460FF178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parametrów geometrycznych drogi poprzez jej poszerzenie do 5,5 m, korektę</w:t>
      </w:r>
      <w:r w:rsidR="00C80F55">
        <w:rPr>
          <w:rFonts w:ascii="Calibri" w:hAnsi="Calibri" w:cs="Calibri"/>
        </w:rPr>
        <w:t xml:space="preserve">  ł</w:t>
      </w:r>
      <w:r>
        <w:rPr>
          <w:rFonts w:ascii="Calibri" w:hAnsi="Calibri" w:cs="Calibri"/>
        </w:rPr>
        <w:t>uków pionowych, poziomych oraz skrzyżowań,</w:t>
      </w:r>
    </w:p>
    <w:p w14:paraId="3AD38249" w14:textId="210C5ABB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geometrii istniejących zjazdów oraz budowa nowych z płyt drogowych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pozyskanych z rozbiórki,</w:t>
      </w:r>
    </w:p>
    <w:p w14:paraId="5F39EC88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przebudowę odwodnienia drogi,</w:t>
      </w:r>
    </w:p>
    <w:p w14:paraId="4C33F838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zagospodarowanie zieleni,</w:t>
      </w:r>
    </w:p>
    <w:p w14:paraId="54BF90EB" w14:textId="3B6B6DDA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wycinkę trzech drzew (nie znajdujących się w obszarze historycznej zieleni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komponowanej – alei drzew)</w:t>
      </w:r>
    </w:p>
    <w:p w14:paraId="5472614A" w14:textId="550EDD63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częściowy remont nawierzchni z kostki brukowej wraz z remontem istniejących zjazdów.</w:t>
      </w:r>
    </w:p>
    <w:p w14:paraId="5A6028CA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Zestawienie powierzchni poszczególnych części zagospodarowania działki:</w:t>
      </w:r>
    </w:p>
    <w:p w14:paraId="3609A8B9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93/1:</w:t>
      </w:r>
    </w:p>
    <w:p w14:paraId="2B9A84CB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531,00 m</w:t>
      </w:r>
      <w:r>
        <w:rPr>
          <w:rFonts w:ascii="Calibri" w:hAnsi="Calibri" w:cs="Calibri"/>
          <w:sz w:val="14"/>
          <w:szCs w:val="14"/>
        </w:rPr>
        <w:t>2</w:t>
      </w:r>
    </w:p>
    <w:p w14:paraId="61E53370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105,00 m</w:t>
      </w:r>
      <w:r>
        <w:rPr>
          <w:rFonts w:ascii="Calibri" w:hAnsi="Calibri" w:cs="Calibri"/>
          <w:sz w:val="14"/>
          <w:szCs w:val="14"/>
        </w:rPr>
        <w:t>2</w:t>
      </w:r>
    </w:p>
    <w:p w14:paraId="30F34BC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300,00 m</w:t>
      </w:r>
      <w:r>
        <w:rPr>
          <w:rFonts w:ascii="Calibri" w:hAnsi="Calibri" w:cs="Calibri"/>
          <w:sz w:val="14"/>
          <w:szCs w:val="14"/>
        </w:rPr>
        <w:t>2</w:t>
      </w:r>
    </w:p>
    <w:p w14:paraId="00AE969E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95:</w:t>
      </w:r>
    </w:p>
    <w:p w14:paraId="44D4DAE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10 500,00 m</w:t>
      </w:r>
      <w:r>
        <w:rPr>
          <w:rFonts w:ascii="Calibri" w:hAnsi="Calibri" w:cs="Calibri"/>
          <w:sz w:val="14"/>
          <w:szCs w:val="14"/>
        </w:rPr>
        <w:t>2</w:t>
      </w:r>
    </w:p>
    <w:p w14:paraId="34DEAFE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2 532,00 m</w:t>
      </w:r>
      <w:r>
        <w:rPr>
          <w:rFonts w:ascii="Calibri" w:hAnsi="Calibri" w:cs="Calibri"/>
          <w:sz w:val="14"/>
          <w:szCs w:val="14"/>
        </w:rPr>
        <w:t>2</w:t>
      </w:r>
    </w:p>
    <w:p w14:paraId="5E0F0A02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8 320,00 m</w:t>
      </w:r>
      <w:r>
        <w:rPr>
          <w:rFonts w:ascii="Calibri" w:hAnsi="Calibri" w:cs="Calibri"/>
          <w:sz w:val="14"/>
          <w:szCs w:val="14"/>
        </w:rPr>
        <w:t>2</w:t>
      </w:r>
    </w:p>
    <w:p w14:paraId="01FFC772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Projektowane zjazdy 564,00 m</w:t>
      </w:r>
      <w:r>
        <w:rPr>
          <w:rFonts w:ascii="Calibri" w:hAnsi="Calibri" w:cs="Calibri"/>
          <w:sz w:val="14"/>
          <w:szCs w:val="14"/>
        </w:rPr>
        <w:t>2</w:t>
      </w:r>
    </w:p>
    <w:p w14:paraId="4C931649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25:</w:t>
      </w:r>
    </w:p>
    <w:p w14:paraId="41CADF5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15 400,00 m</w:t>
      </w:r>
      <w:r>
        <w:rPr>
          <w:rFonts w:ascii="Calibri" w:hAnsi="Calibri" w:cs="Calibri"/>
          <w:sz w:val="14"/>
          <w:szCs w:val="14"/>
        </w:rPr>
        <w:t>2</w:t>
      </w:r>
    </w:p>
    <w:p w14:paraId="1EE7D26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4 275,00 m</w:t>
      </w:r>
      <w:r>
        <w:rPr>
          <w:rFonts w:ascii="Calibri" w:hAnsi="Calibri" w:cs="Calibri"/>
          <w:sz w:val="14"/>
          <w:szCs w:val="14"/>
        </w:rPr>
        <w:t>2</w:t>
      </w:r>
    </w:p>
    <w:p w14:paraId="3E7F3DD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Powierzchnia istniejącej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530,00 m</w:t>
      </w:r>
      <w:r>
        <w:rPr>
          <w:rFonts w:ascii="Calibri" w:hAnsi="Calibri" w:cs="Calibri"/>
          <w:sz w:val="14"/>
          <w:szCs w:val="14"/>
        </w:rPr>
        <w:t>2</w:t>
      </w:r>
    </w:p>
    <w:p w14:paraId="3274301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7 840,00 m</w:t>
      </w:r>
      <w:r>
        <w:rPr>
          <w:rFonts w:ascii="Calibri" w:hAnsi="Calibri" w:cs="Calibri"/>
          <w:sz w:val="14"/>
          <w:szCs w:val="14"/>
        </w:rPr>
        <w:t>2</w:t>
      </w:r>
    </w:p>
    <w:p w14:paraId="2E655A5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Projektowane zjazdy 270,00 m</w:t>
      </w:r>
      <w:r>
        <w:rPr>
          <w:rFonts w:ascii="Calibri" w:hAnsi="Calibri" w:cs="Calibri"/>
          <w:sz w:val="14"/>
          <w:szCs w:val="14"/>
        </w:rPr>
        <w:t>2</w:t>
      </w:r>
    </w:p>
    <w:p w14:paraId="014784B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Działka nr 57/2:</w:t>
      </w:r>
    </w:p>
    <w:p w14:paraId="2FBC04E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6613,00 m</w:t>
      </w:r>
      <w:r>
        <w:rPr>
          <w:rFonts w:ascii="Calibri" w:hAnsi="Calibri" w:cs="Calibri"/>
          <w:sz w:val="14"/>
          <w:szCs w:val="14"/>
        </w:rPr>
        <w:t>2</w:t>
      </w:r>
    </w:p>
    <w:p w14:paraId="5B15CFC3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0,00 m</w:t>
      </w:r>
      <w:r>
        <w:rPr>
          <w:rFonts w:ascii="Calibri" w:hAnsi="Calibri" w:cs="Calibri"/>
          <w:sz w:val="14"/>
          <w:szCs w:val="14"/>
        </w:rPr>
        <w:t>2</w:t>
      </w:r>
    </w:p>
    <w:p w14:paraId="6ED0651C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Powierzchnia istniejącej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1500,00 m</w:t>
      </w:r>
      <w:r>
        <w:rPr>
          <w:rFonts w:ascii="Calibri" w:hAnsi="Calibri" w:cs="Calibri"/>
          <w:sz w:val="14"/>
          <w:szCs w:val="14"/>
        </w:rPr>
        <w:t>2</w:t>
      </w:r>
    </w:p>
    <w:p w14:paraId="4BC3CFAB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1500,00 m</w:t>
      </w:r>
      <w:r>
        <w:rPr>
          <w:rFonts w:ascii="Calibri" w:hAnsi="Calibri" w:cs="Calibri"/>
          <w:sz w:val="14"/>
          <w:szCs w:val="14"/>
        </w:rPr>
        <w:t>2</w:t>
      </w:r>
    </w:p>
    <w:p w14:paraId="365006E4" w14:textId="4377AEA8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Istniejące zjazdy 80,00 m</w:t>
      </w:r>
    </w:p>
    <w:p w14:paraId="61743021" w14:textId="77777777" w:rsidR="00B955A8" w:rsidRDefault="00B955A8" w:rsidP="009F0ACE">
      <w:pPr>
        <w:jc w:val="both"/>
        <w:rPr>
          <w:rFonts w:ascii="Calibri" w:hAnsi="Calibri" w:cs="Calibri"/>
        </w:rPr>
      </w:pPr>
    </w:p>
    <w:p w14:paraId="5E046405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BITUMICZNA 0,00 – 2,304 KM</w:t>
      </w:r>
    </w:p>
    <w:p w14:paraId="6A771625" w14:textId="35A7A98D" w:rsidR="00646201" w:rsidRDefault="00646201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Zaprojektowano jezdnie o szerokości 5,5 (oraz 8 m na długości 151,0 m) zgodnie z warunkami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technicznymi dla dróg o klasie L. Nawierzchnia jezdni zaprojektowana została z warstwy ścieralnej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betonu asfaltowego Ac 11. Projektowana trasa jezdni stanowi pierwowzór osi istniejącej drogi z płyt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drogowych.</w:t>
      </w:r>
    </w:p>
    <w:p w14:paraId="75998B24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Projektowana konstrukcja jezdni:</w:t>
      </w:r>
    </w:p>
    <w:p w14:paraId="1E7BCE07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warstwa ścieralna z asfaltobetonu ( AC 11 S) gr. 4 cm</w:t>
      </w:r>
    </w:p>
    <w:p w14:paraId="0E9BB664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warstwa wiążąca z asfaltobetonu ( AC 16 W ) gr. 4 cm</w:t>
      </w:r>
    </w:p>
    <w:p w14:paraId="06B0D7A0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podbudowa zasadnicza z KŁSM 0/31,5 mm gr. 8 cm</w:t>
      </w:r>
    </w:p>
    <w:p w14:paraId="494CB891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podbudowa pomocnicza z KŁSM 0/31,5 mm gr. 12 cm</w:t>
      </w:r>
    </w:p>
    <w:p w14:paraId="1F51694C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- warstwa odcinająca / </w:t>
      </w:r>
      <w:proofErr w:type="spellStart"/>
      <w:r>
        <w:rPr>
          <w:rFonts w:ascii="Calibri,Italic" w:hAnsi="Calibri,Italic" w:cs="Calibri,Italic"/>
          <w:i/>
          <w:iCs/>
        </w:rPr>
        <w:t>mrozochronna</w:t>
      </w:r>
      <w:proofErr w:type="spellEnd"/>
      <w:r>
        <w:rPr>
          <w:rFonts w:ascii="Calibri,Italic" w:hAnsi="Calibri,Italic" w:cs="Calibri,Italic"/>
          <w:i/>
          <w:iCs/>
        </w:rPr>
        <w:t xml:space="preserve"> gr . 30 cm</w:t>
      </w:r>
    </w:p>
    <w:p w14:paraId="3C0F58B0" w14:textId="676DE227" w:rsidR="00646201" w:rsidRDefault="00646201" w:rsidP="00646201">
      <w:pPr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= 58 cm</w:t>
      </w:r>
    </w:p>
    <w:p w14:paraId="21F1A666" w14:textId="58224BD9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Podczas wykonanie robót konstrukcyjnych pamiętać o prawidłowym zagęszczeniu warstw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konstrukcyjnych oraz do stosowania odsadzek poszczególnych warstw konstrukcyjnych. !!</w:t>
      </w:r>
    </w:p>
    <w:p w14:paraId="36C4979A" w14:textId="77777777" w:rsidR="00574899" w:rsidRDefault="00574899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896D26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BRUKOWA 2,304 – 2,948 KM</w:t>
      </w:r>
    </w:p>
    <w:p w14:paraId="5D5B04A5" w14:textId="3634F368" w:rsidR="0090255B" w:rsidRDefault="00646201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Istniejąca nawierzchnia znajduje się w złym stanie technicznym i wymaga remontu. Projektuje się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wykonanie częściowego remontu drogi brukowej polegającego na przełożeniu istniejącego bruku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zachowując jego wygląd i zabytkowy charakter. Przewiduje się również wykonanie remontu istniejących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zjazdów z drogi gminnej.</w:t>
      </w:r>
    </w:p>
    <w:p w14:paraId="286ABD25" w14:textId="77777777" w:rsidR="00574899" w:rsidRDefault="00574899" w:rsidP="005748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90C2CF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ZJAZDY</w:t>
      </w:r>
    </w:p>
    <w:p w14:paraId="23678A72" w14:textId="598DE8A8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Zaprojektowano zjazdy na działki rolne o szerokości 12,0 m zgodnie z lokalizacją wskazaną w planie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zagospodarowania. Konstrukcja zjazdów z płyt drogowych uzyskanych z rozbiórki</w:t>
      </w:r>
      <w:r w:rsidR="00574899">
        <w:rPr>
          <w:rFonts w:ascii="Calibri" w:hAnsi="Calibri" w:cs="Calibri"/>
        </w:rPr>
        <w:t>.</w:t>
      </w:r>
    </w:p>
    <w:p w14:paraId="6D56011D" w14:textId="4BC33998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Spadek poprzeczny zjazdu wykonywać zgodnie z warunkami technicznymi. Spadek poprzeczny na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długości nie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mniejszej 5 m od krawędzi korony pochylenie +/- 5 % a na dalszym odcinku nie większe niż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15 %. Wszystkie projektowane zjazdy zostały zakwalifikowane jako zjazdy indywidualne. W niektórych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przypadkach pod wjazdami zostały zaprojektowane przepusty ( zgodnie z PZT ) , o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300. Wjazdy na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połączeniu i krawędzią jezdni wyokrąglić promieniem r – 3 . Połączenie warstw bitumicznych ( jezdni i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wjazdów ) wykonać poprzez metodę „ gorące z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gorącym „ lub z zastosowaniem taśm łączących . Nie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dopuszcza się stosowania emulsji na łączeniach.</w:t>
      </w:r>
    </w:p>
    <w:p w14:paraId="17EB4AFB" w14:textId="39B86FA3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Zjazdy zlokalizowane w części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podlegają remontowi na takich samych zasadach jak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remont nawierzchni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>.</w:t>
      </w:r>
    </w:p>
    <w:p w14:paraId="2A820574" w14:textId="716BE60E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Zjazdy zaprojektowano zgodnie z rozporządzeniem Ministra Transportu i Gospodarki Morskiej z dnia 2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 1999 r. w sprawie warunków technicznych jakim powinny odpowiadać drogi publiczne i ich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usytuowanie z późniejszymi zmianami.</w:t>
      </w:r>
    </w:p>
    <w:p w14:paraId="2CE3567E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POBOCZA</w:t>
      </w:r>
    </w:p>
    <w:p w14:paraId="20CB83B0" w14:textId="2B06BBFE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całym projektowanym odcinku drogi zaprojektowano pobocza obustronne z kruszywa łamanego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stabilizowanego mechanicznie o grubości 15 cm i szerokości 75 cm wykonane na podłożu rodzimym lub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nasypie utworzonym podczas prowadzenia robót ziemnych w obu przypadkach podłoże powinno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</w:t>
      </w:r>
      <w:r w:rsidR="00B955A8">
        <w:rPr>
          <w:rFonts w:ascii="Calibri" w:hAnsi="Calibri" w:cs="Calibri"/>
        </w:rPr>
        <w:t xml:space="preserve">ć </w:t>
      </w:r>
      <w:r>
        <w:rPr>
          <w:rFonts w:ascii="Calibri" w:hAnsi="Calibri" w:cs="Calibri"/>
        </w:rPr>
        <w:t xml:space="preserve">przygotowane w sposób zapewniający wykonanie projektowej grubości </w:t>
      </w:r>
      <w:proofErr w:type="spellStart"/>
      <w:r>
        <w:rPr>
          <w:rFonts w:ascii="Calibri" w:hAnsi="Calibri" w:cs="Calibri"/>
        </w:rPr>
        <w:t>kłsm</w:t>
      </w:r>
      <w:proofErr w:type="spellEnd"/>
      <w:r>
        <w:rPr>
          <w:rFonts w:ascii="Calibri" w:hAnsi="Calibri" w:cs="Calibri"/>
        </w:rPr>
        <w:t xml:space="preserve"> na poboczu oraz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uzyskanie odpowiedniego wskaźnika zagęszczenia dla gruntu oraz wierzchniej warstwy pobocza.</w:t>
      </w:r>
    </w:p>
    <w:p w14:paraId="04E5F08D" w14:textId="4C14F3B6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Nawierzchnie poboczy wykonać z spadkiem 6 % - 8 % w kierunku rowu lub terenu naturalnego w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granicach działek pasa drogowego.</w:t>
      </w:r>
    </w:p>
    <w:p w14:paraId="2C1AC83E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ODWODNIENIE TERENU</w:t>
      </w:r>
    </w:p>
    <w:p w14:paraId="3EEB5091" w14:textId="04491E31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Odwodnienie terenu będzie obywało się poprzez istniejący system rowów, który wymaga odmulenia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odtworzenia w miejscach zasypanych. Szerokość rowów podano na rysunkach ( rys. I - I ) , rowy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wykonywane w przekroju trapezowym o nachyleniu skarp 1:1,5 lub 1:1. Dopuszcza się przy zwężonym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pasie drogowym wykonanie rowów trójkątnych o nachyleniu skarpy 1</w:t>
      </w:r>
      <w:r>
        <w:rPr>
          <w:rFonts w:ascii="Calibri,Bold" w:hAnsi="Calibri,Bold" w:cs="Calibri,Bold"/>
          <w:b/>
          <w:bCs/>
        </w:rPr>
        <w:t xml:space="preserve">:1 . </w:t>
      </w:r>
      <w:r>
        <w:rPr>
          <w:rFonts w:ascii="Calibri" w:hAnsi="Calibri" w:cs="Calibri"/>
        </w:rPr>
        <w:t>Rzędne rowów dopasować do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istniejących cieków wodnych oraz rowów.</w:t>
      </w:r>
    </w:p>
    <w:p w14:paraId="1F6535E2" w14:textId="1F26A158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Przepusty pod zjazdami wykonać zgodnie z rysunkiem ( VII – V II ) , zakończenie przepustów wykonać na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ściankach czołowych ( zgodnie z częścią rysunkową ) oraz wykonać obrokowanie rowu o przekroju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trapezowym na L = 50cm</w:t>
      </w:r>
      <w:r w:rsidR="00B955A8">
        <w:rPr>
          <w:rFonts w:ascii="Calibri" w:hAnsi="Calibri" w:cs="Calibri"/>
        </w:rPr>
        <w:t>.</w:t>
      </w:r>
    </w:p>
    <w:p w14:paraId="05AF04CC" w14:textId="789633CA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uszczelnić obwód rury z otworem ścianki czołowej poprzez zastosowanie zapraw klejących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wodoodpornych oraz elastycznych</w:t>
      </w:r>
      <w:r w:rsidR="00133DC6">
        <w:rPr>
          <w:rFonts w:ascii="Calibri" w:hAnsi="Calibri" w:cs="Calibri"/>
        </w:rPr>
        <w:t>.</w:t>
      </w:r>
    </w:p>
    <w:p w14:paraId="2EA0FD2F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CHODNIKI</w:t>
      </w:r>
    </w:p>
    <w:p w14:paraId="1B2D0CD3" w14:textId="41A6B619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Ruch pieszych na odcinku podanym opracowaniu dokumentacji jest znikomy lub nie występuje.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Chodnika nie projektuje się</w:t>
      </w:r>
    </w:p>
    <w:p w14:paraId="2A51CD4D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BRUKOWA 2,304 – 2,948 KM</w:t>
      </w:r>
    </w:p>
    <w:p w14:paraId="5D388C01" w14:textId="49BE2127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Istniejąca nawierzchnia znajduje się w złym stanie technicznym i wymaga remontu. Projektuje się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wykonanie częściowego remontu drogi brukowej polegającego na przełożeniu istniejącego bruku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zachowując jego wygląd i zabytkowy charakter. Przewiduje się również wykonanie remontu istniejących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zjazdów z drogi gminnej.</w:t>
      </w:r>
    </w:p>
    <w:p w14:paraId="58B6C5D9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ROBOTY ZIEMNE I SKARPY</w:t>
      </w:r>
    </w:p>
    <w:p w14:paraId="79EAAB36" w14:textId="12DBF17F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przystąpieniem do robót ziemnych należy pas drogowy oczyścić z pozostałości po wycince drzew i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krzaków. Wykonać od spojenie gruntów organicznych tj. Humus i dokonać ich zmagazynowania aby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wykorzystać ponownie rodzaj tej ziemi na o humusowanie skarp w robotach wykończeniowych.</w:t>
      </w:r>
    </w:p>
    <w:p w14:paraId="596C26C3" w14:textId="56352D10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Roboty ziemne należy wykonać zgodnie z profilem podłużnym dostosowanym do terenu. Do wykonania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nasypów stosować materiały nie zanieczyszczone częściami organicznymi oraz zgodnie z polski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normami. Podczas robót ziemnych zachowywać wykopy w taki sposób aby nie doszło do ich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nawodnienia. Skarpy zaprojektowano z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nachylenie 1: 1,5 lub w przypadkach wąskiego pasa drogowego 1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 1 w przypadku nie normatywnego nachylenia korpusu drogowego należy wykonać umocnienia skarpy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płytą ażurową gr 8 cm ( rys III – III ). Płytę ażurową należy oprzeć na oporniku betonowym wykonanym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poboczu wg. Szczegółu A.</w:t>
      </w:r>
    </w:p>
    <w:p w14:paraId="12D3DBC3" w14:textId="64A29038" w:rsidR="0090255B" w:rsidRDefault="0090255B" w:rsidP="0090255B">
      <w:pPr>
        <w:jc w:val="both"/>
        <w:rPr>
          <w:rFonts w:ascii="Calibri" w:hAnsi="Calibri" w:cs="Calibri"/>
        </w:rPr>
      </w:pPr>
    </w:p>
    <w:p w14:paraId="23D885E4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ROZBIÓRKI</w:t>
      </w:r>
    </w:p>
    <w:p w14:paraId="4B83A004" w14:textId="3A58F571" w:rsidR="0090255B" w:rsidRDefault="0090255B" w:rsidP="00B95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Niniejsza dokumentacja zakłada prace rozbiórkowe sprowadzające się tylko i wyłącznie do rozebrania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istniejącej nawierzchni z płyt drogowych oraz podbudowy na jezdni.</w:t>
      </w:r>
    </w:p>
    <w:p w14:paraId="797F9E1A" w14:textId="2FE1535E" w:rsidR="0090255B" w:rsidRDefault="0090255B" w:rsidP="0090255B">
      <w:pPr>
        <w:jc w:val="both"/>
        <w:rPr>
          <w:rFonts w:ascii="Calibri" w:hAnsi="Calibri" w:cs="Calibri"/>
        </w:rPr>
      </w:pPr>
    </w:p>
    <w:p w14:paraId="7D91BCA8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ZIELEŃ</w:t>
      </w:r>
    </w:p>
    <w:p w14:paraId="724803CE" w14:textId="175A2383" w:rsidR="0090255B" w:rsidRPr="00133DC6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parametrów projektowanej drogi z jezdni gruntowej na nawierzchnie szczelną o szerokości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zgodnej dla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klasy drogi L, powoduje konieczność wycinki drzew w ilości 3 szt na podstawie odrębnego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opracowania.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Drzewa pasie drogowym należy zabezpieczyć zgodnie z obowiązującymi wytycznymi. W pasie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drogowym wykonać za humusowanie wraz z obsianiem nasionami trawy</w:t>
      </w:r>
      <w:r w:rsidR="00133DC6">
        <w:rPr>
          <w:rFonts w:ascii="Calibri" w:hAnsi="Calibri" w:cs="Calibri"/>
        </w:rPr>
        <w:t>.</w:t>
      </w:r>
    </w:p>
    <w:sectPr w:rsidR="0090255B" w:rsidRPr="00133DC6" w:rsidSect="007C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5073" w14:textId="77777777" w:rsidR="001D0FCB" w:rsidRDefault="001D0FCB" w:rsidP="00C536A5">
      <w:pPr>
        <w:spacing w:after="0" w:line="240" w:lineRule="auto"/>
      </w:pPr>
      <w:r>
        <w:separator/>
      </w:r>
    </w:p>
  </w:endnote>
  <w:endnote w:type="continuationSeparator" w:id="0">
    <w:p w14:paraId="0C22A03D" w14:textId="77777777" w:rsidR="001D0FCB" w:rsidRDefault="001D0FCB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7F6" w14:textId="77777777" w:rsidR="00AC53E2" w:rsidRDefault="00AC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322"/>
    </w:tblGrid>
    <w:tr w:rsidR="00C536A5" w14:paraId="79F4F9A3" w14:textId="77777777" w:rsidTr="00AC53E2">
      <w:trPr>
        <w:trHeight w:hRule="exact" w:val="115"/>
        <w:jc w:val="center"/>
      </w:trPr>
      <w:tc>
        <w:tcPr>
          <w:tcW w:w="9882" w:type="dxa"/>
          <w:shd w:val="clear" w:color="auto" w:fill="4F81BD" w:themeFill="accent1"/>
          <w:tcMar>
            <w:top w:w="0" w:type="dxa"/>
            <w:bottom w:w="0" w:type="dxa"/>
          </w:tcMar>
        </w:tcPr>
        <w:p w14:paraId="4F52A06E" w14:textId="77777777" w:rsidR="00C536A5" w:rsidRDefault="00C536A5">
          <w:pPr>
            <w:pStyle w:val="Nagwek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14:paraId="2FE18696" w14:textId="77777777" w:rsidR="00C536A5" w:rsidRDefault="00C536A5">
          <w:pPr>
            <w:pStyle w:val="Nagwek"/>
            <w:jc w:val="right"/>
            <w:rPr>
              <w:caps/>
              <w:sz w:val="18"/>
            </w:rPr>
          </w:pPr>
        </w:p>
      </w:tc>
    </w:tr>
    <w:tr w:rsidR="00C536A5" w14:paraId="0B49177C" w14:textId="77777777" w:rsidTr="00AC53E2">
      <w:trPr>
        <w:jc w:val="center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086B44404E6F47FBBE92C02D6D6EC9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82" w:type="dxa"/>
              <w:shd w:val="clear" w:color="auto" w:fill="auto"/>
              <w:vAlign w:val="center"/>
            </w:tcPr>
            <w:p w14:paraId="4619D78D" w14:textId="6B82F6A1" w:rsidR="00C536A5" w:rsidRDefault="00AC53E2" w:rsidP="00C536A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Dofinansowanie z Programu Rządowy Polski Ład: Program Inwestycji Strategicznych z dnia 2021-08-10 nr 01/2021/8428/</w:t>
              </w:r>
              <w:proofErr w:type="spellStart"/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PolskiLad</w:t>
              </w:r>
              <w:proofErr w:type="spellEnd"/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6F2771" w14:textId="77777777" w:rsidR="00C536A5" w:rsidRDefault="00C536A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9AB997" w14:textId="77777777" w:rsidR="00C536A5" w:rsidRDefault="00C53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F21" w14:textId="77777777" w:rsidR="00AC53E2" w:rsidRDefault="00AC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5862" w14:textId="77777777" w:rsidR="001D0FCB" w:rsidRDefault="001D0FCB" w:rsidP="00C536A5">
      <w:pPr>
        <w:spacing w:after="0" w:line="240" w:lineRule="auto"/>
      </w:pPr>
      <w:r>
        <w:separator/>
      </w:r>
    </w:p>
  </w:footnote>
  <w:footnote w:type="continuationSeparator" w:id="0">
    <w:p w14:paraId="74849766" w14:textId="77777777" w:rsidR="001D0FCB" w:rsidRDefault="001D0FCB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F93" w14:textId="77777777" w:rsidR="00AC53E2" w:rsidRDefault="00AC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0F6" w14:textId="77777777" w:rsidR="00AC53E2" w:rsidRDefault="00AC5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B8F" w14:textId="77777777" w:rsidR="00AC53E2" w:rsidRDefault="00AC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133DC6"/>
    <w:rsid w:val="001D0FCB"/>
    <w:rsid w:val="00331BEE"/>
    <w:rsid w:val="00344598"/>
    <w:rsid w:val="003544F0"/>
    <w:rsid w:val="003D30AF"/>
    <w:rsid w:val="004238FD"/>
    <w:rsid w:val="00574899"/>
    <w:rsid w:val="005F14EB"/>
    <w:rsid w:val="00646201"/>
    <w:rsid w:val="00731763"/>
    <w:rsid w:val="00794086"/>
    <w:rsid w:val="007C786A"/>
    <w:rsid w:val="00801FFB"/>
    <w:rsid w:val="00813C9C"/>
    <w:rsid w:val="00840C09"/>
    <w:rsid w:val="00880186"/>
    <w:rsid w:val="008864ED"/>
    <w:rsid w:val="008B2EDA"/>
    <w:rsid w:val="0090255B"/>
    <w:rsid w:val="00947DEC"/>
    <w:rsid w:val="009579C5"/>
    <w:rsid w:val="00992117"/>
    <w:rsid w:val="009F0ACE"/>
    <w:rsid w:val="00AC53E2"/>
    <w:rsid w:val="00AC5B40"/>
    <w:rsid w:val="00B80392"/>
    <w:rsid w:val="00B955A8"/>
    <w:rsid w:val="00BD631D"/>
    <w:rsid w:val="00C536A5"/>
    <w:rsid w:val="00C62CAE"/>
    <w:rsid w:val="00C775D4"/>
    <w:rsid w:val="00C80F55"/>
    <w:rsid w:val="00D232A4"/>
    <w:rsid w:val="00D85900"/>
    <w:rsid w:val="00E86A22"/>
    <w:rsid w:val="00F954A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A5"/>
  </w:style>
  <w:style w:type="paragraph" w:styleId="Stopka">
    <w:name w:val="footer"/>
    <w:basedOn w:val="Normalny"/>
    <w:link w:val="Stopka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B44404E6F47FBBE92C02D6D6E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7506-E5C9-4245-96C0-8A31311265FD}"/>
      </w:docPartPr>
      <w:docPartBody>
        <w:p w:rsidR="00681CAB" w:rsidRDefault="00100645" w:rsidP="00100645">
          <w:pPr>
            <w:pStyle w:val="086B44404E6F47FBBE92C02D6D6EC94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5"/>
    <w:rsid w:val="00100645"/>
    <w:rsid w:val="00681CAB"/>
    <w:rsid w:val="006929B1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0645"/>
    <w:rPr>
      <w:color w:val="808080"/>
    </w:rPr>
  </w:style>
  <w:style w:type="paragraph" w:customStyle="1" w:styleId="086B44404E6F47FBBE92C02D6D6EC94C">
    <w:name w:val="086B44404E6F47FBBE92C02D6D6EC94C"/>
    <w:rsid w:val="0010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360C-5009-4CC7-A652-AE6F162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Dofinansowanie z Programu Rządowy Polski Ład: Program Inwestycji Strategicznych z dnia 2021-08-10 nr 01/2021/8428/PolskiLad</dc:creator>
  <cp:lastModifiedBy>Użytkownik systemu Windows</cp:lastModifiedBy>
  <cp:revision>11</cp:revision>
  <dcterms:created xsi:type="dcterms:W3CDTF">2022-03-29T08:39:00Z</dcterms:created>
  <dcterms:modified xsi:type="dcterms:W3CDTF">2022-04-15T05:54:00Z</dcterms:modified>
</cp:coreProperties>
</file>