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A3" w:rsidRPr="007F2EA3" w:rsidRDefault="007F2EA3" w:rsidP="00342058">
      <w:pPr>
        <w:shd w:val="clear" w:color="auto" w:fill="FFFFFF"/>
        <w:tabs>
          <w:tab w:val="left" w:pos="269"/>
        </w:tabs>
        <w:spacing w:after="200" w:line="276" w:lineRule="auto"/>
        <w:ind w:left="1701" w:right="6" w:firstLine="0"/>
        <w:jc w:val="right"/>
        <w:rPr>
          <w:rFonts w:ascii="Calibri" w:eastAsia="Calibri" w:hAnsi="Calibri" w:cs="Calibri"/>
          <w:b/>
          <w:color w:val="000000"/>
          <w:spacing w:val="-2"/>
          <w:sz w:val="20"/>
          <w:szCs w:val="20"/>
        </w:rPr>
      </w:pPr>
      <w:r w:rsidRPr="007F2EA3">
        <w:rPr>
          <w:rFonts w:ascii="Calibri" w:eastAsia="Calibri" w:hAnsi="Calibri" w:cs="Calibri"/>
          <w:b/>
          <w:color w:val="000000"/>
          <w:spacing w:val="-2"/>
          <w:sz w:val="20"/>
          <w:szCs w:val="20"/>
        </w:rPr>
        <w:t xml:space="preserve">Załącznik nr </w:t>
      </w:r>
      <w:r w:rsidR="00B56C73">
        <w:rPr>
          <w:rFonts w:ascii="Calibri" w:eastAsia="Calibri" w:hAnsi="Calibri" w:cs="Calibri"/>
          <w:b/>
          <w:color w:val="000000"/>
          <w:spacing w:val="-2"/>
          <w:sz w:val="20"/>
          <w:szCs w:val="20"/>
        </w:rPr>
        <w:t>9</w:t>
      </w:r>
      <w:r w:rsidRPr="007F2EA3">
        <w:rPr>
          <w:rFonts w:ascii="Calibri" w:eastAsia="Calibri" w:hAnsi="Calibri" w:cs="Calibri"/>
          <w:b/>
          <w:color w:val="000000"/>
          <w:spacing w:val="-2"/>
          <w:sz w:val="20"/>
          <w:szCs w:val="20"/>
        </w:rPr>
        <w:t xml:space="preserve"> – klauzula informacyjna</w:t>
      </w:r>
    </w:p>
    <w:p w:rsidR="00A634FD" w:rsidRDefault="00A634FD" w:rsidP="00A634FD">
      <w:pPr>
        <w:jc w:val="center"/>
        <w:rPr>
          <w:rFonts w:ascii="Arial" w:hAnsi="Arial" w:cs="Arial"/>
          <w:b/>
        </w:rPr>
      </w:pPr>
      <w:r w:rsidRPr="00D0534B">
        <w:rPr>
          <w:rFonts w:ascii="Arial" w:hAnsi="Arial" w:cs="Arial"/>
          <w:b/>
        </w:rPr>
        <w:t>„</w:t>
      </w:r>
      <w:r w:rsidRPr="00D0534B">
        <w:rPr>
          <w:rFonts w:ascii="Arial" w:hAnsi="Arial" w:cs="Arial"/>
          <w:b/>
          <w:caps/>
        </w:rPr>
        <w:t>Tymczasowe schronienie dla osób bezdomnych</w:t>
      </w:r>
      <w:r>
        <w:rPr>
          <w:rFonts w:ascii="Arial" w:hAnsi="Arial" w:cs="Arial"/>
          <w:b/>
          <w:caps/>
        </w:rPr>
        <w:br/>
      </w:r>
      <w:r w:rsidRPr="00D0534B">
        <w:rPr>
          <w:rFonts w:ascii="Arial" w:hAnsi="Arial" w:cs="Arial"/>
          <w:b/>
          <w:caps/>
        </w:rPr>
        <w:t>oraz tymczasowe schronieni</w:t>
      </w:r>
      <w:bookmarkStart w:id="0" w:name="_GoBack"/>
      <w:bookmarkEnd w:id="0"/>
      <w:r w:rsidRPr="00D0534B">
        <w:rPr>
          <w:rFonts w:ascii="Arial" w:hAnsi="Arial" w:cs="Arial"/>
          <w:b/>
          <w:caps/>
        </w:rPr>
        <w:t>e dla osób bezdomnych z usługami opiekuńczymi</w:t>
      </w:r>
      <w:r>
        <w:rPr>
          <w:rFonts w:ascii="Arial" w:hAnsi="Arial" w:cs="Arial"/>
          <w:b/>
          <w:caps/>
        </w:rPr>
        <w:t xml:space="preserve"> </w:t>
      </w:r>
      <w:r w:rsidRPr="00D0534B">
        <w:rPr>
          <w:rFonts w:ascii="Arial" w:hAnsi="Arial" w:cs="Arial"/>
          <w:b/>
          <w:caps/>
        </w:rPr>
        <w:t>na rok 202</w:t>
      </w:r>
      <w:r>
        <w:rPr>
          <w:rFonts w:ascii="Arial" w:hAnsi="Arial" w:cs="Arial"/>
          <w:b/>
          <w:caps/>
        </w:rPr>
        <w:t>4</w:t>
      </w:r>
      <w:r w:rsidRPr="00D0534B">
        <w:rPr>
          <w:rFonts w:ascii="Arial" w:hAnsi="Arial" w:cs="Arial"/>
          <w:b/>
        </w:rPr>
        <w:t>”</w:t>
      </w:r>
    </w:p>
    <w:p w:rsidR="00664647" w:rsidRPr="00664647" w:rsidRDefault="00664647" w:rsidP="00664647">
      <w:pPr>
        <w:shd w:val="clear" w:color="auto" w:fill="FFFFFF"/>
        <w:spacing w:after="200" w:line="276" w:lineRule="auto"/>
        <w:ind w:left="0" w:right="6" w:firstLine="0"/>
        <w:jc w:val="center"/>
        <w:rPr>
          <w:rFonts w:ascii="Arial Narrow" w:eastAsia="Calibri" w:hAnsi="Arial Narrow" w:cs="Arial"/>
          <w:b/>
          <w:color w:val="000000"/>
          <w:spacing w:val="-2"/>
        </w:rPr>
      </w:pPr>
      <w:r w:rsidRPr="00664647">
        <w:rPr>
          <w:rFonts w:ascii="Arial Narrow" w:eastAsia="Calibri" w:hAnsi="Arial Narrow" w:cs="Arial"/>
          <w:b/>
          <w:color w:val="000000"/>
          <w:spacing w:val="-2"/>
        </w:rPr>
        <w:t>Klauzula informacyjna RODO</w:t>
      </w:r>
    </w:p>
    <w:p w:rsidR="00664647" w:rsidRPr="00664647" w:rsidRDefault="00664647" w:rsidP="00664647">
      <w:pPr>
        <w:spacing w:before="60" w:after="60" w:line="276" w:lineRule="auto"/>
        <w:ind w:left="0" w:right="40" w:firstLine="0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 xml:space="preserve">Administratorem Pani/Pana danych osobowych jest </w:t>
      </w:r>
      <w:bookmarkStart w:id="1" w:name="_Hlk530416713"/>
      <w:r w:rsidRPr="00664647">
        <w:rPr>
          <w:rFonts w:ascii="Arial Narrow" w:eastAsia="Times New Roman" w:hAnsi="Arial Narrow" w:cs="Arial"/>
          <w:lang w:eastAsia="x-none"/>
        </w:rPr>
        <w:t>Miejski Ośrodek Pomocy Społecznej</w:t>
      </w:r>
      <w:r w:rsidRPr="00664647">
        <w:rPr>
          <w:rFonts w:ascii="Arial Narrow" w:eastAsia="Times New Roman" w:hAnsi="Arial Narrow" w:cs="Arial"/>
          <w:lang w:val="x-none" w:eastAsia="x-none"/>
        </w:rPr>
        <w:t xml:space="preserve"> </w:t>
      </w:r>
      <w:bookmarkStart w:id="2" w:name="_Hlk536602448"/>
      <w:r w:rsidRPr="00664647">
        <w:rPr>
          <w:rFonts w:ascii="Arial Narrow" w:eastAsia="Times New Roman" w:hAnsi="Arial Narrow" w:cs="Arial"/>
          <w:lang w:val="x-none" w:eastAsia="x-none"/>
        </w:rPr>
        <w:t>(adres: ul.</w:t>
      </w:r>
      <w:r w:rsidRPr="00664647">
        <w:rPr>
          <w:rFonts w:ascii="Arial Narrow" w:eastAsia="Times New Roman" w:hAnsi="Arial Narrow" w:cs="Arial"/>
          <w:lang w:eastAsia="x-none"/>
        </w:rPr>
        <w:t> Grunwaldzka 6a</w:t>
      </w:r>
      <w:r w:rsidRPr="00664647">
        <w:rPr>
          <w:rFonts w:ascii="Arial Narrow" w:eastAsia="Times New Roman" w:hAnsi="Arial Narrow" w:cs="Arial"/>
          <w:lang w:val="x-none" w:eastAsia="x-none"/>
        </w:rPr>
        <w:t xml:space="preserve">, 14-200 Iława, tel. 89 649 </w:t>
      </w:r>
      <w:r w:rsidRPr="00664647">
        <w:rPr>
          <w:rFonts w:ascii="Arial Narrow" w:eastAsia="Times New Roman" w:hAnsi="Arial Narrow" w:cs="Arial"/>
          <w:lang w:eastAsia="x-none"/>
        </w:rPr>
        <w:t>97</w:t>
      </w:r>
      <w:r w:rsidRPr="00664647">
        <w:rPr>
          <w:rFonts w:ascii="Arial Narrow" w:eastAsia="Times New Roman" w:hAnsi="Arial Narrow" w:cs="Arial"/>
          <w:lang w:val="x-none" w:eastAsia="x-none"/>
        </w:rPr>
        <w:t xml:space="preserve"> </w:t>
      </w:r>
      <w:bookmarkEnd w:id="1"/>
      <w:bookmarkEnd w:id="2"/>
      <w:r w:rsidRPr="00664647">
        <w:rPr>
          <w:rFonts w:ascii="Arial Narrow" w:eastAsia="Times New Roman" w:hAnsi="Arial Narrow" w:cs="Arial"/>
          <w:lang w:eastAsia="x-none"/>
        </w:rPr>
        <w:t>20</w:t>
      </w:r>
      <w:r w:rsidRPr="00664647">
        <w:rPr>
          <w:rFonts w:ascii="Arial Narrow" w:eastAsia="Times New Roman" w:hAnsi="Arial Narrow" w:cs="Arial"/>
          <w:lang w:val="x-none" w:eastAsia="x-none"/>
        </w:rPr>
        <w:t>)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 xml:space="preserve">W sprawach z zakresu ochrony danych osobowych mogą Państwo kontaktować się z Inspektorem Ochrony Danych pod adresem e-mail: </w:t>
      </w:r>
      <w:proofErr w:type="spellStart"/>
      <w:r w:rsidRPr="00664647">
        <w:rPr>
          <w:rFonts w:ascii="Arial Narrow" w:eastAsia="Times New Roman" w:hAnsi="Arial Narrow" w:cs="Arial"/>
          <w:lang w:val="x-none" w:eastAsia="x-none"/>
        </w:rPr>
        <w:t>i</w:t>
      </w:r>
      <w:r w:rsidRPr="00664647">
        <w:rPr>
          <w:rFonts w:ascii="Arial Narrow" w:eastAsia="Times New Roman" w:hAnsi="Arial Narrow" w:cs="Arial"/>
          <w:lang w:eastAsia="x-none"/>
        </w:rPr>
        <w:t>od</w:t>
      </w:r>
      <w:proofErr w:type="spellEnd"/>
      <w:r w:rsidRPr="00664647">
        <w:rPr>
          <w:rFonts w:ascii="Arial Narrow" w:eastAsia="Times New Roman" w:hAnsi="Arial Narrow" w:cs="Arial"/>
          <w:lang w:val="x-none" w:eastAsia="x-none"/>
        </w:rPr>
        <w:t>@</w:t>
      </w:r>
      <w:r w:rsidRPr="00664647">
        <w:rPr>
          <w:rFonts w:ascii="Arial Narrow" w:eastAsia="Times New Roman" w:hAnsi="Arial Narrow" w:cs="Arial"/>
          <w:lang w:eastAsia="x-none"/>
        </w:rPr>
        <w:t>mops.ilawa.pl</w:t>
      </w:r>
      <w:r w:rsidRPr="00664647">
        <w:rPr>
          <w:rFonts w:ascii="Arial Narrow" w:eastAsia="Times New Roman" w:hAnsi="Arial Narrow" w:cs="Arial"/>
          <w:lang w:val="x-none" w:eastAsia="x-none"/>
        </w:rPr>
        <w:t>.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 xml:space="preserve">Dane osobowe będą przetwarzane w celu związanym z postępowaniem o udzielenie zamówienia publicznego. 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Podstawą prawną przetwarzania danych jest art. 6 ust. 1 lit. c) ww. Rozporządzenia w związku z przepisami PZP.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Odbiorcami Pani/Pana danych będą osoby lub podmioty, którym udostępniona zostanie dokumentacja postępowania w oparciu o art. 18 oraz art. 74 ust. 4 PZP.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Osoba, której dane dotyczą ma prawo do:</w:t>
      </w:r>
    </w:p>
    <w:p w:rsidR="00664647" w:rsidRPr="00664647" w:rsidRDefault="00664647" w:rsidP="00664647">
      <w:pPr>
        <w:numPr>
          <w:ilvl w:val="0"/>
          <w:numId w:val="19"/>
        </w:numPr>
        <w:spacing w:before="200" w:after="200" w:line="276" w:lineRule="auto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 xml:space="preserve">dostępu do treści swoich danych oraz możliwości ich poprawiania, sprostowania, ograniczenia przetwarzania, </w:t>
      </w:r>
    </w:p>
    <w:p w:rsidR="00664647" w:rsidRPr="00664647" w:rsidRDefault="00664647" w:rsidP="00664647">
      <w:pPr>
        <w:numPr>
          <w:ilvl w:val="0"/>
          <w:numId w:val="19"/>
        </w:numPr>
        <w:spacing w:before="200" w:after="200" w:line="276" w:lineRule="auto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Osobie, której dane dotyczą nie przysługuje:</w:t>
      </w:r>
    </w:p>
    <w:p w:rsidR="00664647" w:rsidRPr="00664647" w:rsidRDefault="00664647" w:rsidP="00664647">
      <w:pPr>
        <w:numPr>
          <w:ilvl w:val="0"/>
          <w:numId w:val="20"/>
        </w:numPr>
        <w:spacing w:before="200" w:after="200" w:line="276" w:lineRule="auto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w związku z art. 17 ust. 3 lit. b, d lub e Rozporządzenia prawo do usunięcia danych osobowych;</w:t>
      </w:r>
    </w:p>
    <w:p w:rsidR="00664647" w:rsidRPr="00664647" w:rsidRDefault="00664647" w:rsidP="00664647">
      <w:pPr>
        <w:numPr>
          <w:ilvl w:val="0"/>
          <w:numId w:val="20"/>
        </w:numPr>
        <w:spacing w:before="200" w:after="200" w:line="276" w:lineRule="auto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prawo do przenoszenia danych osobowych, o którym mowa w art. 20 Rozporządzenia;</w:t>
      </w:r>
    </w:p>
    <w:p w:rsidR="00664647" w:rsidRPr="00664647" w:rsidRDefault="00664647" w:rsidP="00664647">
      <w:pPr>
        <w:numPr>
          <w:ilvl w:val="0"/>
          <w:numId w:val="20"/>
        </w:numPr>
        <w:spacing w:before="200" w:after="200" w:line="276" w:lineRule="auto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 xml:space="preserve">na podstawie art. 21 Rozporządzenia prawo sprzeciwu, wobec przetwarzania danych osobowych. 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Skorzystanie przez osobę, której dane dotyczą, z uprawnienia do sprostowania lub uzupełnienia danych osobowych, o którym mowa w art. 16 Rozporządzenia, nie może skutkować zmianą wyniku postępowania o</w:t>
      </w:r>
      <w:r w:rsidRPr="00664647">
        <w:rPr>
          <w:rFonts w:ascii="Arial Narrow" w:eastAsia="Times New Roman" w:hAnsi="Arial Narrow" w:cs="Arial"/>
          <w:lang w:eastAsia="x-none"/>
        </w:rPr>
        <w:t> </w:t>
      </w:r>
      <w:r w:rsidRPr="00664647">
        <w:rPr>
          <w:rFonts w:ascii="Arial Narrow" w:eastAsia="Times New Roman" w:hAnsi="Arial Narrow" w:cs="Arial"/>
          <w:lang w:val="x-none" w:eastAsia="x-none"/>
        </w:rPr>
        <w:t>udzielenie zamówienia publicznego lub konkursu ani zmianą postanowień umowy w zakresie niezgodnym z PZP.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lastRenderedPageBreak/>
        <w:t>Wystąpienie z żądaniem, o którym mowa w art. 18 ust. 1 Rozporządzenia, nie ogranicza przetwarzania danych osobowych do czasu zakończenia postępowania o udzielenie zamówienia publicznego.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</w:t>
      </w:r>
      <w:r w:rsidRPr="00664647">
        <w:rPr>
          <w:rFonts w:ascii="Arial Narrow" w:eastAsia="Times New Roman" w:hAnsi="Arial Narrow" w:cs="Arial"/>
          <w:lang w:val="x-none" w:eastAsia="x-none"/>
        </w:rPr>
        <w:br/>
        <w:t>i w załącznikach do protokołu, chyba że zachodzą przesłanki, o których mowa w art. 18 ust. 2 Rozporządzenia.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664647" w:rsidRPr="00664647" w:rsidRDefault="00664647" w:rsidP="00664647">
      <w:pPr>
        <w:numPr>
          <w:ilvl w:val="0"/>
          <w:numId w:val="18"/>
        </w:numPr>
        <w:spacing w:before="200" w:after="20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  <w:r w:rsidRPr="00664647">
        <w:rPr>
          <w:rFonts w:ascii="Arial Narrow" w:eastAsia="Times New Roman" w:hAnsi="Arial Narrow" w:cs="Arial"/>
          <w:lang w:val="x-none" w:eastAsia="x-none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664647" w:rsidRPr="00664647" w:rsidRDefault="00664647" w:rsidP="00664647">
      <w:pPr>
        <w:spacing w:before="200" w:after="200" w:line="276" w:lineRule="auto"/>
        <w:ind w:left="720" w:firstLine="0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</w:p>
    <w:p w:rsidR="00664647" w:rsidRPr="00664647" w:rsidRDefault="00664647" w:rsidP="00664647">
      <w:pPr>
        <w:spacing w:before="200" w:after="200" w:line="276" w:lineRule="auto"/>
        <w:ind w:left="720" w:firstLine="0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</w:p>
    <w:p w:rsidR="00664647" w:rsidRPr="00664647" w:rsidRDefault="00664647" w:rsidP="00664647">
      <w:pPr>
        <w:spacing w:before="200" w:after="200" w:line="276" w:lineRule="auto"/>
        <w:ind w:left="720" w:firstLine="0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</w:p>
    <w:p w:rsidR="00664647" w:rsidRPr="00664647" w:rsidRDefault="00664647" w:rsidP="00664647">
      <w:pPr>
        <w:spacing w:before="200" w:after="200" w:line="276" w:lineRule="auto"/>
        <w:ind w:left="720" w:firstLine="0"/>
        <w:contextualSpacing/>
        <w:jc w:val="both"/>
        <w:rPr>
          <w:rFonts w:ascii="Arial Narrow" w:eastAsia="Times New Roman" w:hAnsi="Arial Narrow" w:cs="Arial"/>
          <w:lang w:val="x-none" w:eastAsia="x-none"/>
        </w:rPr>
      </w:pPr>
    </w:p>
    <w:p w:rsidR="00664647" w:rsidRPr="00664647" w:rsidRDefault="00664647" w:rsidP="00664647">
      <w:pPr>
        <w:spacing w:after="0" w:line="276" w:lineRule="auto"/>
        <w:ind w:left="0" w:firstLine="0"/>
        <w:rPr>
          <w:rFonts w:ascii="Arial Narrow" w:eastAsia="Calibri" w:hAnsi="Arial Narrow" w:cs="Arial"/>
          <w:i/>
          <w:iCs/>
        </w:rPr>
      </w:pPr>
      <w:r w:rsidRPr="00664647">
        <w:rPr>
          <w:rFonts w:ascii="Arial Narrow" w:eastAsia="Calibri" w:hAnsi="Arial Narrow" w:cs="Arial"/>
          <w:i/>
          <w:iCs/>
        </w:rPr>
        <w:t>.........................................</w:t>
      </w:r>
      <w:r w:rsidRPr="00664647">
        <w:rPr>
          <w:rFonts w:ascii="Arial Narrow" w:eastAsia="Calibri" w:hAnsi="Arial Narrow" w:cs="Arial"/>
          <w:i/>
          <w:iCs/>
        </w:rPr>
        <w:tab/>
      </w:r>
      <w:r w:rsidRPr="00664647">
        <w:rPr>
          <w:rFonts w:ascii="Arial Narrow" w:eastAsia="Calibri" w:hAnsi="Arial Narrow" w:cs="Arial"/>
          <w:i/>
          <w:iCs/>
        </w:rPr>
        <w:tab/>
      </w:r>
      <w:r w:rsidRPr="00664647">
        <w:rPr>
          <w:rFonts w:ascii="Arial Narrow" w:eastAsia="Calibri" w:hAnsi="Arial Narrow" w:cs="Arial"/>
          <w:i/>
          <w:iCs/>
        </w:rPr>
        <w:tab/>
      </w:r>
      <w:r w:rsidRPr="00664647">
        <w:rPr>
          <w:rFonts w:ascii="Arial Narrow" w:eastAsia="Calibri" w:hAnsi="Arial Narrow" w:cs="Arial"/>
          <w:i/>
          <w:iCs/>
        </w:rPr>
        <w:tab/>
      </w:r>
      <w:r w:rsidRPr="00664647">
        <w:rPr>
          <w:rFonts w:ascii="Arial Narrow" w:eastAsia="Calibri" w:hAnsi="Arial Narrow" w:cs="Arial"/>
          <w:i/>
          <w:iCs/>
        </w:rPr>
        <w:tab/>
        <w:t>…………….………………….....................................</w:t>
      </w:r>
    </w:p>
    <w:p w:rsidR="00664647" w:rsidRPr="00664647" w:rsidRDefault="00664647" w:rsidP="00664647">
      <w:pPr>
        <w:spacing w:after="0"/>
        <w:ind w:left="1416" w:hanging="1416"/>
        <w:jc w:val="right"/>
        <w:rPr>
          <w:rFonts w:ascii="Arial Narrow" w:eastAsia="Calibri" w:hAnsi="Arial Narrow" w:cs="Arial"/>
          <w:i/>
          <w:iCs/>
          <w:sz w:val="16"/>
          <w:szCs w:val="16"/>
        </w:rPr>
      </w:pPr>
      <w:r w:rsidRPr="00664647">
        <w:rPr>
          <w:rFonts w:ascii="Arial Narrow" w:eastAsia="Calibri" w:hAnsi="Arial Narrow" w:cs="Arial"/>
          <w:i/>
          <w:iCs/>
          <w:sz w:val="16"/>
          <w:szCs w:val="16"/>
        </w:rPr>
        <w:t>(data)</w:t>
      </w:r>
      <w:r>
        <w:rPr>
          <w:rFonts w:ascii="Arial Narrow" w:eastAsia="Calibri" w:hAnsi="Arial Narrow" w:cs="Arial"/>
          <w:i/>
          <w:iCs/>
          <w:sz w:val="16"/>
          <w:szCs w:val="16"/>
        </w:rPr>
        <w:tab/>
      </w:r>
      <w:r w:rsidRPr="00664647">
        <w:rPr>
          <w:rFonts w:ascii="Arial Narrow" w:eastAsia="Calibri" w:hAnsi="Arial Narrow" w:cs="Arial"/>
          <w:i/>
          <w:iCs/>
          <w:sz w:val="16"/>
          <w:szCs w:val="16"/>
        </w:rPr>
        <w:tab/>
      </w:r>
      <w:r w:rsidRPr="00664647">
        <w:rPr>
          <w:rFonts w:ascii="Arial Narrow" w:eastAsia="Calibri" w:hAnsi="Arial Narrow" w:cs="Arial"/>
          <w:i/>
          <w:iCs/>
          <w:sz w:val="16"/>
          <w:szCs w:val="16"/>
        </w:rPr>
        <w:tab/>
      </w:r>
      <w:r w:rsidRPr="00664647">
        <w:rPr>
          <w:rFonts w:ascii="Arial Narrow" w:eastAsia="Calibri" w:hAnsi="Arial Narrow" w:cs="Arial"/>
          <w:i/>
          <w:iCs/>
          <w:sz w:val="16"/>
          <w:szCs w:val="16"/>
        </w:rPr>
        <w:tab/>
      </w:r>
      <w:r w:rsidRPr="00664647">
        <w:rPr>
          <w:rFonts w:ascii="Arial Narrow" w:eastAsia="Calibri" w:hAnsi="Arial Narrow" w:cs="Arial"/>
          <w:i/>
          <w:iCs/>
          <w:sz w:val="16"/>
          <w:szCs w:val="16"/>
        </w:rPr>
        <w:tab/>
      </w:r>
      <w:r w:rsidRPr="00664647">
        <w:rPr>
          <w:rFonts w:ascii="Arial Narrow" w:eastAsia="Calibri" w:hAnsi="Arial Narrow" w:cs="Arial"/>
          <w:i/>
          <w:iCs/>
          <w:sz w:val="16"/>
          <w:szCs w:val="16"/>
        </w:rPr>
        <w:tab/>
      </w:r>
      <w:r w:rsidRPr="00664647">
        <w:rPr>
          <w:rFonts w:ascii="Arial Narrow" w:eastAsia="Calibri" w:hAnsi="Arial Narrow" w:cs="Arial"/>
          <w:i/>
          <w:iCs/>
          <w:sz w:val="16"/>
          <w:szCs w:val="16"/>
        </w:rPr>
        <w:tab/>
        <w:t>podpis(y) osób uprawnionych do reprezentacji</w:t>
      </w:r>
    </w:p>
    <w:p w:rsidR="00664647" w:rsidRPr="00664647" w:rsidRDefault="00664647" w:rsidP="00664647">
      <w:pPr>
        <w:spacing w:after="0"/>
        <w:ind w:left="0" w:firstLine="0"/>
        <w:jc w:val="right"/>
        <w:rPr>
          <w:rFonts w:ascii="Arial Narrow" w:eastAsia="Calibri" w:hAnsi="Arial Narrow" w:cs="Arial"/>
          <w:i/>
          <w:iCs/>
          <w:sz w:val="16"/>
          <w:szCs w:val="16"/>
        </w:rPr>
      </w:pPr>
      <w:r w:rsidRPr="00664647">
        <w:rPr>
          <w:rFonts w:ascii="Arial Narrow" w:eastAsia="Calibri" w:hAnsi="Arial Narrow" w:cs="Arial"/>
          <w:i/>
          <w:iCs/>
          <w:sz w:val="16"/>
          <w:szCs w:val="16"/>
        </w:rPr>
        <w:t>Wykonawcy lub pełnomocnika)</w:t>
      </w:r>
    </w:p>
    <w:p w:rsidR="00664647" w:rsidRPr="00664647" w:rsidRDefault="00664647" w:rsidP="00664647">
      <w:pPr>
        <w:spacing w:after="200" w:line="276" w:lineRule="auto"/>
        <w:ind w:left="0" w:firstLine="0"/>
        <w:jc w:val="center"/>
        <w:rPr>
          <w:rFonts w:ascii="Arial Narrow" w:eastAsia="Calibri" w:hAnsi="Arial Narrow" w:cs="Arial"/>
          <w:sz w:val="16"/>
          <w:szCs w:val="16"/>
        </w:rPr>
      </w:pPr>
    </w:p>
    <w:p w:rsidR="007F2EA3" w:rsidRPr="007F2EA3" w:rsidRDefault="007F2EA3" w:rsidP="007F2EA3">
      <w:pPr>
        <w:widowControl w:val="0"/>
        <w:autoSpaceDE w:val="0"/>
        <w:autoSpaceDN w:val="0"/>
        <w:spacing w:before="120" w:after="0"/>
        <w:ind w:left="0" w:firstLine="0"/>
        <w:rPr>
          <w:rFonts w:ascii="Calibri" w:eastAsia="Arial" w:hAnsi="Calibri" w:cs="Verdana"/>
          <w:i/>
          <w:iCs/>
          <w:sz w:val="16"/>
          <w:szCs w:val="16"/>
        </w:rPr>
      </w:pPr>
    </w:p>
    <w:sectPr w:rsidR="007F2EA3" w:rsidRPr="007F2E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9A" w:rsidRDefault="00B8359A" w:rsidP="007F2EA3">
      <w:pPr>
        <w:spacing w:after="0"/>
      </w:pPr>
      <w:r>
        <w:separator/>
      </w:r>
    </w:p>
  </w:endnote>
  <w:endnote w:type="continuationSeparator" w:id="0">
    <w:p w:rsidR="00B8359A" w:rsidRDefault="00B8359A" w:rsidP="007F2E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9A" w:rsidRDefault="00B8359A" w:rsidP="007F2EA3">
      <w:pPr>
        <w:spacing w:after="0"/>
      </w:pPr>
      <w:r>
        <w:separator/>
      </w:r>
    </w:p>
  </w:footnote>
  <w:footnote w:type="continuationSeparator" w:id="0">
    <w:p w:rsidR="00B8359A" w:rsidRDefault="00B8359A" w:rsidP="007F2E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4FD" w:rsidRDefault="00A634FD" w:rsidP="00A634FD">
    <w:pPr>
      <w:spacing w:line="276" w:lineRule="auto"/>
    </w:pPr>
    <w:r w:rsidRPr="00D0534B">
      <w:rPr>
        <w:rFonts w:ascii="Arial" w:hAnsi="Arial" w:cs="Arial"/>
        <w:b/>
      </w:rPr>
      <w:t xml:space="preserve">Nr postępowania </w:t>
    </w:r>
    <w:r>
      <w:rPr>
        <w:rFonts w:ascii="Arial" w:hAnsi="Arial" w:cs="Arial"/>
        <w:b/>
      </w:rPr>
      <w:t>MOPS.ZP.4.2023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BE1078"/>
    <w:multiLevelType w:val="hybridMultilevel"/>
    <w:tmpl w:val="B6464C1A"/>
    <w:lvl w:ilvl="0" w:tplc="F0767A00">
      <w:start w:val="1"/>
      <w:numFmt w:val="lowerLetter"/>
      <w:lvlText w:val="%1)"/>
      <w:lvlJc w:val="left"/>
      <w:pPr>
        <w:ind w:left="226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4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F87A7D"/>
    <w:multiLevelType w:val="hybridMultilevel"/>
    <w:tmpl w:val="BD700DE6"/>
    <w:lvl w:ilvl="0" w:tplc="95EC0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260D72"/>
    <w:multiLevelType w:val="hybridMultilevel"/>
    <w:tmpl w:val="FA3EC746"/>
    <w:lvl w:ilvl="0" w:tplc="4AFE3FEE">
      <w:start w:val="1"/>
      <w:numFmt w:val="lowerLetter"/>
      <w:lvlText w:val="%1)"/>
      <w:lvlJc w:val="left"/>
      <w:pPr>
        <w:ind w:left="2264" w:hanging="360"/>
      </w:pPr>
      <w:rPr>
        <w:rFonts w:ascii="Cambria" w:hAnsi="Cambria"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7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6"/>
  </w:num>
  <w:num w:numId="8">
    <w:abstractNumId w:val="2"/>
  </w:num>
  <w:num w:numId="9">
    <w:abstractNumId w:val="8"/>
  </w:num>
  <w:num w:numId="10">
    <w:abstractNumId w:val="14"/>
  </w:num>
  <w:num w:numId="11">
    <w:abstractNumId w:val="15"/>
  </w:num>
  <w:num w:numId="12">
    <w:abstractNumId w:val="1"/>
  </w:num>
  <w:num w:numId="13">
    <w:abstractNumId w:val="12"/>
  </w:num>
  <w:num w:numId="14">
    <w:abstractNumId w:val="9"/>
  </w:num>
  <w:num w:numId="15">
    <w:abstractNumId w:val="10"/>
  </w:num>
  <w:num w:numId="16">
    <w:abstractNumId w:val="13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4E"/>
    <w:rsid w:val="002D384F"/>
    <w:rsid w:val="00342058"/>
    <w:rsid w:val="00664647"/>
    <w:rsid w:val="00691211"/>
    <w:rsid w:val="007F2EA3"/>
    <w:rsid w:val="00A27B4E"/>
    <w:rsid w:val="00A634FD"/>
    <w:rsid w:val="00B56C73"/>
    <w:rsid w:val="00B8359A"/>
    <w:rsid w:val="00D45AEB"/>
    <w:rsid w:val="00E46CAC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D5E64-7E45-4C88-A28F-BE9B0DE1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EA3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EA3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7F2EA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0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0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34F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634FD"/>
  </w:style>
  <w:style w:type="paragraph" w:styleId="Stopka">
    <w:name w:val="footer"/>
    <w:basedOn w:val="Normalny"/>
    <w:link w:val="StopkaZnak"/>
    <w:uiPriority w:val="99"/>
    <w:unhideWhenUsed/>
    <w:rsid w:val="00A634F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6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714</Words>
  <Characters>4287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7</cp:revision>
  <cp:lastPrinted>2023-10-12T09:56:00Z</cp:lastPrinted>
  <dcterms:created xsi:type="dcterms:W3CDTF">2023-05-02T09:51:00Z</dcterms:created>
  <dcterms:modified xsi:type="dcterms:W3CDTF">2023-10-12T09:57:00Z</dcterms:modified>
</cp:coreProperties>
</file>