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177F4F" w:rsidRDefault="00143BD7" w:rsidP="00C87412">
      <w:pPr>
        <w:jc w:val="right"/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 xml:space="preserve"> </w:t>
      </w:r>
      <w:r w:rsidR="00D70D1A" w:rsidRPr="00177F4F">
        <w:rPr>
          <w:rFonts w:ascii="Palatino Linotype" w:hAnsi="Palatino Linotype" w:cs="Calibri"/>
          <w:sz w:val="22"/>
          <w:szCs w:val="22"/>
        </w:rPr>
        <w:tab/>
      </w:r>
    </w:p>
    <w:p w14:paraId="7C90786E" w14:textId="6F701740" w:rsidR="00D70D1A" w:rsidRPr="00177F4F" w:rsidRDefault="001651E3" w:rsidP="00C87412">
      <w:pPr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>Nr postępowania</w:t>
      </w:r>
      <w:r w:rsidR="0043692D" w:rsidRPr="00177F4F">
        <w:rPr>
          <w:rFonts w:ascii="Palatino Linotype" w:hAnsi="Palatino Linotype"/>
          <w:sz w:val="22"/>
          <w:szCs w:val="22"/>
        </w:rPr>
        <w:t xml:space="preserve">: </w:t>
      </w:r>
      <w:r w:rsidR="00197813" w:rsidRPr="00177F4F">
        <w:rPr>
          <w:rFonts w:ascii="Palatino Linotype" w:hAnsi="Palatino Linotype"/>
          <w:sz w:val="22"/>
          <w:szCs w:val="22"/>
        </w:rPr>
        <w:t>4</w:t>
      </w:r>
      <w:r w:rsidR="0043692D" w:rsidRPr="00177F4F">
        <w:rPr>
          <w:rFonts w:ascii="Palatino Linotype" w:hAnsi="Palatino Linotype"/>
          <w:sz w:val="22"/>
          <w:szCs w:val="22"/>
        </w:rPr>
        <w:t>/PZP/202</w:t>
      </w:r>
      <w:r w:rsidR="00991123" w:rsidRPr="00177F4F">
        <w:rPr>
          <w:rFonts w:ascii="Palatino Linotype" w:hAnsi="Palatino Linotype"/>
          <w:sz w:val="22"/>
          <w:szCs w:val="22"/>
        </w:rPr>
        <w:t>3</w:t>
      </w:r>
      <w:r w:rsidR="0043692D" w:rsidRPr="00177F4F">
        <w:rPr>
          <w:rFonts w:ascii="Palatino Linotype" w:hAnsi="Palatino Linotype"/>
          <w:sz w:val="22"/>
          <w:szCs w:val="22"/>
        </w:rPr>
        <w:t xml:space="preserve">/PN          </w:t>
      </w:r>
      <w:r w:rsidRPr="00177F4F">
        <w:rPr>
          <w:rFonts w:ascii="Palatino Linotype" w:hAnsi="Palatino Linotype"/>
          <w:sz w:val="22"/>
          <w:szCs w:val="22"/>
        </w:rPr>
        <w:t xml:space="preserve">  </w:t>
      </w:r>
      <w:r w:rsidR="0043692D" w:rsidRPr="00177F4F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177F4F">
        <w:rPr>
          <w:rFonts w:ascii="Palatino Linotype" w:hAnsi="Palatino Linotype"/>
          <w:sz w:val="22"/>
          <w:szCs w:val="22"/>
        </w:rPr>
        <w:t xml:space="preserve">   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6B5743">
        <w:rPr>
          <w:rFonts w:ascii="Palatino Linotype" w:hAnsi="Palatino Linotype" w:cs="Calibri"/>
          <w:sz w:val="22"/>
          <w:szCs w:val="22"/>
        </w:rPr>
        <w:t>11.04.2023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177F4F" w:rsidRDefault="00D70D1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177F4F" w:rsidRDefault="00DD37B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78635E9C" w:rsidR="001956A2" w:rsidRPr="00177F4F" w:rsidRDefault="00D87C91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FC385C">
        <w:rPr>
          <w:rFonts w:ascii="Palatino Linotype" w:hAnsi="Palatino Linotype" w:cs="Calibri"/>
          <w:b/>
          <w:bCs/>
          <w:sz w:val="22"/>
          <w:szCs w:val="22"/>
        </w:rPr>
        <w:t>2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177F4F" w:rsidRDefault="00D0762E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15A7AE86" w:rsidR="001651E3" w:rsidRPr="00177F4F" w:rsidRDefault="001651E3" w:rsidP="00C87412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177F4F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177F4F">
        <w:rPr>
          <w:rFonts w:ascii="Palatino Linotype" w:hAnsi="Palatino Linotype" w:cs="Calibri"/>
          <w:b/>
          <w:sz w:val="22"/>
          <w:szCs w:val="22"/>
        </w:rPr>
        <w:t>„</w:t>
      </w:r>
      <w:r w:rsidR="00991123" w:rsidRPr="00177F4F">
        <w:rPr>
          <w:rFonts w:ascii="Palatino Linotype" w:hAnsi="Palatino Linotype" w:cs="Arial"/>
          <w:b/>
          <w:sz w:val="22"/>
          <w:szCs w:val="22"/>
        </w:rPr>
        <w:t>Sukcesywne dostawy produktów leczniczych</w:t>
      </w:r>
      <w:r w:rsidRPr="00177F4F">
        <w:rPr>
          <w:rFonts w:ascii="Palatino Linotype" w:hAnsi="Palatino Linotype" w:cs="Calibri"/>
          <w:b/>
          <w:sz w:val="22"/>
          <w:szCs w:val="22"/>
        </w:rPr>
        <w:t>”.</w:t>
      </w:r>
    </w:p>
    <w:p w14:paraId="7DD71DD8" w14:textId="77777777" w:rsidR="004379BF" w:rsidRPr="00177F4F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14619ECF" w:rsidR="00F446AE" w:rsidRPr="007B400E" w:rsidRDefault="00945BB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77F4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77F4F">
        <w:rPr>
          <w:rFonts w:ascii="Palatino Linotype" w:hAnsi="Palatino Linotype"/>
          <w:sz w:val="22"/>
          <w:szCs w:val="22"/>
        </w:rPr>
        <w:t xml:space="preserve">art. </w:t>
      </w:r>
      <w:r w:rsidR="00277671" w:rsidRPr="00177F4F">
        <w:rPr>
          <w:rFonts w:ascii="Palatino Linotype" w:hAnsi="Palatino Linotype"/>
          <w:sz w:val="22"/>
          <w:szCs w:val="22"/>
        </w:rPr>
        <w:t>135</w:t>
      </w:r>
      <w:r w:rsidR="0043692D" w:rsidRPr="00177F4F">
        <w:rPr>
          <w:rFonts w:ascii="Palatino Linotype" w:hAnsi="Palatino Linotype"/>
          <w:sz w:val="22"/>
          <w:szCs w:val="22"/>
        </w:rPr>
        <w:t xml:space="preserve"> ust. </w:t>
      </w:r>
      <w:r w:rsidR="00531B3C" w:rsidRPr="00177F4F">
        <w:rPr>
          <w:rFonts w:ascii="Palatino Linotype" w:hAnsi="Palatino Linotype"/>
          <w:sz w:val="22"/>
          <w:szCs w:val="22"/>
        </w:rPr>
        <w:t xml:space="preserve">2 </w:t>
      </w:r>
      <w:r w:rsidR="002071A2" w:rsidRPr="00177F4F">
        <w:rPr>
          <w:rFonts w:ascii="Palatino Linotype" w:hAnsi="Palatino Linotype"/>
          <w:sz w:val="22"/>
          <w:szCs w:val="22"/>
        </w:rPr>
        <w:t xml:space="preserve">i 6 </w:t>
      </w:r>
      <w:r w:rsidR="00D87C91" w:rsidRPr="00177F4F">
        <w:rPr>
          <w:rFonts w:ascii="Palatino Linotype" w:hAnsi="Palatino Linotype"/>
          <w:sz w:val="22"/>
          <w:szCs w:val="22"/>
        </w:rPr>
        <w:t xml:space="preserve">ustawy z dnia 11 września 2019 r. - Prawo </w:t>
      </w:r>
      <w:r w:rsidR="00D87C91" w:rsidRPr="007B400E">
        <w:rPr>
          <w:rFonts w:ascii="Palatino Linotype" w:hAnsi="Palatino Linotype"/>
          <w:sz w:val="22"/>
          <w:szCs w:val="22"/>
        </w:rPr>
        <w:t>zamówień publicznych (</w:t>
      </w:r>
      <w:r w:rsidR="00991123" w:rsidRPr="007B400E">
        <w:rPr>
          <w:rFonts w:ascii="Palatino Linotype" w:hAnsi="Palatino Linotype"/>
          <w:sz w:val="22"/>
          <w:szCs w:val="22"/>
        </w:rPr>
        <w:t xml:space="preserve">Dz.U.2022.1710 </w:t>
      </w:r>
      <w:proofErr w:type="spellStart"/>
      <w:r w:rsidR="00991123" w:rsidRPr="007B400E">
        <w:rPr>
          <w:rFonts w:ascii="Palatino Linotype" w:hAnsi="Palatino Linotype"/>
          <w:sz w:val="22"/>
          <w:szCs w:val="22"/>
        </w:rPr>
        <w:t>t.j</w:t>
      </w:r>
      <w:proofErr w:type="spellEnd"/>
      <w:r w:rsidR="00991123" w:rsidRPr="007B400E">
        <w:rPr>
          <w:rFonts w:ascii="Palatino Linotype" w:hAnsi="Palatino Linotype"/>
          <w:sz w:val="22"/>
          <w:szCs w:val="22"/>
        </w:rPr>
        <w:t>. ze zm.</w:t>
      </w:r>
      <w:r w:rsidR="00D87C91" w:rsidRPr="007B400E">
        <w:rPr>
          <w:rFonts w:ascii="Palatino Linotype" w:hAnsi="Palatino Linotype"/>
          <w:sz w:val="22"/>
          <w:szCs w:val="22"/>
        </w:rPr>
        <w:t xml:space="preserve">) </w:t>
      </w:r>
      <w:r w:rsidR="00277671" w:rsidRPr="007B400E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7B400E">
        <w:rPr>
          <w:rFonts w:ascii="Palatino Linotype" w:hAnsi="Palatino Linotype"/>
          <w:sz w:val="22"/>
          <w:szCs w:val="22"/>
        </w:rPr>
        <w:t>w odpowiedzi na pytani</w:t>
      </w:r>
      <w:r w:rsidR="00D93F13" w:rsidRPr="007B400E">
        <w:rPr>
          <w:rFonts w:ascii="Palatino Linotype" w:hAnsi="Palatino Linotype"/>
          <w:sz w:val="22"/>
          <w:szCs w:val="22"/>
        </w:rPr>
        <w:t>a</w:t>
      </w:r>
      <w:r w:rsidR="00196A68" w:rsidRPr="007B400E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7B400E">
        <w:rPr>
          <w:rFonts w:ascii="Palatino Linotype" w:hAnsi="Palatino Linotype"/>
          <w:sz w:val="22"/>
          <w:szCs w:val="22"/>
        </w:rPr>
        <w:t>ów</w:t>
      </w:r>
      <w:r w:rsidR="00196A68" w:rsidRPr="007B400E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B400E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B400E">
        <w:rPr>
          <w:rFonts w:ascii="Palatino Linotype" w:hAnsi="Palatino Linotype"/>
          <w:sz w:val="22"/>
          <w:szCs w:val="22"/>
        </w:rPr>
        <w:t>Specyfikacji Warunków Zamówienia.</w:t>
      </w:r>
    </w:p>
    <w:p w14:paraId="00162D4A" w14:textId="77777777" w:rsidR="007B400E" w:rsidRPr="007B400E" w:rsidRDefault="007B400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5D373017" w14:textId="293CDB71" w:rsidR="00893CBB" w:rsidRPr="007B400E" w:rsidRDefault="00893CBB" w:rsidP="00893CBB">
      <w:pPr>
        <w:pStyle w:val="Akapitzlist"/>
        <w:numPr>
          <w:ilvl w:val="0"/>
          <w:numId w:val="40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Czy w Pakiecie 55 poz. 146 Zamawiający dopuści zaoferowanie produktu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ProbioDr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zawierającego 2 mld CFU bakterii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Lactobacillus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rhamnosus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GG ATCC53103 i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Lactobacillus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helveticus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w łącznym stężeniu 2 mld CFU/ kaps? Zawartość oferowanego produktu została potwierdzona w niezależnym badaniu wykonanym w Narodowym Instytucie Leków. Produkt konfekcjonowany w opakowaniach x 60 kapsułek (prosimy o możliwość przeliczenia na odpowiednią liczbę opakowań i zaokrąglenia uzyskanego wyniku w górę).</w:t>
      </w:r>
    </w:p>
    <w:p w14:paraId="5FBD4DA8" w14:textId="3EE9254F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bookmarkStart w:id="0" w:name="_Hlk131500135"/>
      <w:r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Odpowiedź: </w:t>
      </w:r>
      <w:bookmarkStart w:id="1" w:name="_Hlk131582678"/>
      <w:bookmarkStart w:id="2" w:name="_Hlk131517959"/>
      <w:r w:rsidR="00D67F70" w:rsidRPr="007B400E">
        <w:rPr>
          <w:rFonts w:ascii="Palatino Linotype" w:hAnsi="Palatino Linotype"/>
          <w:b/>
          <w:bCs/>
          <w:iCs/>
          <w:sz w:val="22"/>
          <w:szCs w:val="22"/>
        </w:rPr>
        <w:t>Nie – ponieważ to suplement diety</w:t>
      </w:r>
      <w:bookmarkEnd w:id="1"/>
      <w:r w:rsidR="00D67F70" w:rsidRPr="007B400E">
        <w:rPr>
          <w:rFonts w:ascii="Palatino Linotype" w:hAnsi="Palatino Linotype"/>
          <w:b/>
          <w:bCs/>
          <w:iCs/>
          <w:sz w:val="22"/>
          <w:szCs w:val="22"/>
        </w:rPr>
        <w:t>.</w:t>
      </w:r>
    </w:p>
    <w:bookmarkEnd w:id="0"/>
    <w:p w14:paraId="7DC73AE5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bookmarkEnd w:id="2"/>
    <w:p w14:paraId="371042F4" w14:textId="11491D59" w:rsidR="00181B56" w:rsidRPr="007B400E" w:rsidRDefault="00893CBB" w:rsidP="00181B56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Czy w Pakiecie 55 poz. 146 Zamawiający dopuści zaoferowanie produktu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LactoDr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zawierającego 6 mld CFU bakterii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Lactobacillus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rhamnosus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GG ATCC53103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</w:r>
      <w:r w:rsidRPr="007B400E">
        <w:rPr>
          <w:rFonts w:ascii="Palatino Linotype" w:hAnsi="Palatino Linotype"/>
          <w:iCs/>
          <w:sz w:val="22"/>
          <w:szCs w:val="22"/>
        </w:rPr>
        <w:br/>
      </w:r>
      <w:bookmarkStart w:id="3" w:name="_Hlk131500214"/>
      <w:r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Odpowiedź: </w:t>
      </w:r>
      <w:bookmarkEnd w:id="3"/>
      <w:r w:rsidR="00D67F70" w:rsidRPr="007B400E">
        <w:rPr>
          <w:rFonts w:ascii="Palatino Linotype" w:hAnsi="Palatino Linotype"/>
          <w:b/>
          <w:bCs/>
          <w:iCs/>
          <w:sz w:val="22"/>
          <w:szCs w:val="22"/>
        </w:rPr>
        <w:t>Nie – ponieważ to suplement diety.</w:t>
      </w:r>
    </w:p>
    <w:p w14:paraId="28480043" w14:textId="05E55D4A" w:rsidR="00893CBB" w:rsidRPr="007B400E" w:rsidRDefault="00893CBB" w:rsidP="00181B56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471BAED6" w14:textId="77777777" w:rsidR="00893CBB" w:rsidRPr="007B400E" w:rsidRDefault="00893CBB" w:rsidP="00C87412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Czy w Pakiecie 33 poz. 5 Zamawiający dopuści zaoferowanie produktu o składzie: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Aqua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Zinc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Oxide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Paraffinum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Liquidum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Dicocoyl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Pentaerythrityl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Distearyl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Citrate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Sorbitan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Sesquioleate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Cera Alba,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Aluminum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Stearates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Lanolin,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Glycerin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Magnesium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Sulfate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Paraffin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C10-C18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Triglyceride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Stearic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Acid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Cera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Microcristallina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Benzyl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Alcohol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Potassium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Sorbate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Sodium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Benzoate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Citric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Acid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Lavandula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Angustifolia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Oil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Limonene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,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Linalool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>, BHA?</w:t>
      </w:r>
    </w:p>
    <w:p w14:paraId="163ABA72" w14:textId="7BB20516" w:rsidR="00811DF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bookmarkStart w:id="4" w:name="_Hlk131500429"/>
      <w:r w:rsidRPr="007B400E">
        <w:rPr>
          <w:rFonts w:ascii="Palatino Linotype" w:hAnsi="Palatino Linotype"/>
          <w:b/>
          <w:bCs/>
          <w:iCs/>
          <w:sz w:val="22"/>
          <w:szCs w:val="22"/>
        </w:rPr>
        <w:t>Odpowiedź:</w:t>
      </w:r>
      <w:r w:rsidR="00181B56"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 Tak</w:t>
      </w:r>
      <w:r w:rsidR="00B448DC" w:rsidRPr="007B400E">
        <w:rPr>
          <w:rFonts w:ascii="Palatino Linotype" w:hAnsi="Palatino Linotype"/>
          <w:b/>
          <w:bCs/>
          <w:iCs/>
          <w:sz w:val="22"/>
          <w:szCs w:val="22"/>
        </w:rPr>
        <w:t>, Zamawiający dopuszcza.</w:t>
      </w:r>
    </w:p>
    <w:bookmarkEnd w:id="4"/>
    <w:p w14:paraId="7C6DDFCB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Style w:val="conversation-company-name"/>
          <w:rFonts w:ascii="Helvetica" w:hAnsi="Helvetica"/>
          <w:b/>
          <w:bCs/>
          <w:sz w:val="27"/>
          <w:szCs w:val="27"/>
          <w:shd w:val="clear" w:color="auto" w:fill="FFFFFF"/>
        </w:rPr>
      </w:pPr>
    </w:p>
    <w:p w14:paraId="5AA0AA02" w14:textId="26CE93F5" w:rsidR="00893CBB" w:rsidRPr="007B400E" w:rsidRDefault="00893CBB" w:rsidP="00893CBB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Czy Zamawiający zgodzi się na wydzielenie z Pakietu nr 71, Pozycji nr 29 zawierającej Testy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Ureazowe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do osobnego pakietu lub dołączenie jej do pakietu Nr 79( zawierającego testy diagnostyczne) - podobnie jak Zamawiający uczynił to dla innych indywidualnych produktów w niniejszym postępowaniu ?</w:t>
      </w:r>
    </w:p>
    <w:p w14:paraId="60A6E5DE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7DCD5900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lastRenderedPageBreak/>
        <w:t xml:space="preserve">Uzasadnienie: Testy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ureazowe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są szczególnym testem diagnostycznym IVD, nie mającym nic wspólnego z pozostałymi pozycjami w pakiecie [ leki, wyciągi czy gruszki ].</w:t>
      </w:r>
    </w:p>
    <w:p w14:paraId="49DC4FA8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W dostawie tych testów specjalizują się dystrybutorzy, którzy zajmują się kompleksowo diagnostyką laboratoryjną in vitro, a testami w kierunku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Helicobacter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pylori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w szczególności.</w:t>
      </w:r>
    </w:p>
    <w:p w14:paraId="4CCBD90C" w14:textId="41F05664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Wydzielenie ich umożliwi złożenie oferty tym firmom, a Zamawiającemu uzyskanie właściwego testu po najniższej cenie. Szpital uniknie w ten sposób np. groźby dostawy wadliwych testów starej generacji - po zawyżonych cenach. Testy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ureazowe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są wykorzystywane w bardzo drogim i skomplikowanym badaniu gastroskopowym, a fałszywe wyniki uzyskane przez niewłaściwe testy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ureazowe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 xml:space="preserve"> skutkować mogą niepotrzebnymi wydatkami na drogie terapie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eradykacyjne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>.</w:t>
      </w:r>
    </w:p>
    <w:p w14:paraId="43528670" w14:textId="77777777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>W Polsce 100% użytkowników tych testów mających na uwadze powyższe czynniki wydziela je do dokładnie opisanych , pojedynczych pakietów.</w:t>
      </w:r>
    </w:p>
    <w:p w14:paraId="46959EF5" w14:textId="4FFC51CD" w:rsidR="00893CBB" w:rsidRPr="007B400E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iCs/>
          <w:sz w:val="22"/>
          <w:szCs w:val="22"/>
        </w:rPr>
        <w:t xml:space="preserve">W obecnej postaci przetarg w zakresie Pakietu Nr 71 dla pozycji nr 29[Testy </w:t>
      </w:r>
      <w:proofErr w:type="spellStart"/>
      <w:r w:rsidRPr="007B400E">
        <w:rPr>
          <w:rFonts w:ascii="Palatino Linotype" w:hAnsi="Palatino Linotype"/>
          <w:iCs/>
          <w:sz w:val="22"/>
          <w:szCs w:val="22"/>
        </w:rPr>
        <w:t>Ureazowe</w:t>
      </w:r>
      <w:proofErr w:type="spellEnd"/>
      <w:r w:rsidRPr="007B400E">
        <w:rPr>
          <w:rFonts w:ascii="Palatino Linotype" w:hAnsi="Palatino Linotype"/>
          <w:iCs/>
          <w:sz w:val="22"/>
          <w:szCs w:val="22"/>
        </w:rPr>
        <w:t>] generuje jedynie dodatkowe zyski dla firm farmaceutycznych( hurtowni materiałów medycznych),zawyżając niepotrzebnie cenę dla posiadającego zawsze ograniczone środki Szpitala.</w:t>
      </w:r>
    </w:p>
    <w:p w14:paraId="7371DADD" w14:textId="13B14A3C" w:rsidR="00893CBB" w:rsidRPr="007B400E" w:rsidRDefault="00893CBB" w:rsidP="00B448DC">
      <w:pPr>
        <w:tabs>
          <w:tab w:val="center" w:pos="4536"/>
          <w:tab w:val="right" w:pos="9072"/>
        </w:tabs>
        <w:spacing w:after="200" w:line="276" w:lineRule="auto"/>
        <w:ind w:left="426"/>
        <w:contextualSpacing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bookmarkStart w:id="5" w:name="_Hlk131500827"/>
      <w:r w:rsidRPr="007B400E">
        <w:rPr>
          <w:rFonts w:ascii="Palatino Linotype" w:hAnsi="Palatino Linotype"/>
          <w:b/>
          <w:bCs/>
          <w:iCs/>
          <w:sz w:val="22"/>
          <w:szCs w:val="22"/>
        </w:rPr>
        <w:t>Odpowiedź:</w:t>
      </w:r>
      <w:bookmarkEnd w:id="5"/>
      <w:r w:rsidR="00B448DC"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 Zamawiający nie wyraża zgody</w:t>
      </w:r>
      <w:r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. </w:t>
      </w:r>
    </w:p>
    <w:p w14:paraId="48832D2E" w14:textId="77777777" w:rsidR="001B2B6D" w:rsidRPr="007B400E" w:rsidRDefault="001B2B6D" w:rsidP="001B2B6D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t xml:space="preserve">Pakiet 59 poz. 5 Czy Zamawiający dopuści mleko </w:t>
      </w:r>
      <w:proofErr w:type="spellStart"/>
      <w:r w:rsidRPr="007B400E">
        <w:t>Bebilon</w:t>
      </w:r>
      <w:proofErr w:type="spellEnd"/>
      <w:r w:rsidRPr="007B400E">
        <w:t xml:space="preserve"> </w:t>
      </w:r>
      <w:proofErr w:type="spellStart"/>
      <w:r w:rsidRPr="007B400E">
        <w:t>Advance</w:t>
      </w:r>
      <w:proofErr w:type="spellEnd"/>
      <w:r w:rsidRPr="007B400E">
        <w:t xml:space="preserve"> </w:t>
      </w:r>
      <w:proofErr w:type="spellStart"/>
      <w:r w:rsidRPr="007B400E">
        <w:t>Pronutra</w:t>
      </w:r>
      <w:proofErr w:type="spellEnd"/>
      <w:r w:rsidRPr="007B400E">
        <w:t xml:space="preserve"> - mleko początkowe zawierające wielonienasycone długołańcuchowe. kwasy tłuszczowe oraz kompozycję błonnika (mieszaninę oligosacharydów GOS/FOS w stos.9:1, w dawce 0,8g/100ml) opakowanie 350g.</w:t>
      </w:r>
    </w:p>
    <w:p w14:paraId="26184532" w14:textId="3593E761" w:rsidR="00893CBB" w:rsidRPr="007B400E" w:rsidRDefault="00B448DC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bookmarkStart w:id="6" w:name="_Hlk131678321"/>
      <w:bookmarkStart w:id="7" w:name="_Hlk131500902"/>
      <w:r w:rsidRPr="007B400E">
        <w:rPr>
          <w:rFonts w:ascii="Palatino Linotype" w:hAnsi="Palatino Linotype"/>
          <w:b/>
          <w:bCs/>
          <w:iCs/>
          <w:sz w:val="22"/>
          <w:szCs w:val="22"/>
        </w:rPr>
        <w:t>Odpowiedź: Tak, Zamawiający dopuszcza.</w:t>
      </w:r>
    </w:p>
    <w:bookmarkEnd w:id="6"/>
    <w:p w14:paraId="062055CC" w14:textId="77777777" w:rsidR="00B448DC" w:rsidRPr="007B400E" w:rsidRDefault="00B448DC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bookmarkEnd w:id="7"/>
    <w:p w14:paraId="754F5D35" w14:textId="4E92A761" w:rsidR="001B2B6D" w:rsidRPr="007B400E" w:rsidRDefault="001B2B6D" w:rsidP="001B2B6D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t xml:space="preserve">Dotyczy Pakietu 14 poz. 27 Nie ma i nie było na rynku preparatu konfekcjonowanego a 50ml. Prosimy o dopuszczenie do wyceny preparatu a 60 ml. </w:t>
      </w:r>
    </w:p>
    <w:p w14:paraId="3822EA91" w14:textId="0A32875D" w:rsidR="001B2B6D" w:rsidRPr="007B400E" w:rsidRDefault="00B448DC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7B400E">
        <w:rPr>
          <w:rFonts w:ascii="Palatino Linotype" w:hAnsi="Palatino Linotype"/>
          <w:b/>
          <w:bCs/>
          <w:iCs/>
          <w:sz w:val="22"/>
          <w:szCs w:val="22"/>
        </w:rPr>
        <w:t>Odpowiedź: Tak, Zamawiający dopuszcza.</w:t>
      </w:r>
    </w:p>
    <w:p w14:paraId="4F7FAD83" w14:textId="77777777" w:rsidR="00B448DC" w:rsidRPr="007B400E" w:rsidRDefault="00B448DC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00164653" w14:textId="77777777" w:rsidR="001B2B6D" w:rsidRPr="007B400E" w:rsidRDefault="001B2B6D" w:rsidP="001B2B6D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t>Dotyczy Pakietu 53 poz. 100 W związku z zakończoną produkcją prosimy o wykreślenie tej pozycji, bądź możliwość podania ostatniej ceny wraz z adnotacją o zakończonej produkcji, a co za tym idzie brakiem możliwości realizowania ewentualnych zamówień.</w:t>
      </w:r>
    </w:p>
    <w:p w14:paraId="0ED78953" w14:textId="1C45E6E1" w:rsidR="001B2B6D" w:rsidRPr="007B400E" w:rsidRDefault="001B2B6D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rPr>
          <w:rFonts w:ascii="Palatino Linotype" w:hAnsi="Palatino Linotype"/>
          <w:b/>
          <w:bCs/>
          <w:iCs/>
          <w:sz w:val="22"/>
          <w:szCs w:val="22"/>
        </w:rPr>
        <w:t>Odpowiedź:</w:t>
      </w:r>
      <w:r w:rsidR="00DD4F3A" w:rsidRPr="007B400E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B448DC" w:rsidRPr="007B400E">
        <w:rPr>
          <w:rFonts w:ascii="Palatino Linotype" w:hAnsi="Palatino Linotype"/>
          <w:sz w:val="22"/>
          <w:szCs w:val="22"/>
        </w:rPr>
        <w:t>W przypadku zakończenia produkcji, Zamawiający dopuszcza wycenę po ostatniej cenie oraz podanie odpowiedniej informacji.</w:t>
      </w:r>
    </w:p>
    <w:p w14:paraId="7A84E0A6" w14:textId="77777777" w:rsidR="001B2B6D" w:rsidRPr="007B400E" w:rsidRDefault="001B2B6D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0FD5E489" w14:textId="217F0304" w:rsidR="001B2B6D" w:rsidRPr="007B400E" w:rsidRDefault="001B2B6D" w:rsidP="001B2B6D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7B400E">
        <w:t>Dotyczy Wzoru Umowy – zapis o fakturach zbiorczych W związku z planowanymi zmianami jakie mają wejść w życie z dniem 01.01.2024r. odnośnie obowiązku elektronicznego fakturowania (Platforma Elektronicznego Fakturowania), każdorazowej sprzedaży – nie będzie możliwości wystawiania faktur zbiorczych dla zakupów dokonanych w ciągu całego miesiąca. W związku z powyższym bardzo prosimy o wykreślenie tego zapisu z projektu Umowy.</w:t>
      </w:r>
    </w:p>
    <w:p w14:paraId="4E96D26F" w14:textId="017C194E" w:rsidR="001B2B6D" w:rsidRPr="006B5743" w:rsidRDefault="001B2B6D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  <w:r w:rsidRPr="006B5743">
        <w:rPr>
          <w:rFonts w:ascii="Palatino Linotype" w:hAnsi="Palatino Linotype"/>
          <w:b/>
          <w:bCs/>
          <w:iCs/>
          <w:sz w:val="22"/>
          <w:szCs w:val="22"/>
        </w:rPr>
        <w:t xml:space="preserve">Odpowiedź: </w:t>
      </w:r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>Patrz odpowiedź na pytanie nr 5 w piśmie „</w:t>
      </w:r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>WYJAŚNIENIA TREŚCI SWZ (1)/ ZMIANA TREŚCI SWZ</w:t>
      </w:r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>” z dnia 11.04.2023 r.</w:t>
      </w:r>
    </w:p>
    <w:p w14:paraId="0B13D441" w14:textId="77777777" w:rsidR="001B2B6D" w:rsidRDefault="001B2B6D" w:rsidP="001B2B6D">
      <w:pPr>
        <w:pStyle w:val="Akapitzlist"/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C5EF698" w14:textId="0226E7AF" w:rsidR="00893CBB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2992DC79" w14:textId="0220D4C5" w:rsidR="00893CBB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408F46A2" w14:textId="5395901E" w:rsidR="00893CBB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10F60248" w14:textId="6A84965C" w:rsidR="0022312D" w:rsidRPr="00177F4F" w:rsidRDefault="0022312D" w:rsidP="00C8741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177F4F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Niniejsze </w:t>
      </w:r>
      <w:r w:rsidR="00FB5E41" w:rsidRPr="00177F4F">
        <w:rPr>
          <w:rFonts w:ascii="Palatino Linotype" w:hAnsi="Palatino Linotype"/>
          <w:i/>
          <w:color w:val="0070C0"/>
          <w:sz w:val="22"/>
          <w:szCs w:val="22"/>
        </w:rPr>
        <w:t>pismo stanowi integralną część SWZ i dotyczy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wszystkich Wykonawców biorących udział</w:t>
      </w:r>
      <w:r w:rsidR="009A3BF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</w:t>
      </w:r>
      <w:r w:rsidR="00815AA6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                       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w przedmiotowym postępowaniu. Wykonawca zobowiązany jest złożyć ofertę</w:t>
      </w:r>
      <w:r w:rsidR="009E5A5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z uw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zględnieniem udzielonych przez Zamawiającego </w:t>
      </w:r>
      <w:r w:rsidR="00D93F13" w:rsidRPr="00177F4F">
        <w:rPr>
          <w:rFonts w:ascii="Palatino Linotype" w:hAnsi="Palatino Linotype"/>
          <w:i/>
          <w:color w:val="0070C0"/>
          <w:sz w:val="22"/>
          <w:szCs w:val="22"/>
        </w:rPr>
        <w:t>wyjaśnień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.</w:t>
      </w:r>
    </w:p>
    <w:p w14:paraId="5E1690EF" w14:textId="77777777" w:rsidR="00811118" w:rsidRPr="00177F4F" w:rsidRDefault="00811118" w:rsidP="00C87412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2C31AE2" w14:textId="4A766EB0" w:rsidR="008D7507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</w:t>
      </w:r>
      <w:r w:rsidR="00945BBE" w:rsidRPr="00177F4F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31EB25D2" w14:textId="77777777" w:rsidR="00945BBE" w:rsidRPr="00177F4F" w:rsidRDefault="00945BB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6BB56" w14:textId="75A281C0" w:rsidR="00945BBE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</w:t>
      </w:r>
      <w:r w:rsidR="00E147BA" w:rsidRPr="00177F4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EA73FA6" w14:textId="2141A4DE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E5E8FDE" w14:textId="12CCE535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981E29E" w14:textId="77777777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4E089" w14:textId="7EC6A25C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4FA547" w14:textId="7357CD7A" w:rsidR="00E147BA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   </w:t>
      </w:r>
      <w:r w:rsidR="00E147BA" w:rsidRPr="00177F4F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E147BA" w:rsidRPr="00177F4F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7"/>
  </w:num>
  <w:num w:numId="2" w16cid:durableId="345442401">
    <w:abstractNumId w:val="24"/>
  </w:num>
  <w:num w:numId="3" w16cid:durableId="1789733669">
    <w:abstractNumId w:val="37"/>
  </w:num>
  <w:num w:numId="4" w16cid:durableId="1821461916">
    <w:abstractNumId w:val="25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38"/>
  </w:num>
  <w:num w:numId="7" w16cid:durableId="1130173466">
    <w:abstractNumId w:val="29"/>
  </w:num>
  <w:num w:numId="8" w16cid:durableId="27490960">
    <w:abstractNumId w:val="31"/>
  </w:num>
  <w:num w:numId="9" w16cid:durableId="266743357">
    <w:abstractNumId w:val="7"/>
  </w:num>
  <w:num w:numId="10" w16cid:durableId="1010328631">
    <w:abstractNumId w:val="16"/>
  </w:num>
  <w:num w:numId="11" w16cid:durableId="2062943450">
    <w:abstractNumId w:val="22"/>
  </w:num>
  <w:num w:numId="12" w16cid:durableId="171577219">
    <w:abstractNumId w:val="20"/>
  </w:num>
  <w:num w:numId="13" w16cid:durableId="1386372309">
    <w:abstractNumId w:val="35"/>
  </w:num>
  <w:num w:numId="14" w16cid:durableId="89743204">
    <w:abstractNumId w:val="32"/>
  </w:num>
  <w:num w:numId="15" w16cid:durableId="31997532">
    <w:abstractNumId w:val="9"/>
  </w:num>
  <w:num w:numId="16" w16cid:durableId="70525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6"/>
  </w:num>
  <w:num w:numId="19" w16cid:durableId="1961766040">
    <w:abstractNumId w:val="23"/>
  </w:num>
  <w:num w:numId="20" w16cid:durableId="1606309769">
    <w:abstractNumId w:val="36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0"/>
  </w:num>
  <w:num w:numId="24" w16cid:durableId="2096901732">
    <w:abstractNumId w:val="11"/>
  </w:num>
  <w:num w:numId="25" w16cid:durableId="1426728185">
    <w:abstractNumId w:val="19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4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4"/>
  </w:num>
  <w:num w:numId="34" w16cid:durableId="1006327512">
    <w:abstractNumId w:val="39"/>
  </w:num>
  <w:num w:numId="35" w16cid:durableId="1827277697">
    <w:abstractNumId w:val="33"/>
  </w:num>
  <w:num w:numId="36" w16cid:durableId="1459109024">
    <w:abstractNumId w:val="40"/>
  </w:num>
  <w:num w:numId="37" w16cid:durableId="1909613561">
    <w:abstractNumId w:val="28"/>
  </w:num>
  <w:num w:numId="38" w16cid:durableId="742029630">
    <w:abstractNumId w:val="10"/>
  </w:num>
  <w:num w:numId="39" w16cid:durableId="941492163">
    <w:abstractNumId w:val="21"/>
  </w:num>
  <w:num w:numId="40" w16cid:durableId="1672878710">
    <w:abstractNumId w:val="17"/>
  </w:num>
  <w:num w:numId="41" w16cid:durableId="179250596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4A32"/>
    <w:rsid w:val="00625C5B"/>
    <w:rsid w:val="00631723"/>
    <w:rsid w:val="00635F49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1DFB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07DE8"/>
    <w:rsid w:val="00C168D1"/>
    <w:rsid w:val="00C16F62"/>
    <w:rsid w:val="00C2037B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CB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15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Ewa Sajewicz</cp:lastModifiedBy>
  <cp:revision>7</cp:revision>
  <cp:lastPrinted>2021-08-02T11:45:00Z</cp:lastPrinted>
  <dcterms:created xsi:type="dcterms:W3CDTF">2023-04-06T10:52:00Z</dcterms:created>
  <dcterms:modified xsi:type="dcterms:W3CDTF">2023-04-11T08:17:00Z</dcterms:modified>
</cp:coreProperties>
</file>