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BAF8783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D8706B" w:rsidRPr="00D8706B">
        <w:rPr>
          <w:rFonts w:ascii="Arial" w:hAnsi="Arial" w:cs="Arial"/>
          <w:b/>
          <w:bCs/>
          <w:sz w:val="18"/>
          <w:szCs w:val="18"/>
        </w:rPr>
        <w:t>„TRANSPORT ŻYWYCH OSOBNIKÓW KURAKÓW LEŚNYCH”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D8706B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191169FB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ZG.270.1.</w:t>
    </w:r>
    <w:r w:rsidR="00D8706B">
      <w:rPr>
        <w:rFonts w:ascii="Calibri Light" w:hAnsi="Calibri Light"/>
        <w:caps/>
        <w:color w:val="833C0B"/>
        <w:spacing w:val="20"/>
        <w:lang w:eastAsia="en-US"/>
      </w:rPr>
      <w:t>7</w:t>
    </w:r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.2022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2022-08-02T10:20:00Z</dcterms:modified>
</cp:coreProperties>
</file>