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3E8" w:rsidRPr="00CE596D" w:rsidRDefault="003F1268" w:rsidP="003F1268">
      <w:pPr>
        <w:spacing w:after="0" w:line="240" w:lineRule="auto"/>
        <w:ind w:left="5670"/>
        <w:rPr>
          <w:rFonts w:ascii="Times New Roman" w:hAnsi="Times New Roman"/>
          <w:b/>
        </w:rPr>
      </w:pPr>
      <w:r w:rsidRPr="00CE596D">
        <w:rPr>
          <w:rFonts w:ascii="Times New Roman" w:hAnsi="Times New Roman"/>
          <w:b/>
        </w:rPr>
        <w:t xml:space="preserve">                    </w:t>
      </w:r>
      <w:r w:rsidR="007F23E8" w:rsidRPr="00CE596D">
        <w:rPr>
          <w:rFonts w:ascii="Times New Roman" w:hAnsi="Times New Roman"/>
          <w:b/>
        </w:rPr>
        <w:t xml:space="preserve">Załącznik </w:t>
      </w:r>
      <w:r w:rsidR="00326030" w:rsidRPr="00CE596D">
        <w:rPr>
          <w:rFonts w:ascii="Times New Roman" w:hAnsi="Times New Roman"/>
          <w:b/>
        </w:rPr>
        <w:t xml:space="preserve">nr </w:t>
      </w:r>
      <w:r w:rsidRPr="00CE596D">
        <w:rPr>
          <w:rFonts w:ascii="Times New Roman" w:hAnsi="Times New Roman"/>
          <w:b/>
        </w:rPr>
        <w:t>3 do SWZ</w:t>
      </w:r>
    </w:p>
    <w:p w:rsidR="003F1268" w:rsidRPr="00CE596D" w:rsidRDefault="003F1268" w:rsidP="003F1268">
      <w:pPr>
        <w:spacing w:after="0" w:line="240" w:lineRule="auto"/>
        <w:ind w:left="5670"/>
        <w:rPr>
          <w:rFonts w:ascii="Times New Roman" w:hAnsi="Times New Roman"/>
        </w:rPr>
      </w:pPr>
    </w:p>
    <w:p w:rsidR="00421E2E" w:rsidRPr="00CE596D" w:rsidRDefault="003F1268" w:rsidP="00421E2E">
      <w:pPr>
        <w:jc w:val="center"/>
        <w:rPr>
          <w:rFonts w:ascii="Times New Roman" w:hAnsi="Times New Roman"/>
          <w:b/>
        </w:rPr>
      </w:pPr>
      <w:r w:rsidRPr="00CE596D">
        <w:rPr>
          <w:rFonts w:ascii="Times New Roman" w:hAnsi="Times New Roman"/>
          <w:b/>
        </w:rPr>
        <w:t>Projektowane postanowienia umowy w sprawie zamówienia publicznego, które zostaną wprowadzone do umowy w sprawie zamówienia publicznego</w:t>
      </w:r>
    </w:p>
    <w:p w:rsidR="001A6212" w:rsidRPr="00CE596D" w:rsidRDefault="001A6212" w:rsidP="008A6F1B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CE596D">
        <w:rPr>
          <w:rFonts w:ascii="Times New Roman" w:hAnsi="Times New Roman"/>
        </w:rPr>
        <w:t>Bank udziela Kredytobiorcy, na warunkach określonych niniejszą umową, SWZ i ofertą banku jako Wykonawcy kredytu banko</w:t>
      </w:r>
      <w:r w:rsidR="006B1AD0" w:rsidRPr="00CE596D">
        <w:rPr>
          <w:rFonts w:ascii="Times New Roman" w:hAnsi="Times New Roman"/>
        </w:rPr>
        <w:t>wego długoterminowego w kwocie 7</w:t>
      </w:r>
      <w:r w:rsidRPr="00CE596D">
        <w:rPr>
          <w:rFonts w:ascii="Times New Roman" w:hAnsi="Times New Roman"/>
        </w:rPr>
        <w:t>.</w:t>
      </w:r>
      <w:r w:rsidR="006B1AD0" w:rsidRPr="00CE596D">
        <w:rPr>
          <w:rFonts w:ascii="Times New Roman" w:hAnsi="Times New Roman"/>
        </w:rPr>
        <w:t>3</w:t>
      </w:r>
      <w:r w:rsidR="004E4DBB" w:rsidRPr="00CE596D">
        <w:rPr>
          <w:rFonts w:ascii="Times New Roman" w:hAnsi="Times New Roman"/>
        </w:rPr>
        <w:t>00</w:t>
      </w:r>
      <w:r w:rsidRPr="00CE596D">
        <w:rPr>
          <w:rFonts w:ascii="Times New Roman" w:hAnsi="Times New Roman"/>
        </w:rPr>
        <w:t>.</w:t>
      </w:r>
      <w:r w:rsidR="004E4DBB" w:rsidRPr="00CE596D">
        <w:rPr>
          <w:rFonts w:ascii="Times New Roman" w:hAnsi="Times New Roman"/>
        </w:rPr>
        <w:t>00</w:t>
      </w:r>
      <w:r w:rsidRPr="00CE596D">
        <w:rPr>
          <w:rFonts w:ascii="Times New Roman" w:hAnsi="Times New Roman"/>
        </w:rPr>
        <w:t>0 zł</w:t>
      </w:r>
      <w:r w:rsidR="009007B9" w:rsidRPr="00CE596D">
        <w:rPr>
          <w:rFonts w:ascii="Times New Roman" w:hAnsi="Times New Roman"/>
        </w:rPr>
        <w:t xml:space="preserve"> (słownie: </w:t>
      </w:r>
      <w:r w:rsidR="006B1AD0" w:rsidRPr="00CE596D">
        <w:rPr>
          <w:rFonts w:ascii="Times New Roman" w:hAnsi="Times New Roman"/>
        </w:rPr>
        <w:t xml:space="preserve">siedem </w:t>
      </w:r>
      <w:r w:rsidR="004E4DBB" w:rsidRPr="00CE596D">
        <w:rPr>
          <w:rFonts w:ascii="Times New Roman" w:hAnsi="Times New Roman"/>
        </w:rPr>
        <w:t xml:space="preserve"> milion</w:t>
      </w:r>
      <w:r w:rsidR="006B1AD0" w:rsidRPr="00CE596D">
        <w:rPr>
          <w:rFonts w:ascii="Times New Roman" w:hAnsi="Times New Roman"/>
        </w:rPr>
        <w:t>ów</w:t>
      </w:r>
      <w:r w:rsidR="004E4DBB" w:rsidRPr="00CE596D">
        <w:rPr>
          <w:rFonts w:ascii="Times New Roman" w:hAnsi="Times New Roman"/>
        </w:rPr>
        <w:t xml:space="preserve"> </w:t>
      </w:r>
      <w:r w:rsidR="006B1AD0" w:rsidRPr="00CE596D">
        <w:rPr>
          <w:rFonts w:ascii="Times New Roman" w:hAnsi="Times New Roman"/>
        </w:rPr>
        <w:t>trzysta</w:t>
      </w:r>
      <w:r w:rsidR="004E4DBB" w:rsidRPr="00CE596D">
        <w:rPr>
          <w:rFonts w:ascii="Times New Roman" w:hAnsi="Times New Roman"/>
        </w:rPr>
        <w:t xml:space="preserve"> tysięcy </w:t>
      </w:r>
      <w:r w:rsidR="009007B9" w:rsidRPr="00CE596D">
        <w:rPr>
          <w:rFonts w:ascii="Times New Roman" w:hAnsi="Times New Roman"/>
        </w:rPr>
        <w:t>złotych)</w:t>
      </w:r>
      <w:r w:rsidR="00791BCE" w:rsidRPr="00CE596D">
        <w:rPr>
          <w:rFonts w:ascii="Times New Roman" w:hAnsi="Times New Roman"/>
        </w:rPr>
        <w:t xml:space="preserve"> na okres od dnia podpisania umowy do dnia 3</w:t>
      </w:r>
      <w:r w:rsidR="00DD5240" w:rsidRPr="00CE596D">
        <w:rPr>
          <w:rFonts w:ascii="Times New Roman" w:hAnsi="Times New Roman"/>
        </w:rPr>
        <w:t>1</w:t>
      </w:r>
      <w:r w:rsidR="00791BCE" w:rsidRPr="00CE596D">
        <w:rPr>
          <w:rFonts w:ascii="Times New Roman" w:hAnsi="Times New Roman"/>
        </w:rPr>
        <w:t>.</w:t>
      </w:r>
      <w:r w:rsidR="00DD5240" w:rsidRPr="00CE596D">
        <w:rPr>
          <w:rFonts w:ascii="Times New Roman" w:hAnsi="Times New Roman"/>
        </w:rPr>
        <w:t>12</w:t>
      </w:r>
      <w:r w:rsidR="00791BCE" w:rsidRPr="00CE596D">
        <w:rPr>
          <w:rFonts w:ascii="Times New Roman" w:hAnsi="Times New Roman"/>
        </w:rPr>
        <w:t>.20</w:t>
      </w:r>
      <w:r w:rsidR="00326030" w:rsidRPr="00CE596D">
        <w:rPr>
          <w:rFonts w:ascii="Times New Roman" w:hAnsi="Times New Roman"/>
        </w:rPr>
        <w:t>30</w:t>
      </w:r>
      <w:r w:rsidR="00791BCE" w:rsidRPr="00CE596D">
        <w:rPr>
          <w:rFonts w:ascii="Times New Roman" w:hAnsi="Times New Roman"/>
        </w:rPr>
        <w:t xml:space="preserve"> r.</w:t>
      </w:r>
    </w:p>
    <w:p w:rsidR="004952AE" w:rsidRPr="00CE596D" w:rsidRDefault="00421E2E" w:rsidP="008A6F1B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CE596D">
        <w:rPr>
          <w:rFonts w:ascii="Times New Roman" w:hAnsi="Times New Roman"/>
        </w:rPr>
        <w:t xml:space="preserve">Kredyt przeznaczony jest na </w:t>
      </w:r>
      <w:r w:rsidR="006B1AD0" w:rsidRPr="00CE596D">
        <w:rPr>
          <w:rFonts w:ascii="Times New Roman" w:hAnsi="Times New Roman"/>
        </w:rPr>
        <w:t>finansowanie planowanego deficytu budżetu</w:t>
      </w:r>
      <w:r w:rsidR="004952AE" w:rsidRPr="00CE596D">
        <w:rPr>
          <w:rFonts w:ascii="Times New Roman" w:hAnsi="Times New Roman"/>
        </w:rPr>
        <w:t xml:space="preserve">. </w:t>
      </w:r>
    </w:p>
    <w:p w:rsidR="004952AE" w:rsidRPr="00CE596D" w:rsidRDefault="004952AE" w:rsidP="008A6F1B">
      <w:pPr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CE596D">
        <w:rPr>
          <w:rFonts w:ascii="Times New Roman" w:hAnsi="Times New Roman"/>
          <w:bCs/>
        </w:rPr>
        <w:t>Kredytu udziela się w PLN.</w:t>
      </w:r>
    </w:p>
    <w:p w:rsidR="004952AE" w:rsidRPr="00CE596D" w:rsidRDefault="004952AE" w:rsidP="008A6F1B">
      <w:pPr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CE596D">
        <w:rPr>
          <w:rFonts w:ascii="Times New Roman" w:hAnsi="Times New Roman"/>
          <w:bCs/>
        </w:rPr>
        <w:t xml:space="preserve">Uruchomienie kredytu – bezgotówkowe, w </w:t>
      </w:r>
      <w:r w:rsidR="00942B71" w:rsidRPr="00CE596D">
        <w:rPr>
          <w:rFonts w:ascii="Times New Roman" w:hAnsi="Times New Roman"/>
          <w:bCs/>
        </w:rPr>
        <w:t>transzach</w:t>
      </w:r>
      <w:r w:rsidRPr="00CE596D">
        <w:rPr>
          <w:rFonts w:ascii="Times New Roman" w:hAnsi="Times New Roman"/>
          <w:bCs/>
        </w:rPr>
        <w:t xml:space="preserve"> dostosowanych do potrzeb płatniczych </w:t>
      </w:r>
      <w:r w:rsidR="00CE596D" w:rsidRPr="00CE596D">
        <w:rPr>
          <w:rFonts w:ascii="Times New Roman" w:hAnsi="Times New Roman"/>
          <w:bCs/>
        </w:rPr>
        <w:t>Z</w:t>
      </w:r>
      <w:r w:rsidR="004B4A1E" w:rsidRPr="00CE596D">
        <w:rPr>
          <w:rFonts w:ascii="Times New Roman" w:hAnsi="Times New Roman"/>
          <w:bCs/>
        </w:rPr>
        <w:t>amawiającego w terminie do 2</w:t>
      </w:r>
      <w:r w:rsidR="00FD4173" w:rsidRPr="00CE596D">
        <w:rPr>
          <w:rFonts w:ascii="Times New Roman" w:hAnsi="Times New Roman"/>
          <w:bCs/>
        </w:rPr>
        <w:t>8</w:t>
      </w:r>
      <w:r w:rsidR="004B4A1E" w:rsidRPr="00CE596D">
        <w:rPr>
          <w:rFonts w:ascii="Times New Roman" w:hAnsi="Times New Roman"/>
          <w:bCs/>
        </w:rPr>
        <w:t>.12.2023 r.</w:t>
      </w:r>
    </w:p>
    <w:p w:rsidR="00580C1E" w:rsidRPr="00CE596D" w:rsidRDefault="00580C1E" w:rsidP="00580C1E">
      <w:pPr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CE596D">
        <w:rPr>
          <w:rFonts w:ascii="Times New Roman" w:hAnsi="Times New Roman"/>
          <w:bCs/>
        </w:rPr>
        <w:t>Kredyt uruchamiany będzie poprzez przekazanie środków na konto budżetu Powiatu Jarocińskiego założone w banku wykonującym bankową obsługę budżetu.</w:t>
      </w:r>
    </w:p>
    <w:p w:rsidR="004952AE" w:rsidRPr="00CE596D" w:rsidRDefault="005B6292" w:rsidP="008A6F1B">
      <w:pPr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CE596D">
        <w:rPr>
          <w:rFonts w:ascii="Times New Roman" w:hAnsi="Times New Roman"/>
          <w:bCs/>
        </w:rPr>
        <w:t xml:space="preserve">Poszczególne </w:t>
      </w:r>
      <w:r w:rsidR="00942B71" w:rsidRPr="00CE596D">
        <w:rPr>
          <w:rFonts w:ascii="Times New Roman" w:hAnsi="Times New Roman"/>
          <w:bCs/>
        </w:rPr>
        <w:t>transze</w:t>
      </w:r>
      <w:r w:rsidR="004952AE" w:rsidRPr="00CE596D">
        <w:rPr>
          <w:rFonts w:ascii="Times New Roman" w:hAnsi="Times New Roman"/>
          <w:bCs/>
        </w:rPr>
        <w:t xml:space="preserve"> kredytu uruchamiane będą (bez żadnych warunków ze strony banku kredytującego) na wniosek Powiatu Jarocińskiego, złożony co najmniej na _ dni robocze/ych przed planowanym uruchomieniem środków (zgodnie ze złożoną ofertą Wykonawcy). Wykonawca nie będzie pobierał opłat i prowizji od uruchomienia kredytu.</w:t>
      </w:r>
    </w:p>
    <w:p w:rsidR="00534448" w:rsidRPr="00CE596D" w:rsidRDefault="00534448" w:rsidP="008A6F1B">
      <w:pPr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CE596D">
        <w:rPr>
          <w:rFonts w:ascii="Times New Roman" w:hAnsi="Times New Roman"/>
          <w:bCs/>
        </w:rPr>
        <w:t>Powiat zastrzega sobie prawo do zmian</w:t>
      </w:r>
      <w:r w:rsidR="009B5C40" w:rsidRPr="00CE596D">
        <w:rPr>
          <w:rFonts w:ascii="Times New Roman" w:hAnsi="Times New Roman"/>
          <w:bCs/>
        </w:rPr>
        <w:t>y</w:t>
      </w:r>
      <w:r w:rsidRPr="00CE596D">
        <w:rPr>
          <w:rFonts w:ascii="Times New Roman" w:hAnsi="Times New Roman"/>
          <w:bCs/>
        </w:rPr>
        <w:t xml:space="preserve"> kwot poszczególnych transz bez ponoszenia dodatkowych opłat i prowizji.</w:t>
      </w:r>
    </w:p>
    <w:p w:rsidR="0079407D" w:rsidRPr="00CE596D" w:rsidRDefault="0079407D" w:rsidP="008A6F1B">
      <w:pPr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CE596D">
        <w:rPr>
          <w:rFonts w:ascii="Times New Roman" w:hAnsi="Times New Roman"/>
          <w:bCs/>
        </w:rPr>
        <w:t>Powiat zastrzega sobie prawo do skorzystania z części przyznanego kredytu bez                   ponoszenia dodatkowych opłat i prowizji z tytułu niewykorzystania całości przyznanego kredytu.</w:t>
      </w:r>
    </w:p>
    <w:p w:rsidR="0079407D" w:rsidRPr="00CE596D" w:rsidRDefault="00CE596D" w:rsidP="008A6F1B">
      <w:pPr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CE596D">
        <w:rPr>
          <w:rFonts w:ascii="Times New Roman" w:hAnsi="Times New Roman"/>
          <w:bCs/>
        </w:rPr>
        <w:t>Wykonawca</w:t>
      </w:r>
      <w:r w:rsidR="0079407D" w:rsidRPr="00CE596D">
        <w:rPr>
          <w:rFonts w:ascii="Times New Roman" w:hAnsi="Times New Roman"/>
          <w:bCs/>
        </w:rPr>
        <w:t xml:space="preserve"> nie będzie naliczał odsetek od kwoty niewykorzystanego kredytu.</w:t>
      </w:r>
    </w:p>
    <w:p w:rsidR="0079407D" w:rsidRPr="00CE596D" w:rsidRDefault="00CE596D" w:rsidP="008A6F1B">
      <w:pPr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CE596D">
        <w:rPr>
          <w:rFonts w:ascii="Times New Roman" w:hAnsi="Times New Roman"/>
          <w:bCs/>
        </w:rPr>
        <w:t>Wykonawca</w:t>
      </w:r>
      <w:r w:rsidR="0079407D" w:rsidRPr="00CE596D">
        <w:rPr>
          <w:rFonts w:ascii="Times New Roman" w:hAnsi="Times New Roman"/>
          <w:bCs/>
        </w:rPr>
        <w:t xml:space="preserve"> nie będzie pobierał opłat i prowizji od kwoty niewykorzystanego kredytu.</w:t>
      </w:r>
    </w:p>
    <w:p w:rsidR="004952AE" w:rsidRPr="00CE596D" w:rsidRDefault="004952AE" w:rsidP="008A6F1B">
      <w:pPr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CE596D">
        <w:rPr>
          <w:rFonts w:ascii="Times New Roman" w:hAnsi="Times New Roman"/>
          <w:bCs/>
        </w:rPr>
        <w:t>Powiat zastrzega sobie możliwość wcześniejszej spłaty</w:t>
      </w:r>
      <w:r w:rsidR="008A6F1B" w:rsidRPr="00CE596D">
        <w:rPr>
          <w:rFonts w:ascii="Times New Roman" w:hAnsi="Times New Roman"/>
          <w:bCs/>
        </w:rPr>
        <w:t xml:space="preserve"> części lub całości kredytu bez p</w:t>
      </w:r>
      <w:r w:rsidRPr="00CE596D">
        <w:rPr>
          <w:rFonts w:ascii="Times New Roman" w:hAnsi="Times New Roman"/>
          <w:bCs/>
        </w:rPr>
        <w:t>onoszenia dodatkowych opłat i prowizji, przy cz</w:t>
      </w:r>
      <w:r w:rsidR="008A6F1B" w:rsidRPr="00CE596D">
        <w:rPr>
          <w:rFonts w:ascii="Times New Roman" w:hAnsi="Times New Roman"/>
          <w:bCs/>
        </w:rPr>
        <w:t>ym ewentualna spłata nastąpi po </w:t>
      </w:r>
      <w:r w:rsidR="00CE596D" w:rsidRPr="00CE596D">
        <w:rPr>
          <w:rFonts w:ascii="Times New Roman" w:hAnsi="Times New Roman"/>
          <w:bCs/>
        </w:rPr>
        <w:t>zawiadomieniu W</w:t>
      </w:r>
      <w:r w:rsidRPr="00CE596D">
        <w:rPr>
          <w:rFonts w:ascii="Times New Roman" w:hAnsi="Times New Roman"/>
          <w:bCs/>
        </w:rPr>
        <w:t>ykonawcy o planowanej przedterm</w:t>
      </w:r>
      <w:r w:rsidR="008A6F1B" w:rsidRPr="00CE596D">
        <w:rPr>
          <w:rFonts w:ascii="Times New Roman" w:hAnsi="Times New Roman"/>
          <w:bCs/>
        </w:rPr>
        <w:t>ino</w:t>
      </w:r>
      <w:r w:rsidR="004B4A1E" w:rsidRPr="00CE596D">
        <w:rPr>
          <w:rFonts w:ascii="Times New Roman" w:hAnsi="Times New Roman"/>
          <w:bCs/>
        </w:rPr>
        <w:t xml:space="preserve">wej spłacie przynajmniej </w:t>
      </w:r>
      <w:r w:rsidR="008A6F1B" w:rsidRPr="00CE596D">
        <w:rPr>
          <w:rFonts w:ascii="Times New Roman" w:hAnsi="Times New Roman"/>
          <w:bCs/>
        </w:rPr>
        <w:t>z</w:t>
      </w:r>
      <w:r w:rsidR="004B4A1E" w:rsidRPr="00CE596D">
        <w:rPr>
          <w:rFonts w:ascii="Times New Roman" w:hAnsi="Times New Roman"/>
          <w:bCs/>
        </w:rPr>
        <w:t xml:space="preserve"> </w:t>
      </w:r>
      <w:r w:rsidR="008A6F1B" w:rsidRPr="00CE596D">
        <w:rPr>
          <w:rFonts w:ascii="Times New Roman" w:hAnsi="Times New Roman"/>
          <w:bCs/>
        </w:rPr>
        <w:t>5</w:t>
      </w:r>
      <w:r w:rsidR="004B4A1E" w:rsidRPr="00CE596D">
        <w:rPr>
          <w:rFonts w:ascii="Times New Roman" w:hAnsi="Times New Roman"/>
          <w:bCs/>
        </w:rPr>
        <w:t xml:space="preserve"> </w:t>
      </w:r>
      <w:r w:rsidRPr="00CE596D">
        <w:rPr>
          <w:rFonts w:ascii="Times New Roman" w:hAnsi="Times New Roman"/>
          <w:bCs/>
        </w:rPr>
        <w:t xml:space="preserve">dniowym wyprzedzeniem, </w:t>
      </w:r>
      <w:r w:rsidR="00CE596D" w:rsidRPr="00CE596D">
        <w:rPr>
          <w:rFonts w:ascii="Times New Roman" w:hAnsi="Times New Roman"/>
          <w:bCs/>
        </w:rPr>
        <w:t xml:space="preserve">    </w:t>
      </w:r>
      <w:r w:rsidRPr="00CE596D">
        <w:rPr>
          <w:rFonts w:ascii="Times New Roman" w:hAnsi="Times New Roman"/>
          <w:bCs/>
        </w:rPr>
        <w:t>a odsetki zostaną naliczone do momentu spłaty kredytu.</w:t>
      </w:r>
    </w:p>
    <w:p w:rsidR="0053580D" w:rsidRPr="00CE596D" w:rsidRDefault="004952AE" w:rsidP="00CE596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</w:rPr>
      </w:pPr>
      <w:r w:rsidRPr="00CE596D">
        <w:rPr>
          <w:rFonts w:ascii="Times New Roman" w:hAnsi="Times New Roman"/>
          <w:bCs/>
        </w:rPr>
        <w:t>Spłata kredytu następować będzie w ratach miesięczn</w:t>
      </w:r>
      <w:r w:rsidR="008A6F1B" w:rsidRPr="00CE596D">
        <w:rPr>
          <w:rFonts w:ascii="Times New Roman" w:hAnsi="Times New Roman"/>
          <w:bCs/>
        </w:rPr>
        <w:t>ych na ostatni dzień miesiąca w terminach i </w:t>
      </w:r>
      <w:r w:rsidR="00ED652A">
        <w:rPr>
          <w:rFonts w:ascii="Times New Roman" w:hAnsi="Times New Roman"/>
          <w:bCs/>
        </w:rPr>
        <w:t>kwotach określonych w Z</w:t>
      </w:r>
      <w:r w:rsidRPr="00CE596D">
        <w:rPr>
          <w:rFonts w:ascii="Times New Roman" w:hAnsi="Times New Roman"/>
          <w:bCs/>
        </w:rPr>
        <w:t xml:space="preserve">ałączniku </w:t>
      </w:r>
      <w:r w:rsidR="00ED652A">
        <w:rPr>
          <w:rFonts w:ascii="Times New Roman" w:hAnsi="Times New Roman"/>
          <w:bCs/>
        </w:rPr>
        <w:t xml:space="preserve">nr 1 </w:t>
      </w:r>
      <w:r w:rsidRPr="00CE596D">
        <w:rPr>
          <w:rFonts w:ascii="Times New Roman" w:hAnsi="Times New Roman"/>
          <w:bCs/>
        </w:rPr>
        <w:t xml:space="preserve">do SWZ pn. </w:t>
      </w:r>
      <w:r w:rsidR="00B36C25" w:rsidRPr="00CE596D">
        <w:rPr>
          <w:rFonts w:ascii="Times New Roman" w:hAnsi="Times New Roman"/>
          <w:bCs/>
        </w:rPr>
        <w:t xml:space="preserve">,,Harmonogram spłat </w:t>
      </w:r>
      <w:r w:rsidRPr="00CE596D">
        <w:rPr>
          <w:rFonts w:ascii="Times New Roman" w:hAnsi="Times New Roman"/>
          <w:bCs/>
        </w:rPr>
        <w:t>kredytu’’. Jeżeli data spłaty kredytu lub odsetek przypada na dzień ustawowo wolny od pracy albo niebędący dniem roboczym dla banku, uważa się, że termin został zacho</w:t>
      </w:r>
      <w:r w:rsidR="008A6F1B" w:rsidRPr="00CE596D">
        <w:rPr>
          <w:rFonts w:ascii="Times New Roman" w:hAnsi="Times New Roman"/>
          <w:bCs/>
        </w:rPr>
        <w:t>wany, jeżeli spłata nastąpiła w </w:t>
      </w:r>
      <w:r w:rsidRPr="00CE596D">
        <w:rPr>
          <w:rFonts w:ascii="Times New Roman" w:hAnsi="Times New Roman"/>
          <w:bCs/>
        </w:rPr>
        <w:t>pierwszym dniu roboczym następującym po terminie spłaty.</w:t>
      </w:r>
    </w:p>
    <w:p w:rsidR="00F20EAD" w:rsidRPr="00CE596D" w:rsidRDefault="00F20EAD" w:rsidP="0053580D">
      <w:pPr>
        <w:spacing w:after="0" w:line="240" w:lineRule="auto"/>
        <w:ind w:left="360"/>
        <w:jc w:val="both"/>
        <w:rPr>
          <w:rFonts w:ascii="Times New Roman" w:hAnsi="Times New Roman"/>
          <w:bCs/>
        </w:rPr>
      </w:pPr>
    </w:p>
    <w:p w:rsidR="005A39EA" w:rsidRDefault="004952AE" w:rsidP="005407C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</w:rPr>
      </w:pPr>
      <w:r w:rsidRPr="00CE596D">
        <w:rPr>
          <w:rFonts w:ascii="Times New Roman" w:hAnsi="Times New Roman"/>
          <w:bCs/>
        </w:rPr>
        <w:t>Zamawiający zastrzega sobie prawo zmiany harmonogramu spłat kredytu bez ponoszenia dodatkowych opłat i prowizji oraz bez dodatkowych warunków ze strony banku kredytującego, przy czym ostateczny termin spłaty kredytu i odsetek upływa w dniu 31.12.2030 r.</w:t>
      </w:r>
    </w:p>
    <w:p w:rsidR="005407CD" w:rsidRPr="00CE596D" w:rsidRDefault="005407CD" w:rsidP="005407CD">
      <w:pPr>
        <w:ind w:left="360"/>
        <w:jc w:val="both"/>
        <w:rPr>
          <w:rFonts w:ascii="Times New Roman" w:hAnsi="Times New Roman"/>
          <w:bCs/>
        </w:rPr>
      </w:pPr>
      <w:r w:rsidRPr="005407CD">
        <w:rPr>
          <w:rFonts w:ascii="Times New Roman" w:hAnsi="Times New Roman"/>
          <w:bCs/>
        </w:rPr>
        <w:t>Zamawiający złoży wniosek o zmiany harmonogramu spłat kredytu w terminie 5 dni roboczych. Zmiany w powyższym zakresie są dokony</w:t>
      </w:r>
      <w:r>
        <w:rPr>
          <w:rFonts w:ascii="Times New Roman" w:hAnsi="Times New Roman"/>
          <w:bCs/>
        </w:rPr>
        <w:t>wane w formie aneksu do umowy.</w:t>
      </w:r>
    </w:p>
    <w:p w:rsidR="004B4A1E" w:rsidRPr="00CE596D" w:rsidRDefault="004952AE" w:rsidP="008A6F1B">
      <w:pPr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CE596D">
        <w:rPr>
          <w:rFonts w:ascii="Times New Roman" w:hAnsi="Times New Roman"/>
          <w:bCs/>
        </w:rPr>
        <w:lastRenderedPageBreak/>
        <w:t>Termin spłaty kredytu ustala się na okres od 01.01.202</w:t>
      </w:r>
      <w:r w:rsidR="00967EAE" w:rsidRPr="00CE596D">
        <w:rPr>
          <w:rFonts w:ascii="Times New Roman" w:hAnsi="Times New Roman"/>
          <w:bCs/>
        </w:rPr>
        <w:t>4</w:t>
      </w:r>
      <w:r w:rsidRPr="00CE596D">
        <w:rPr>
          <w:rFonts w:ascii="Times New Roman" w:hAnsi="Times New Roman"/>
          <w:bCs/>
        </w:rPr>
        <w:t xml:space="preserve"> r. do 31.12.2030 r. Spłata rat kapitałowych będzie następować zgodnie z aktualnym harmonogramem wygenerowanym przez system bankowy Wykonawcy.</w:t>
      </w:r>
    </w:p>
    <w:p w:rsidR="004952AE" w:rsidRPr="00CE596D" w:rsidRDefault="004952AE" w:rsidP="008A6F1B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CE596D">
        <w:rPr>
          <w:rFonts w:ascii="Times New Roman" w:hAnsi="Times New Roman"/>
          <w:bCs/>
        </w:rPr>
        <w:t>Źródłem spłaty kredytu będą dochody własne powi</w:t>
      </w:r>
      <w:r w:rsidR="008A6F1B" w:rsidRPr="00CE596D">
        <w:rPr>
          <w:rFonts w:ascii="Times New Roman" w:hAnsi="Times New Roman"/>
          <w:bCs/>
        </w:rPr>
        <w:t>atu. Zabezpieczeniem kredytu jest weksel in </w:t>
      </w:r>
      <w:r w:rsidRPr="00CE596D">
        <w:rPr>
          <w:rFonts w:ascii="Times New Roman" w:hAnsi="Times New Roman"/>
          <w:bCs/>
        </w:rPr>
        <w:t xml:space="preserve">blanco z deklaracją wekslową. </w:t>
      </w:r>
    </w:p>
    <w:p w:rsidR="004952AE" w:rsidRPr="00CE596D" w:rsidRDefault="004952AE" w:rsidP="008A6F1B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CE596D">
        <w:rPr>
          <w:rFonts w:ascii="Times New Roman" w:hAnsi="Times New Roman"/>
        </w:rPr>
        <w:t>Kwota wykorzystanego kredytu jest oprocentowana w stosunku rocznym, według zmiennej stopy procentowej; stopa procentowa równa jest  wysokości stawki referencyjnej, powiększonej o marżę banku. Stawkę referencyjną stanowi WIBOR 1M, oznaczający stopę procentową dla depozytów jednomiesięcznych, wg notowania na dwa dni poprzedzające rozpoczęcie okresu obrachunkowego, za jaki odsetki od kredytu są naliczane i spłacane; w przypadku braku notowań stawki WIBOR 1M dla danego dnia do wyliczenia stopy procentowej stosuje się notowania z dnia poprzedzającego, w którym było prowadzone notowanie danej stawki WIBOR 1M. Marża banku jest stała w umownym okresie kredytowania.</w:t>
      </w:r>
    </w:p>
    <w:p w:rsidR="004952AE" w:rsidRPr="00CE596D" w:rsidRDefault="004952AE" w:rsidP="00CE596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CE596D">
        <w:rPr>
          <w:rFonts w:ascii="Times New Roman" w:hAnsi="Times New Roman"/>
        </w:rPr>
        <w:t xml:space="preserve">Odsetki od wykorzystanego kredytu </w:t>
      </w:r>
      <w:r w:rsidR="005A39EA" w:rsidRPr="00CE596D">
        <w:rPr>
          <w:rFonts w:ascii="Times New Roman" w:hAnsi="Times New Roman"/>
        </w:rPr>
        <w:t xml:space="preserve">(poszczególnych części) </w:t>
      </w:r>
      <w:r w:rsidRPr="00CE596D">
        <w:rPr>
          <w:rFonts w:ascii="Times New Roman" w:hAnsi="Times New Roman"/>
        </w:rPr>
        <w:t xml:space="preserve">obliczane są na bieżąco w okresach obrachunkowych i płatne </w:t>
      </w:r>
      <w:r w:rsidR="00381B13" w:rsidRPr="00CE596D">
        <w:rPr>
          <w:rFonts w:ascii="Times New Roman" w:hAnsi="Times New Roman"/>
        </w:rPr>
        <w:t xml:space="preserve">są do 15 </w:t>
      </w:r>
      <w:r w:rsidRPr="00CE596D">
        <w:rPr>
          <w:rFonts w:ascii="Times New Roman" w:hAnsi="Times New Roman"/>
        </w:rPr>
        <w:t>dni</w:t>
      </w:r>
      <w:r w:rsidR="00381B13" w:rsidRPr="00CE596D">
        <w:rPr>
          <w:rFonts w:ascii="Times New Roman" w:hAnsi="Times New Roman"/>
        </w:rPr>
        <w:t>a</w:t>
      </w:r>
      <w:r w:rsidRPr="00CE596D">
        <w:rPr>
          <w:rFonts w:ascii="Times New Roman" w:hAnsi="Times New Roman"/>
        </w:rPr>
        <w:t xml:space="preserve"> każdego </w:t>
      </w:r>
      <w:r w:rsidR="00381B13" w:rsidRPr="00CE596D">
        <w:rPr>
          <w:rFonts w:ascii="Times New Roman" w:hAnsi="Times New Roman"/>
        </w:rPr>
        <w:t>następnego miesiąca</w:t>
      </w:r>
      <w:r w:rsidRPr="00CE596D">
        <w:rPr>
          <w:rFonts w:ascii="Times New Roman" w:hAnsi="Times New Roman"/>
        </w:rPr>
        <w:t>, przy czym:</w:t>
      </w:r>
    </w:p>
    <w:p w:rsidR="004952AE" w:rsidRPr="00CE596D" w:rsidRDefault="004952AE" w:rsidP="00CE596D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rPr>
          <w:sz w:val="22"/>
          <w:szCs w:val="22"/>
        </w:rPr>
      </w:pPr>
      <w:r w:rsidRPr="00CE596D">
        <w:rPr>
          <w:sz w:val="22"/>
          <w:szCs w:val="22"/>
        </w:rPr>
        <w:t>pierwszy okres obrachunkowy liczony jest od dnia następującego po dniu pierwszej wypłaty kredytu i kończy się w dniu zakończenia okresu obrachunkowego, z tym że nie może być on krótszy niż miesiąc kalendarzowy,</w:t>
      </w:r>
    </w:p>
    <w:p w:rsidR="004952AE" w:rsidRPr="00CE596D" w:rsidRDefault="004952AE" w:rsidP="00CE596D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rPr>
          <w:sz w:val="22"/>
          <w:szCs w:val="22"/>
        </w:rPr>
      </w:pPr>
      <w:r w:rsidRPr="00CE596D">
        <w:rPr>
          <w:sz w:val="22"/>
          <w:szCs w:val="22"/>
        </w:rPr>
        <w:t>kolejne miesięczne okresy obrachunkowe liczone są od następnego dnia po zakończeniu poprzedniego okresu obrachunkowego,</w:t>
      </w:r>
    </w:p>
    <w:p w:rsidR="004B65A7" w:rsidRDefault="004952AE" w:rsidP="004B65A7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rPr>
          <w:sz w:val="22"/>
          <w:szCs w:val="22"/>
        </w:rPr>
      </w:pPr>
      <w:r w:rsidRPr="00CE596D">
        <w:rPr>
          <w:sz w:val="22"/>
          <w:szCs w:val="22"/>
        </w:rPr>
        <w:t>ostatni okres obrachunkowy kończy się w dniu całkowitej spłaty kredytu.</w:t>
      </w:r>
    </w:p>
    <w:p w:rsidR="004B65A7" w:rsidRPr="004B65A7" w:rsidRDefault="004B65A7" w:rsidP="004B65A7">
      <w:pPr>
        <w:pStyle w:val="NormalnyWeb"/>
        <w:spacing w:before="0" w:beforeAutospacing="0" w:after="0" w:afterAutospacing="0" w:line="276" w:lineRule="auto"/>
        <w:ind w:left="720"/>
        <w:rPr>
          <w:sz w:val="22"/>
          <w:szCs w:val="22"/>
        </w:rPr>
      </w:pPr>
    </w:p>
    <w:p w:rsidR="004B65A7" w:rsidRDefault="004B65A7" w:rsidP="004B65A7">
      <w:pPr>
        <w:pStyle w:val="NormalnyWeb"/>
        <w:spacing w:before="0" w:beforeAutospacing="0" w:after="0"/>
        <w:ind w:left="720" w:hanging="43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0" w:name="_GoBack"/>
      <w:bookmarkEnd w:id="0"/>
      <w:r w:rsidRPr="004B65A7">
        <w:rPr>
          <w:sz w:val="22"/>
          <w:szCs w:val="22"/>
        </w:rPr>
        <w:t>lub (w zależności od systemu bankowego)</w:t>
      </w:r>
    </w:p>
    <w:p w:rsidR="004B65A7" w:rsidRDefault="004B65A7" w:rsidP="004B65A7">
      <w:pPr>
        <w:pStyle w:val="NormalnyWeb"/>
        <w:numPr>
          <w:ilvl w:val="0"/>
          <w:numId w:val="7"/>
        </w:numPr>
        <w:spacing w:before="0" w:beforeAutospacing="0" w:after="0"/>
        <w:rPr>
          <w:sz w:val="22"/>
          <w:szCs w:val="22"/>
        </w:rPr>
      </w:pPr>
      <w:r w:rsidRPr="004B65A7">
        <w:rPr>
          <w:sz w:val="22"/>
          <w:szCs w:val="22"/>
        </w:rPr>
        <w:t>pierwszy okres obrachunkowy liczony jest w dniu pierwszej wypłaty kredytu i kończy się w dniu zakończenia okresu obrachunkowego, z tym że nie może być on krótszy niż miesiąc kalendarzowy,</w:t>
      </w:r>
    </w:p>
    <w:p w:rsidR="004B65A7" w:rsidRDefault="004B65A7" w:rsidP="004B65A7">
      <w:pPr>
        <w:pStyle w:val="NormalnyWeb"/>
        <w:numPr>
          <w:ilvl w:val="0"/>
          <w:numId w:val="7"/>
        </w:numPr>
        <w:spacing w:before="0" w:beforeAutospacing="0" w:after="0"/>
        <w:rPr>
          <w:sz w:val="22"/>
          <w:szCs w:val="22"/>
        </w:rPr>
      </w:pPr>
      <w:r w:rsidRPr="004B65A7">
        <w:rPr>
          <w:sz w:val="22"/>
          <w:szCs w:val="22"/>
        </w:rPr>
        <w:t>kolejne miesięczne okresy obrachunkowe liczone są od następ</w:t>
      </w:r>
      <w:r>
        <w:rPr>
          <w:sz w:val="22"/>
          <w:szCs w:val="22"/>
        </w:rPr>
        <w:t xml:space="preserve">nego dnia </w:t>
      </w:r>
      <w:r w:rsidRPr="004B65A7">
        <w:rPr>
          <w:sz w:val="22"/>
          <w:szCs w:val="22"/>
        </w:rPr>
        <w:t>po zakończeniu poprzedniego okresu obrachunkowego,</w:t>
      </w:r>
    </w:p>
    <w:p w:rsidR="004952AE" w:rsidRPr="004B65A7" w:rsidRDefault="004B65A7" w:rsidP="008A6F1B">
      <w:pPr>
        <w:pStyle w:val="NormalnyWeb"/>
        <w:numPr>
          <w:ilvl w:val="0"/>
          <w:numId w:val="7"/>
        </w:numPr>
        <w:spacing w:before="0" w:beforeAutospacing="0" w:after="0"/>
        <w:rPr>
          <w:sz w:val="22"/>
          <w:szCs w:val="22"/>
        </w:rPr>
      </w:pPr>
      <w:r w:rsidRPr="004B65A7">
        <w:rPr>
          <w:sz w:val="22"/>
          <w:szCs w:val="22"/>
        </w:rPr>
        <w:t>ostatni okres obrachunkowy kończy się w dniu poprzedzającym dz</w:t>
      </w:r>
      <w:r>
        <w:rPr>
          <w:sz w:val="22"/>
          <w:szCs w:val="22"/>
        </w:rPr>
        <w:t>ień całkowitej spłaty kredytu.</w:t>
      </w:r>
    </w:p>
    <w:p w:rsidR="00396224" w:rsidRPr="00CE596D" w:rsidRDefault="00396224" w:rsidP="008A6F1B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CE596D">
        <w:rPr>
          <w:rFonts w:ascii="Times New Roman" w:hAnsi="Times New Roman"/>
        </w:rPr>
        <w:t>Dla celów obliczania wysokości oprocentowania przyjmuje się, że miesiąc ma rzeczywistą liczbę dni, a rok 365 dni.</w:t>
      </w:r>
    </w:p>
    <w:p w:rsidR="004952AE" w:rsidRPr="00CE596D" w:rsidRDefault="004952AE" w:rsidP="008A6F1B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CE596D">
        <w:rPr>
          <w:rFonts w:ascii="Times New Roman" w:hAnsi="Times New Roman"/>
        </w:rPr>
        <w:t xml:space="preserve">Bank zobowiązuje się do informowania Kredytobiorcy w formie elektronicznej na wskazany przez Kredytobiorcę adres mailowy, o wysokości wymaganych odsetek naliczonych za dany okres obrachunkowy, najpóźniej na </w:t>
      </w:r>
      <w:r w:rsidR="00396224" w:rsidRPr="00CE596D">
        <w:rPr>
          <w:rFonts w:ascii="Times New Roman" w:hAnsi="Times New Roman"/>
        </w:rPr>
        <w:t>5</w:t>
      </w:r>
      <w:r w:rsidRPr="00CE596D">
        <w:rPr>
          <w:rFonts w:ascii="Times New Roman" w:hAnsi="Times New Roman"/>
        </w:rPr>
        <w:t xml:space="preserve"> dni roboczych przed ich terminem spłaty oraz o aktualnym oprocentowaniu kredytu w tym okresie.</w:t>
      </w:r>
    </w:p>
    <w:sectPr w:rsidR="004952AE" w:rsidRPr="00CE596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932" w:rsidRDefault="00351932" w:rsidP="00BB5970">
      <w:pPr>
        <w:spacing w:after="0" w:line="240" w:lineRule="auto"/>
      </w:pPr>
      <w:r>
        <w:separator/>
      </w:r>
    </w:p>
  </w:endnote>
  <w:endnote w:type="continuationSeparator" w:id="0">
    <w:p w:rsidR="00351932" w:rsidRDefault="00351932" w:rsidP="00BB5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970" w:rsidRDefault="00BB597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B65A7">
      <w:rPr>
        <w:noProof/>
      </w:rPr>
      <w:t>2</w:t>
    </w:r>
    <w:r>
      <w:fldChar w:fldCharType="end"/>
    </w:r>
  </w:p>
  <w:p w:rsidR="00BB5970" w:rsidRDefault="00BB59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932" w:rsidRDefault="00351932" w:rsidP="00BB5970">
      <w:pPr>
        <w:spacing w:after="0" w:line="240" w:lineRule="auto"/>
      </w:pPr>
      <w:r>
        <w:separator/>
      </w:r>
    </w:p>
  </w:footnote>
  <w:footnote w:type="continuationSeparator" w:id="0">
    <w:p w:rsidR="00351932" w:rsidRDefault="00351932" w:rsidP="00BB5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F1FF4"/>
    <w:multiLevelType w:val="hybridMultilevel"/>
    <w:tmpl w:val="A5425C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D1905"/>
    <w:multiLevelType w:val="multilevel"/>
    <w:tmpl w:val="27FEA2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61D717E"/>
    <w:multiLevelType w:val="hybridMultilevel"/>
    <w:tmpl w:val="A5425C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53E3E"/>
    <w:multiLevelType w:val="hybridMultilevel"/>
    <w:tmpl w:val="50E4D0DE"/>
    <w:lvl w:ilvl="0" w:tplc="6860A6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902098">
      <w:start w:val="1"/>
      <w:numFmt w:val="decimal"/>
      <w:lvlText w:val="%2.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53A5687"/>
    <w:multiLevelType w:val="hybridMultilevel"/>
    <w:tmpl w:val="A64AFE76"/>
    <w:lvl w:ilvl="0" w:tplc="A0601DD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ind w:left="1363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 w15:restartNumberingAfterBreak="0">
    <w:nsid w:val="6DC6149F"/>
    <w:multiLevelType w:val="hybridMultilevel"/>
    <w:tmpl w:val="B57A9E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06004"/>
    <w:multiLevelType w:val="hybridMultilevel"/>
    <w:tmpl w:val="879E4F78"/>
    <w:lvl w:ilvl="0" w:tplc="01880A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F5"/>
    <w:rsid w:val="0001142E"/>
    <w:rsid w:val="000256E5"/>
    <w:rsid w:val="000271F8"/>
    <w:rsid w:val="00036A5D"/>
    <w:rsid w:val="00065658"/>
    <w:rsid w:val="000834A7"/>
    <w:rsid w:val="000C7D47"/>
    <w:rsid w:val="00126944"/>
    <w:rsid w:val="00134D48"/>
    <w:rsid w:val="00142FD6"/>
    <w:rsid w:val="00147E4F"/>
    <w:rsid w:val="00155D03"/>
    <w:rsid w:val="001A6212"/>
    <w:rsid w:val="001F2025"/>
    <w:rsid w:val="00271A70"/>
    <w:rsid w:val="003204AE"/>
    <w:rsid w:val="00326030"/>
    <w:rsid w:val="00351932"/>
    <w:rsid w:val="00357C07"/>
    <w:rsid w:val="003722EB"/>
    <w:rsid w:val="00381B13"/>
    <w:rsid w:val="00381FA4"/>
    <w:rsid w:val="00385433"/>
    <w:rsid w:val="00396224"/>
    <w:rsid w:val="003C300E"/>
    <w:rsid w:val="003C6461"/>
    <w:rsid w:val="003D3838"/>
    <w:rsid w:val="003F1268"/>
    <w:rsid w:val="00402F78"/>
    <w:rsid w:val="004218E4"/>
    <w:rsid w:val="00421E2E"/>
    <w:rsid w:val="00440DC7"/>
    <w:rsid w:val="00447F0C"/>
    <w:rsid w:val="00463DF5"/>
    <w:rsid w:val="00467719"/>
    <w:rsid w:val="00487EEE"/>
    <w:rsid w:val="004952AE"/>
    <w:rsid w:val="004A56B5"/>
    <w:rsid w:val="004B4A1E"/>
    <w:rsid w:val="004B65A7"/>
    <w:rsid w:val="004C2650"/>
    <w:rsid w:val="004E4DBB"/>
    <w:rsid w:val="00534448"/>
    <w:rsid w:val="0053580D"/>
    <w:rsid w:val="005407CD"/>
    <w:rsid w:val="00542296"/>
    <w:rsid w:val="005456C1"/>
    <w:rsid w:val="005555F6"/>
    <w:rsid w:val="00580C1E"/>
    <w:rsid w:val="005915AA"/>
    <w:rsid w:val="005A39EA"/>
    <w:rsid w:val="005B6292"/>
    <w:rsid w:val="005C1162"/>
    <w:rsid w:val="005D4089"/>
    <w:rsid w:val="005D462F"/>
    <w:rsid w:val="005E5FC6"/>
    <w:rsid w:val="006309FC"/>
    <w:rsid w:val="00666207"/>
    <w:rsid w:val="00691968"/>
    <w:rsid w:val="00692E5E"/>
    <w:rsid w:val="006A1D5D"/>
    <w:rsid w:val="006B1AD0"/>
    <w:rsid w:val="007013D6"/>
    <w:rsid w:val="007220D9"/>
    <w:rsid w:val="00745A31"/>
    <w:rsid w:val="00750783"/>
    <w:rsid w:val="00752686"/>
    <w:rsid w:val="007630FF"/>
    <w:rsid w:val="00764105"/>
    <w:rsid w:val="00791BCE"/>
    <w:rsid w:val="0079407D"/>
    <w:rsid w:val="007A3556"/>
    <w:rsid w:val="007E354A"/>
    <w:rsid w:val="007F23E8"/>
    <w:rsid w:val="00811995"/>
    <w:rsid w:val="00813992"/>
    <w:rsid w:val="00866537"/>
    <w:rsid w:val="008745F5"/>
    <w:rsid w:val="00893014"/>
    <w:rsid w:val="008A6F1B"/>
    <w:rsid w:val="008A7B4D"/>
    <w:rsid w:val="008C1B7F"/>
    <w:rsid w:val="008D700A"/>
    <w:rsid w:val="009007B9"/>
    <w:rsid w:val="00901341"/>
    <w:rsid w:val="00903435"/>
    <w:rsid w:val="009061BE"/>
    <w:rsid w:val="00934F8E"/>
    <w:rsid w:val="00942B71"/>
    <w:rsid w:val="00960644"/>
    <w:rsid w:val="00967EAE"/>
    <w:rsid w:val="00975110"/>
    <w:rsid w:val="009859D1"/>
    <w:rsid w:val="00996D81"/>
    <w:rsid w:val="009B333A"/>
    <w:rsid w:val="009B5C40"/>
    <w:rsid w:val="009C7E79"/>
    <w:rsid w:val="009D4B11"/>
    <w:rsid w:val="00A872C6"/>
    <w:rsid w:val="00AA1E50"/>
    <w:rsid w:val="00AA5E85"/>
    <w:rsid w:val="00AC1EE0"/>
    <w:rsid w:val="00AD1226"/>
    <w:rsid w:val="00AE61F6"/>
    <w:rsid w:val="00AF207E"/>
    <w:rsid w:val="00B0053A"/>
    <w:rsid w:val="00B054E7"/>
    <w:rsid w:val="00B36C25"/>
    <w:rsid w:val="00B47E5C"/>
    <w:rsid w:val="00B61F79"/>
    <w:rsid w:val="00BB5970"/>
    <w:rsid w:val="00BD09E2"/>
    <w:rsid w:val="00BD0D73"/>
    <w:rsid w:val="00BD27EB"/>
    <w:rsid w:val="00C15DBE"/>
    <w:rsid w:val="00C4087A"/>
    <w:rsid w:val="00C611C6"/>
    <w:rsid w:val="00CB52FA"/>
    <w:rsid w:val="00CC3AEE"/>
    <w:rsid w:val="00CD24A5"/>
    <w:rsid w:val="00CD56B2"/>
    <w:rsid w:val="00CE596D"/>
    <w:rsid w:val="00D45F96"/>
    <w:rsid w:val="00D712B4"/>
    <w:rsid w:val="00DD5240"/>
    <w:rsid w:val="00DD681D"/>
    <w:rsid w:val="00DE36F5"/>
    <w:rsid w:val="00DF2958"/>
    <w:rsid w:val="00E021DA"/>
    <w:rsid w:val="00E2084D"/>
    <w:rsid w:val="00EB6023"/>
    <w:rsid w:val="00ED652A"/>
    <w:rsid w:val="00EE1AE3"/>
    <w:rsid w:val="00EF7479"/>
    <w:rsid w:val="00F20EAD"/>
    <w:rsid w:val="00F416BF"/>
    <w:rsid w:val="00F42382"/>
    <w:rsid w:val="00F97F9C"/>
    <w:rsid w:val="00FA5914"/>
    <w:rsid w:val="00FA5C59"/>
    <w:rsid w:val="00FD4173"/>
    <w:rsid w:val="00FE3EEB"/>
    <w:rsid w:val="00FF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C318D"/>
  <w15:docId w15:val="{7802078A-C7B2-4B4D-8B60-F2C98F23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57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59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B59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B597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B597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952A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740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Jędrzejak</dc:creator>
  <cp:lastModifiedBy>Mateusz Józefiak</cp:lastModifiedBy>
  <cp:revision>11</cp:revision>
  <cp:lastPrinted>2021-06-08T13:16:00Z</cp:lastPrinted>
  <dcterms:created xsi:type="dcterms:W3CDTF">2023-04-17T12:38:00Z</dcterms:created>
  <dcterms:modified xsi:type="dcterms:W3CDTF">2023-08-17T13:30:00Z</dcterms:modified>
</cp:coreProperties>
</file>