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58F4" w14:textId="77777777" w:rsidR="008337FC" w:rsidRPr="00E46184" w:rsidRDefault="008337FC" w:rsidP="008337FC">
      <w:pPr>
        <w:jc w:val="right"/>
        <w:rPr>
          <w:rFonts w:cs="Arial"/>
          <w:b/>
          <w:spacing w:val="20"/>
          <w:sz w:val="24"/>
        </w:rPr>
      </w:pPr>
      <w:r w:rsidRPr="00E46184">
        <w:rPr>
          <w:rFonts w:cs="Arial"/>
          <w:b/>
          <w:spacing w:val="20"/>
          <w:sz w:val="24"/>
        </w:rPr>
        <w:t>ZAŁĄCZNIK NR 1 DO SWZ</w:t>
      </w:r>
    </w:p>
    <w:p w14:paraId="68BE60C1" w14:textId="77777777" w:rsidR="008337FC" w:rsidRPr="00E46184" w:rsidRDefault="008337FC" w:rsidP="008337FC">
      <w:pPr>
        <w:rPr>
          <w:rFonts w:cs="Arial"/>
        </w:rPr>
      </w:pPr>
    </w:p>
    <w:p w14:paraId="6A92BD54" w14:textId="77777777" w:rsidR="008337FC" w:rsidRPr="00E46184" w:rsidRDefault="008337FC" w:rsidP="008337FC">
      <w:pPr>
        <w:ind w:right="254"/>
        <w:jc w:val="center"/>
        <w:rPr>
          <w:rFonts w:cs="Arial"/>
          <w:b/>
          <w:spacing w:val="20"/>
          <w:sz w:val="24"/>
        </w:rPr>
      </w:pPr>
      <w:r w:rsidRPr="00E46184">
        <w:rPr>
          <w:rFonts w:cs="Arial"/>
          <w:b/>
          <w:spacing w:val="20"/>
          <w:sz w:val="24"/>
        </w:rPr>
        <w:t>FORMULARZ ASORTYMENTOWO - CENOWY</w:t>
      </w:r>
    </w:p>
    <w:p w14:paraId="1A762AF7" w14:textId="77777777" w:rsidR="008337FC" w:rsidRPr="00E46184" w:rsidRDefault="008337FC" w:rsidP="008337FC">
      <w:pPr>
        <w:rPr>
          <w:rFonts w:cs="Arial"/>
          <w:b/>
          <w:spacing w:val="20"/>
          <w:sz w:val="24"/>
        </w:rPr>
      </w:pPr>
    </w:p>
    <w:p w14:paraId="425B0B57" w14:textId="77777777" w:rsidR="008337FC" w:rsidRPr="00E46184" w:rsidRDefault="008337FC" w:rsidP="008337FC">
      <w:pPr>
        <w:pStyle w:val="Nagwek3"/>
        <w:rPr>
          <w:rFonts w:ascii="Arial" w:hAnsi="Arial" w:cs="Arial"/>
          <w:sz w:val="18"/>
          <w:szCs w:val="18"/>
        </w:rPr>
      </w:pPr>
      <w:r w:rsidRPr="00E46184">
        <w:rPr>
          <w:rFonts w:ascii="Arial" w:hAnsi="Arial" w:cs="Arial"/>
          <w:sz w:val="18"/>
          <w:szCs w:val="18"/>
        </w:rPr>
        <w:t xml:space="preserve">PAKIET NR 1 - Ostrza do </w:t>
      </w:r>
      <w:proofErr w:type="spellStart"/>
      <w:r w:rsidRPr="00E46184">
        <w:rPr>
          <w:rFonts w:ascii="Arial" w:hAnsi="Arial" w:cs="Arial"/>
          <w:sz w:val="18"/>
          <w:szCs w:val="18"/>
        </w:rPr>
        <w:t>shaevera</w:t>
      </w:r>
      <w:proofErr w:type="spellEnd"/>
      <w:r w:rsidRPr="00E46184">
        <w:rPr>
          <w:rFonts w:ascii="Arial" w:hAnsi="Arial" w:cs="Arial"/>
          <w:sz w:val="18"/>
          <w:szCs w:val="18"/>
        </w:rPr>
        <w:t>, kleszczyki do zabiegów artroskopowych.</w:t>
      </w:r>
    </w:p>
    <w:p w14:paraId="49631CCA" w14:textId="77777777" w:rsidR="008337FC" w:rsidRPr="00E46184" w:rsidRDefault="008337FC" w:rsidP="008337FC">
      <w:pPr>
        <w:rPr>
          <w:rFonts w:cs="Arial"/>
          <w:lang w:val="x-none" w:eastAsia="pl-PL"/>
        </w:rPr>
      </w:pPr>
    </w:p>
    <w:tbl>
      <w:tblPr>
        <w:tblW w:w="146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969"/>
        <w:gridCol w:w="851"/>
        <w:gridCol w:w="1069"/>
        <w:gridCol w:w="1416"/>
        <w:gridCol w:w="1418"/>
        <w:gridCol w:w="761"/>
        <w:gridCol w:w="1418"/>
        <w:gridCol w:w="1417"/>
        <w:gridCol w:w="1714"/>
      </w:tblGrid>
      <w:tr w:rsidR="008337FC" w:rsidRPr="00E46184" w14:paraId="5052139B" w14:textId="77777777" w:rsidTr="00D261E0">
        <w:trPr>
          <w:trHeight w:val="7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D86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170806407"/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4FE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B65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2F33" w14:textId="07392952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</w:t>
            </w:r>
            <w:r w:rsidR="00D261E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wana</w:t>
            </w:r>
            <w:proofErr w:type="spellEnd"/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ilość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3209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AB6EFA" w14:textId="027E18EF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8077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A942A51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B053F72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84C899" w14:textId="71281D9F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5278E1DF" w14:textId="77777777" w:rsidR="00E81EB8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  <w:p w14:paraId="31CD302F" w14:textId="306BAE04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CCC3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BE39DE" w14:textId="035FB470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E1E0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A3D6E2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7CA6A11" w14:textId="6C50FE6C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E81EB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  <w:p w14:paraId="47BEB55E" w14:textId="542B609C" w:rsidR="00E81EB8" w:rsidRPr="00E46184" w:rsidRDefault="00E81EB8" w:rsidP="00E81EB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C847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5B1123C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4C27A88" w14:textId="21B8480E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7A40A811" w14:textId="03E369A9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9AF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64E91725" w14:textId="77777777" w:rsidTr="00D261E0">
        <w:trPr>
          <w:trHeight w:val="50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8AB9" w14:textId="63207C46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9F17" w14:textId="4A2EEF52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24EC" w14:textId="271C1DCF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5D54" w14:textId="75CF3289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596E" w14:textId="53AE6C5C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7274" w14:textId="2208C861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AD66" w14:textId="2EAAD13B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F30D" w14:textId="6321FC3A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2120" w14:textId="0F204C69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9594" w14:textId="18D57CE8" w:rsidR="00E81EB8" w:rsidRPr="00E46184" w:rsidRDefault="00E81EB8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8337FC" w:rsidRPr="00E46184" w14:paraId="0A7CF256" w14:textId="77777777" w:rsidTr="00D261E0">
        <w:trPr>
          <w:trHeight w:val="56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F04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E53B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Ostrza do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shaevera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Formuła  (noże szybkoobrotowe) proste oraz  zagięte. Krawędź tnąca ząbkowana lub gładka agresywna umieszczona na obwodzie lub z przodu (typu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Tomcat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Resector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Subchondral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, Dryl,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Agresiv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Plus,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Pear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Bur 8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flute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D1A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5D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101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C9F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6FE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D29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5EC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623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0E1549AF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879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84589E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ø 3,5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Tomcat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48836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E7119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9AA6C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FDAAF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948AD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9E398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120CC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81A14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18407D69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821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6352B7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Resector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6936A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63A95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638F2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776EE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E6ACC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7EF06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D8D23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066AE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0B599B56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D5E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76A218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Agresiv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plus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3520C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38272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42AC0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CD7C0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1CE8D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1CA1E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7CA83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4DF26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0B952790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E90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000FD3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ø 4,0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Tomcat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6BF58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B7413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4CC61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588A1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B597F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94179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5966B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C6BED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2896A206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7BC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687189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Resector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D8728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ADA19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1E13A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E58F3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B31F3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C2828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179D8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02843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50617AB8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7F9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74D123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Agresiv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plus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88286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828E2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93168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D3F5A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842C3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A0E8F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15FAF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488D4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1D3FA60F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C41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4807F0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Subchondral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dryl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653F6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3E3B9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81F72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F2D24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79E27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F1753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2AF9E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C2DA5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1172B0D1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4E7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19DE5C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Barrel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burs 6; 12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flute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745E2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4D5D1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F8B0B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A03E6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872B7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9C697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86311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16818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24C13353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06E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74FAD5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ø 5,0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Tomcat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C7888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CDAA5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D8D4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F187F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F9671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F4E7D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6E56E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08C02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0B9AF004" w14:textId="77777777" w:rsidTr="00F01F05">
        <w:trPr>
          <w:trHeight w:val="585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BAB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CF5C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Agresiv</w:t>
            </w:r>
            <w:proofErr w:type="spellEnd"/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plus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C91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B0C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71B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9F3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1F7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857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499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8B8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510E1512" w14:textId="77777777" w:rsidTr="00D261E0">
        <w:trPr>
          <w:trHeight w:val="56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919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E470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Kleszczyki do zabiegów artroskopii i przeszczepu więzadła krzyżowego przedniego w zakresie 3,4-3,5 mm, nierozbieralne: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839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144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20B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F16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165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51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293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D84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6EB7D10D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3D1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7458C0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-w lewo, w prawo, na wprost, półksiężycowate chwytak, na wprost z niskim profilem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7DA81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A5B12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89ED3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5F803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C5F71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A55A8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8E4B0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E1138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1DBD0370" w14:textId="77777777" w:rsidTr="00D261E0">
        <w:trPr>
          <w:trHeight w:val="567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DA6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A26A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haczyk artroskopowy z regulowaną długością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9AE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FE1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891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CFB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2DF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529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3A4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7E3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684BE0B1" w14:textId="77777777" w:rsidTr="00F01F05">
        <w:trPr>
          <w:trHeight w:val="60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920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65DE" w14:textId="77777777" w:rsidR="008337FC" w:rsidRPr="00E46184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Kaniula do artroskopii kolana Ǿ 5,8 mm z 2 zaworami bocznymi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E69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185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053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D96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6C9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2E4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4DE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922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37FC" w:rsidRPr="00E46184" w14:paraId="310615A6" w14:textId="77777777" w:rsidTr="00326E0B">
        <w:trPr>
          <w:trHeight w:val="567"/>
        </w:trPr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C4EF" w14:textId="77777777" w:rsidR="008337FC" w:rsidRPr="00E46184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EE7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AAB7625" w14:textId="77777777" w:rsidR="008337FC" w:rsidRPr="00326E0B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black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EE02949" w14:textId="77777777" w:rsidR="008337FC" w:rsidRPr="00326E0B" w:rsidRDefault="008337FC" w:rsidP="00326E0B">
            <w:pPr>
              <w:rPr>
                <w:highlight w:val="blac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7FB4" w14:textId="77777777" w:rsidR="008337FC" w:rsidRPr="00326E0B" w:rsidRDefault="008337FC" w:rsidP="00326E0B">
            <w:pPr>
              <w:rPr>
                <w:highlight w:val="black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6DC005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71EE8E3" w14:textId="77777777" w:rsidR="005848F2" w:rsidRDefault="005848F2" w:rsidP="008337FC">
      <w:pPr>
        <w:rPr>
          <w:rFonts w:eastAsia="Times New Roman" w:cs="Arial"/>
          <w:b/>
          <w:color w:val="000000"/>
          <w:sz w:val="18"/>
          <w:szCs w:val="18"/>
          <w:lang w:eastAsia="pl-PL"/>
        </w:rPr>
      </w:pPr>
      <w:bookmarkStart w:id="1" w:name="_Hlk170305852"/>
      <w:bookmarkEnd w:id="0"/>
    </w:p>
    <w:p w14:paraId="28E618C4" w14:textId="786ADFF6" w:rsidR="008337FC" w:rsidRPr="00E46184" w:rsidRDefault="008337FC" w:rsidP="008337FC">
      <w:pPr>
        <w:rPr>
          <w:rFonts w:cs="Arial"/>
          <w:b/>
          <w:sz w:val="18"/>
          <w:szCs w:val="18"/>
        </w:rPr>
      </w:pPr>
      <w:r w:rsidRPr="00E46184">
        <w:rPr>
          <w:rFonts w:eastAsia="Times New Roman" w:cs="Arial"/>
          <w:b/>
          <w:color w:val="000000"/>
          <w:sz w:val="18"/>
          <w:szCs w:val="18"/>
          <w:lang w:eastAsia="pl-PL"/>
        </w:rPr>
        <w:t xml:space="preserve">Wymagania: Zamawiający w ramach oferty wymaga użyczenia na czas trwania umowy </w:t>
      </w:r>
      <w:proofErr w:type="spellStart"/>
      <w:r w:rsidRPr="00E46184">
        <w:rPr>
          <w:rFonts w:eastAsia="Times New Roman" w:cs="Arial"/>
          <w:b/>
          <w:color w:val="000000"/>
          <w:sz w:val="18"/>
          <w:szCs w:val="18"/>
          <w:lang w:eastAsia="pl-PL"/>
        </w:rPr>
        <w:t>shawera</w:t>
      </w:r>
      <w:proofErr w:type="spellEnd"/>
      <w:r w:rsidRPr="00E46184">
        <w:rPr>
          <w:rFonts w:eastAsia="Times New Roman" w:cs="Arial"/>
          <w:b/>
          <w:color w:val="000000"/>
          <w:sz w:val="18"/>
          <w:szCs w:val="18"/>
          <w:lang w:eastAsia="pl-PL"/>
        </w:rPr>
        <w:t xml:space="preserve"> Formuła kompatybilnego z posiadaną konsolą TPS firmy </w:t>
      </w:r>
      <w:proofErr w:type="spellStart"/>
      <w:r w:rsidRPr="00E46184">
        <w:rPr>
          <w:rFonts w:eastAsia="Times New Roman" w:cs="Arial"/>
          <w:b/>
          <w:color w:val="000000"/>
          <w:sz w:val="18"/>
          <w:szCs w:val="18"/>
          <w:lang w:eastAsia="pl-PL"/>
        </w:rPr>
        <w:t>Stryker</w:t>
      </w:r>
      <w:proofErr w:type="spellEnd"/>
      <w:r w:rsidRPr="00E46184">
        <w:rPr>
          <w:rFonts w:eastAsia="Times New Roman" w:cs="Arial"/>
          <w:b/>
          <w:color w:val="000000"/>
          <w:sz w:val="18"/>
          <w:szCs w:val="18"/>
          <w:lang w:eastAsia="pl-PL"/>
        </w:rPr>
        <w:t xml:space="preserve"> – 1szt.</w:t>
      </w:r>
    </w:p>
    <w:bookmarkEnd w:id="1"/>
    <w:p w14:paraId="28285217" w14:textId="77777777" w:rsidR="008B496A" w:rsidRDefault="008B496A" w:rsidP="008337F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27DB03C" w14:textId="77777777" w:rsidR="008B496A" w:rsidRDefault="008B496A" w:rsidP="008337F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2D964A5" w14:textId="77777777" w:rsidR="008B496A" w:rsidRDefault="008B496A" w:rsidP="008337F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1A50972" w14:textId="3ADEDD37" w:rsidR="008337FC" w:rsidRPr="00E46184" w:rsidRDefault="008337FC" w:rsidP="008337FC">
      <w:pPr>
        <w:suppressAutoHyphens/>
        <w:spacing w:line="240" w:lineRule="auto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63684183" w14:textId="77777777" w:rsidR="008337FC" w:rsidRPr="00E46184" w:rsidRDefault="008337FC" w:rsidP="008337FC">
      <w:pPr>
        <w:suppressAutoHyphens/>
        <w:spacing w:line="240" w:lineRule="auto"/>
        <w:textAlignment w:val="baseline"/>
        <w:rPr>
          <w:rFonts w:eastAsia="Arial" w:cs="Arial"/>
          <w:b/>
          <w:kern w:val="2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67A2FEBC" w14:textId="77777777" w:rsidR="001F6021" w:rsidRPr="00E46184" w:rsidRDefault="001F6021">
      <w:pPr>
        <w:rPr>
          <w:rFonts w:cs="Arial"/>
        </w:rPr>
      </w:pPr>
    </w:p>
    <w:p w14:paraId="0E5DE0D0" w14:textId="77777777" w:rsidR="008337FC" w:rsidRPr="00E46184" w:rsidRDefault="008337FC">
      <w:pPr>
        <w:rPr>
          <w:rFonts w:cs="Arial"/>
        </w:rPr>
      </w:pPr>
    </w:p>
    <w:p w14:paraId="6A622A53" w14:textId="77777777" w:rsidR="008337FC" w:rsidRPr="00E46184" w:rsidRDefault="008337FC">
      <w:pPr>
        <w:rPr>
          <w:rFonts w:cs="Arial"/>
        </w:rPr>
      </w:pPr>
    </w:p>
    <w:p w14:paraId="0B1977C4" w14:textId="77777777" w:rsidR="008337FC" w:rsidRPr="00E46184" w:rsidRDefault="008337FC">
      <w:pPr>
        <w:rPr>
          <w:rFonts w:cs="Arial"/>
        </w:rPr>
      </w:pPr>
    </w:p>
    <w:p w14:paraId="6A680BF6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731D075F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08FB9D05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006B7E1B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0708A5F6" w14:textId="10149381" w:rsidR="008337FC" w:rsidRPr="00E46184" w:rsidRDefault="008337FC">
      <w:pPr>
        <w:rPr>
          <w:rFonts w:cs="Arial"/>
          <w:b/>
          <w:bCs/>
          <w:sz w:val="18"/>
          <w:szCs w:val="18"/>
        </w:rPr>
      </w:pPr>
      <w:r w:rsidRPr="00E46184">
        <w:rPr>
          <w:rFonts w:cs="Arial"/>
          <w:b/>
          <w:bCs/>
          <w:sz w:val="18"/>
          <w:szCs w:val="18"/>
        </w:rPr>
        <w:lastRenderedPageBreak/>
        <w:t xml:space="preserve">PAKIET NR 2 - Ostrza do piły </w:t>
      </w:r>
      <w:proofErr w:type="spellStart"/>
      <w:r w:rsidRPr="00E46184">
        <w:rPr>
          <w:rFonts w:cs="Arial"/>
          <w:b/>
          <w:bCs/>
          <w:sz w:val="18"/>
          <w:szCs w:val="18"/>
        </w:rPr>
        <w:t>Acculan</w:t>
      </w:r>
      <w:proofErr w:type="spellEnd"/>
    </w:p>
    <w:p w14:paraId="18B5AFFB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tbl>
      <w:tblPr>
        <w:tblW w:w="146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187"/>
        <w:gridCol w:w="709"/>
        <w:gridCol w:w="993"/>
        <w:gridCol w:w="1416"/>
        <w:gridCol w:w="1418"/>
        <w:gridCol w:w="761"/>
        <w:gridCol w:w="1418"/>
        <w:gridCol w:w="1417"/>
        <w:gridCol w:w="1714"/>
      </w:tblGrid>
      <w:tr w:rsidR="008337FC" w:rsidRPr="00E46184" w14:paraId="2F8C2B77" w14:textId="77777777" w:rsidTr="00E81EB8">
        <w:trPr>
          <w:trHeight w:val="7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A7F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30C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586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F07B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E922E0C" w14:textId="0F0AA88D" w:rsidR="008337FC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ana</w:t>
            </w:r>
            <w:r w:rsidR="008337FC"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ilość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2F8E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FD4DAA" w14:textId="04466E90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CA32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1829B3F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DE18ECA" w14:textId="778918A0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78993B49" w14:textId="312FD1B2" w:rsidR="00B204B2" w:rsidRPr="00E46184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0E5F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9845921" w14:textId="6A8ABA18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E3D4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55C1955" w14:textId="3ABE42AE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B204B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7FA3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B8DC5C9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55FC31D" w14:textId="130114F5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2E32FE72" w14:textId="77777777" w:rsidR="00B204B2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  <w:p w14:paraId="4944C39F" w14:textId="05CCF85F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7A4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2A373F6B" w14:textId="77777777" w:rsidTr="00D261E0">
        <w:trPr>
          <w:trHeight w:val="5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6CF6" w14:textId="7D42C098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4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FF32" w14:textId="04E37BD0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F54F" w14:textId="26117FF4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B0DD" w14:textId="08667F9F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EDF9" w14:textId="5F3AB147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1B36" w14:textId="69AFEBAC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B178" w14:textId="1CF1217E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340A" w14:textId="699EA9D9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F9B" w14:textId="06E6EA30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BD56" w14:textId="63B2ECAE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A92E6C" w:rsidRPr="00E46184" w14:paraId="22818ACD" w14:textId="77777777" w:rsidTr="00CF76D8">
        <w:trPr>
          <w:trHeight w:val="349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46E1" w14:textId="77777777" w:rsidR="00A92E6C" w:rsidRPr="00C568EB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A130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Ostrza do piły </w:t>
            </w:r>
            <w:proofErr w:type="spellStart"/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Acculan</w:t>
            </w:r>
            <w:proofErr w:type="spellEnd"/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firmy </w:t>
            </w:r>
            <w:proofErr w:type="spellStart"/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Aesculap</w:t>
            </w:r>
            <w:proofErr w:type="spellEnd"/>
          </w:p>
          <w:p w14:paraId="79E00229" w14:textId="77777777" w:rsidR="00967742" w:rsidRPr="002360D0" w:rsidRDefault="00967742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24477686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- 25mmx0,5mmx0,5mmx0,5mm</w:t>
            </w:r>
          </w:p>
          <w:p w14:paraId="649AA79D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1C1D2BAF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26219B1D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- 35mmx10mmx0,5mmx0,8mm</w:t>
            </w:r>
          </w:p>
          <w:p w14:paraId="72486666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5E8D401A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BE118C2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- 65mmx20mmx0,9mm</w:t>
            </w:r>
          </w:p>
          <w:p w14:paraId="357FB939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FF18529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F8E84B5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- 90mmx19mmx0,89mm</w:t>
            </w:r>
          </w:p>
          <w:p w14:paraId="4985F5AF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332F2400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3284DD48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- 90mmx19mmx1,37mm</w:t>
            </w:r>
          </w:p>
          <w:p w14:paraId="2E29DF5C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176A9BD9" w14:textId="77777777" w:rsidR="00A92E6C" w:rsidRPr="002360D0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FE99BFC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- 90mmx25mmx1,47mm</w:t>
            </w:r>
          </w:p>
          <w:p w14:paraId="70120FAD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FF046DF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5E11FEF" w14:textId="77777777" w:rsidR="00A92E6C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90mmx13mmx1,27mm</w:t>
            </w:r>
          </w:p>
          <w:p w14:paraId="75883D3F" w14:textId="3FDBCFEC" w:rsidR="00967742" w:rsidRPr="00E46184" w:rsidRDefault="00967742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8DA8" w14:textId="01C0497D" w:rsidR="00A92E6C" w:rsidRPr="00E46184" w:rsidRDefault="00A92E6C" w:rsidP="00A92E6C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AE624E9" w14:textId="77777777" w:rsidR="00967742" w:rsidRDefault="00967742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134E3BF3" w14:textId="77777777" w:rsidR="00967742" w:rsidRDefault="00967742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8D00292" w14:textId="3B5E96F2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6EFF83CA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2C9A5EF3" w14:textId="77777777" w:rsidR="00967742" w:rsidRDefault="00967742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4B0A0C7" w14:textId="1F62CE8B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4714DA12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5C38AF4" w14:textId="77777777" w:rsidR="00967742" w:rsidRDefault="00967742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1664DD3C" w14:textId="39394973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36880DFB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0FF525C8" w14:textId="77777777" w:rsidR="00967742" w:rsidRDefault="00967742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CEE8514" w14:textId="19B6AC1A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1574344C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1AB4791" w14:textId="77777777" w:rsidR="00967742" w:rsidRDefault="00967742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7AFAC12" w14:textId="4AB7364F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29692B99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9B2A178" w14:textId="77777777" w:rsidR="00967742" w:rsidRDefault="00967742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F240683" w14:textId="52E581D5" w:rsidR="00A92E6C" w:rsidRPr="002360D0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0D0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  <w:p w14:paraId="241AD6B0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34AAE499" w14:textId="77777777" w:rsidR="00A92E6C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E17950E" w14:textId="1B108013" w:rsidR="00A92E6C" w:rsidRPr="00E46184" w:rsidRDefault="00A92E6C" w:rsidP="00967742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332B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E6D7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A75D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BC8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BF0E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6F66" w14:textId="77777777" w:rsidR="00A92E6C" w:rsidRPr="00E46184" w:rsidRDefault="00A92E6C" w:rsidP="00A92E6C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8337FC" w:rsidRPr="00E46184" w14:paraId="0921F259" w14:textId="77777777" w:rsidTr="00326E0B">
        <w:trPr>
          <w:trHeight w:val="585"/>
        </w:trPr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9FEE" w14:textId="77777777" w:rsidR="008337FC" w:rsidRPr="00236996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55EA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346AD6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9780A0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DFA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AA4A38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1C7AAFA6" w14:textId="77777777" w:rsidR="008337FC" w:rsidRPr="00E46184" w:rsidRDefault="008337FC">
      <w:pPr>
        <w:rPr>
          <w:rFonts w:cs="Arial"/>
          <w:b/>
          <w:bCs/>
        </w:rPr>
      </w:pPr>
    </w:p>
    <w:p w14:paraId="1572CBE4" w14:textId="77777777" w:rsidR="008337FC" w:rsidRPr="00E46184" w:rsidRDefault="008337FC">
      <w:pPr>
        <w:rPr>
          <w:rFonts w:cs="Arial"/>
          <w:b/>
          <w:bCs/>
        </w:rPr>
      </w:pPr>
    </w:p>
    <w:p w14:paraId="7F77A3F3" w14:textId="77777777" w:rsidR="008337FC" w:rsidRPr="00E46184" w:rsidRDefault="008337FC">
      <w:pPr>
        <w:rPr>
          <w:rFonts w:cs="Arial"/>
          <w:b/>
          <w:bCs/>
        </w:rPr>
      </w:pPr>
    </w:p>
    <w:p w14:paraId="61E40EAF" w14:textId="77777777" w:rsidR="008337FC" w:rsidRPr="00E46184" w:rsidRDefault="008337FC" w:rsidP="008337FC">
      <w:pPr>
        <w:suppressAutoHyphens/>
        <w:spacing w:line="240" w:lineRule="auto"/>
        <w:ind w:right="394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63F85226" w14:textId="089304AC" w:rsidR="00B204B2" w:rsidRPr="00967742" w:rsidRDefault="008337FC" w:rsidP="00967742">
      <w:pPr>
        <w:suppressAutoHyphens/>
        <w:spacing w:line="240" w:lineRule="auto"/>
        <w:textAlignment w:val="baseline"/>
        <w:rPr>
          <w:rFonts w:eastAsia="Arial" w:cs="Arial"/>
          <w:b/>
          <w:i/>
          <w:kern w:val="2"/>
          <w:sz w:val="18"/>
          <w:szCs w:val="18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</w:t>
      </w:r>
      <w:r w:rsidRPr="00E46184">
        <w:rPr>
          <w:rFonts w:eastAsia="Arial" w:cs="Arial"/>
          <w:b/>
          <w:i/>
          <w:kern w:val="2"/>
          <w:sz w:val="18"/>
          <w:szCs w:val="18"/>
          <w:lang w:eastAsia="zh-CN" w:bidi="hi-IN"/>
        </w:rPr>
        <w:t>.</w:t>
      </w:r>
    </w:p>
    <w:p w14:paraId="03F00A73" w14:textId="77777777" w:rsidR="00F01F05" w:rsidRDefault="00F01F05" w:rsidP="00967742">
      <w:pPr>
        <w:rPr>
          <w:rFonts w:cs="Arial"/>
          <w:b/>
          <w:bCs/>
          <w:sz w:val="18"/>
          <w:szCs w:val="18"/>
        </w:rPr>
      </w:pPr>
    </w:p>
    <w:p w14:paraId="2D2486F3" w14:textId="6CEEA5C8" w:rsidR="00F01F05" w:rsidRDefault="00F01F05" w:rsidP="00967742">
      <w:pPr>
        <w:spacing w:before="120"/>
        <w:ind w:left="-567"/>
        <w:rPr>
          <w:rFonts w:cs="Arial"/>
          <w:b/>
          <w:bCs/>
          <w:sz w:val="18"/>
          <w:szCs w:val="18"/>
        </w:rPr>
      </w:pPr>
    </w:p>
    <w:p w14:paraId="5CC13728" w14:textId="77777777" w:rsidR="00967742" w:rsidRDefault="00967742" w:rsidP="00756D69">
      <w:pPr>
        <w:rPr>
          <w:rFonts w:cs="Arial"/>
          <w:b/>
          <w:bCs/>
          <w:sz w:val="18"/>
          <w:szCs w:val="18"/>
        </w:rPr>
      </w:pPr>
    </w:p>
    <w:p w14:paraId="0B0DB296" w14:textId="77777777" w:rsidR="00756D69" w:rsidRDefault="00756D69" w:rsidP="00756D69">
      <w:pPr>
        <w:rPr>
          <w:rFonts w:cs="Arial"/>
          <w:b/>
          <w:bCs/>
          <w:sz w:val="18"/>
          <w:szCs w:val="18"/>
        </w:rPr>
      </w:pPr>
    </w:p>
    <w:p w14:paraId="34E06183" w14:textId="2ACD9D9E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  <w:r w:rsidRPr="00E46184">
        <w:rPr>
          <w:rFonts w:cs="Arial"/>
          <w:b/>
          <w:bCs/>
          <w:sz w:val="18"/>
          <w:szCs w:val="18"/>
        </w:rPr>
        <w:t>PAKIET NR 3 - System do osteotomii kości piszczelowej</w:t>
      </w:r>
    </w:p>
    <w:p w14:paraId="1B44BB0F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tbl>
      <w:tblPr>
        <w:tblW w:w="15184" w:type="dxa"/>
        <w:tblInd w:w="-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962"/>
        <w:gridCol w:w="708"/>
        <w:gridCol w:w="993"/>
        <w:gridCol w:w="1417"/>
        <w:gridCol w:w="1369"/>
        <w:gridCol w:w="770"/>
        <w:gridCol w:w="1405"/>
        <w:gridCol w:w="1436"/>
        <w:gridCol w:w="1541"/>
      </w:tblGrid>
      <w:tr w:rsidR="008337FC" w:rsidRPr="00E46184" w14:paraId="70A5EDD9" w14:textId="77777777" w:rsidTr="00756D69">
        <w:trPr>
          <w:trHeight w:val="17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C0B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B43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D73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484E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24B518" w14:textId="6F8462E8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B877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440CF9" w14:textId="7889B312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0B5D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3740A3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2801E3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211A15" w14:textId="55B9275D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42136D45" w14:textId="77777777" w:rsidR="00B204B2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  <w:p w14:paraId="3DB26939" w14:textId="00F25AC5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F526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7B9577" w14:textId="08DD38E9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274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0219CF8" w14:textId="35E23C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B204B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4588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FFFDD87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9ECE411" w14:textId="0A3B4CD9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448FAC6A" w14:textId="6FF64C72" w:rsidR="00B204B2" w:rsidRPr="00E46184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271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4140553D" w14:textId="77777777" w:rsidTr="00D261E0">
        <w:trPr>
          <w:trHeight w:val="52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6CCC" w14:textId="41622806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A2A0" w14:textId="6DA63283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022" w14:textId="1BECBE9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7382" w14:textId="64591341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FCD2" w14:textId="48448160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DFC7" w14:textId="072414C6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A6D1" w14:textId="0E3D9BB1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6B60" w14:textId="6C8A8BC5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3EB5" w14:textId="1A2106C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70E9" w14:textId="000E67E7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8337FC" w:rsidRPr="00E46184" w14:paraId="69245808" w14:textId="77777777" w:rsidTr="00967742">
        <w:trPr>
          <w:trHeight w:val="140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97E4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DBA0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System do osteotomii kości piszczelowej, płyta rozmiar 1 korekcja do 16 stopni (max 6 śrub) długość płyty 61,6 mm. Płyta rozmiar 2 korekcja powyżej 16 stopni (max 8 śrub) długość płyty 77,4 mm. W części bliższej jeden otwór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poliaksjalny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. Płyty lewe i prawe rozróżniane kolorami, pakowane sterylnie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3BC8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130B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527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847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8BA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9D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AC7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5A3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1C922510" w14:textId="77777777" w:rsidTr="00967742">
        <w:trPr>
          <w:trHeight w:val="8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1980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213D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Płyta do osteotomii kości piszczelowej z możliwością jednoczesnej rekonstrukcji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Acl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, dwa otwory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polisksjalne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, płyty lewe i prawe rozróżnione kolorami, pakowane sterylnie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DD8D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537F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10E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E2C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039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EDF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65E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9C2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4F5EC642" w14:textId="77777777" w:rsidTr="00756D69">
        <w:trPr>
          <w:trHeight w:val="8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A6B0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798B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Śruby 4,5 mm o długościach od 30 mm do 75 mm z przeskokiem co 5 mm, pakowane sterylnie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878A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7BE5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D3F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610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240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5D5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625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832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6D53C3DC" w14:textId="77777777" w:rsidTr="00756D69">
        <w:trPr>
          <w:trHeight w:val="5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A513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21E" w14:textId="77777777" w:rsidR="00756D69" w:rsidRDefault="00756D69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55118E3C" w14:textId="2EE27553" w:rsidR="008337FC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Płyta ze stopu tytanu (wolnego od niklu), oddzielnie dedykowana do osteotomii kości udowej lewej i kości prawej (różniąca się kolorem anodyzacji). Do zastosowania na przyśrodkowej lub bocznej części kości udowej odpowiednio do zamykającej i otwierającej osteotomii. Anatomiczny asymetryczny implant. Śruby samogwintujące o średnicy 4.5 mm dostępne w długościach od 30 do 90 mm ze skokiem co 5 mm. Jeden otwór pod śrubę wieloosiową, dwa otwory pod śruby typu offset. Płyta do osteotomii zamykającej z otworem kompresyjnym</w:t>
            </w:r>
          </w:p>
          <w:p w14:paraId="1D8A86D1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Płyta przyśrodkowa zamykająca</w:t>
            </w:r>
          </w:p>
          <w:p w14:paraId="6662C36F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Płyta boczna otwierająca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6C69" w14:textId="1CE0F44A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szt</w:t>
            </w:r>
            <w:r w:rsidR="00F01F05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F859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401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1FA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073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2E9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12C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DBD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049875D5" w14:textId="77777777" w:rsidTr="00967742">
        <w:trPr>
          <w:trHeight w:val="566"/>
        </w:trPr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B952" w14:textId="77777777" w:rsidR="008337FC" w:rsidRPr="00236996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55E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EEC6ED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F641C5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373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9CEFBA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21F7D5D5" w14:textId="77777777" w:rsidR="008915D1" w:rsidRDefault="008915D1" w:rsidP="008337FC">
      <w:pPr>
        <w:suppressAutoHyphens/>
        <w:ind w:left="-567"/>
        <w:textAlignment w:val="baseline"/>
        <w:rPr>
          <w:rFonts w:eastAsia="Arial" w:cs="Arial"/>
          <w:b/>
          <w:kern w:val="2"/>
          <w:lang w:eastAsia="zh-CN" w:bidi="hi-IN"/>
        </w:rPr>
      </w:pPr>
    </w:p>
    <w:p w14:paraId="450FB677" w14:textId="27708054" w:rsidR="008337FC" w:rsidRPr="00B36325" w:rsidRDefault="008337FC" w:rsidP="008337FC">
      <w:pPr>
        <w:suppressAutoHyphens/>
        <w:ind w:left="-567"/>
        <w:textAlignment w:val="baseline"/>
        <w:rPr>
          <w:rFonts w:eastAsia="Times New Roman" w:cs="Arial"/>
          <w:b/>
          <w:color w:val="000000"/>
          <w:sz w:val="18"/>
          <w:szCs w:val="18"/>
          <w:lang w:eastAsia="pl-PL"/>
        </w:rPr>
      </w:pPr>
      <w:r w:rsidRPr="00B36325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Wymagania: </w:t>
      </w:r>
      <w:r w:rsidRPr="00B36325">
        <w:rPr>
          <w:rFonts w:eastAsia="Times New Roman" w:cs="Arial"/>
          <w:b/>
          <w:color w:val="000000"/>
          <w:sz w:val="18"/>
          <w:szCs w:val="18"/>
          <w:lang w:eastAsia="pl-PL"/>
        </w:rPr>
        <w:t>Zamawiający w ramach oferty wymaga użyczenia, na czas trwania umowy instrumentarium  mającego zastosowanie</w:t>
      </w:r>
    </w:p>
    <w:p w14:paraId="570A342B" w14:textId="77777777" w:rsidR="008B496A" w:rsidRDefault="008B496A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lang w:eastAsia="zh-CN" w:bidi="hi-IN"/>
        </w:rPr>
      </w:pPr>
    </w:p>
    <w:p w14:paraId="7B55E044" w14:textId="77777777" w:rsidR="008B496A" w:rsidRDefault="008B496A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lang w:eastAsia="zh-CN" w:bidi="hi-IN"/>
        </w:rPr>
      </w:pPr>
    </w:p>
    <w:p w14:paraId="406F0744" w14:textId="77777777" w:rsidR="008B496A" w:rsidRDefault="008B496A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lang w:eastAsia="zh-CN" w:bidi="hi-IN"/>
        </w:rPr>
      </w:pPr>
    </w:p>
    <w:p w14:paraId="06D7BB2A" w14:textId="2889903C" w:rsidR="008337FC" w:rsidRPr="00B36325" w:rsidRDefault="008337FC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B36325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D33FC1F" w14:textId="77777777" w:rsidR="008337FC" w:rsidRPr="00B36325" w:rsidRDefault="008337FC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B36325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5ED4FE64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22E433AF" w14:textId="77777777" w:rsidR="008337FC" w:rsidRPr="00E46184" w:rsidRDefault="008337FC" w:rsidP="008337FC">
      <w:pPr>
        <w:suppressAutoHyphens/>
        <w:spacing w:line="240" w:lineRule="auto"/>
        <w:ind w:left="-709"/>
        <w:textAlignment w:val="baseline"/>
        <w:rPr>
          <w:rFonts w:cs="Arial"/>
          <w:b/>
          <w:bCs/>
          <w:szCs w:val="20"/>
        </w:rPr>
      </w:pPr>
    </w:p>
    <w:p w14:paraId="35EEBF9C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7217D662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61D5E46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8FE9A12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E07EB0F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584C6DC3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2B09B730" w14:textId="7743E694" w:rsidR="00B204B2" w:rsidRDefault="00B204B2" w:rsidP="00D261E0">
      <w:pPr>
        <w:suppressAutoHyphens/>
        <w:spacing w:line="240" w:lineRule="auto"/>
        <w:textAlignment w:val="baseline"/>
        <w:rPr>
          <w:rFonts w:cs="Arial"/>
          <w:b/>
          <w:bCs/>
          <w:sz w:val="18"/>
          <w:szCs w:val="18"/>
        </w:rPr>
      </w:pPr>
    </w:p>
    <w:p w14:paraId="6716ED7E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1938116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1A475804" w14:textId="77777777" w:rsidR="00B204B2" w:rsidRDefault="00B204B2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7174E2B9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7EE0F8C9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1EB2706B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21C8E6A6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1A5FF5F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BDFF32A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099F808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3C41A977" w14:textId="77777777" w:rsidR="00D261E0" w:rsidRDefault="00D261E0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130B1C8F" w14:textId="77777777" w:rsidR="00236996" w:rsidRDefault="00236996" w:rsidP="00F01F05">
      <w:pPr>
        <w:suppressAutoHyphens/>
        <w:spacing w:line="240" w:lineRule="auto"/>
        <w:textAlignment w:val="baseline"/>
        <w:rPr>
          <w:rFonts w:cs="Arial"/>
          <w:b/>
          <w:bCs/>
          <w:sz w:val="18"/>
          <w:szCs w:val="18"/>
        </w:rPr>
      </w:pPr>
    </w:p>
    <w:p w14:paraId="16BECEBF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684C07F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BDB028A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652D5C6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382B259C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67DFC935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478BDB5A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30253CBC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1C1AF4C6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4658C4EB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2087E27F" w14:textId="77777777" w:rsidR="00756D69" w:rsidRDefault="00756D69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</w:p>
    <w:p w14:paraId="0FB2A500" w14:textId="568752FF" w:rsidR="008337FC" w:rsidRPr="00E46184" w:rsidRDefault="008337FC" w:rsidP="008337FC">
      <w:pPr>
        <w:suppressAutoHyphens/>
        <w:spacing w:line="240" w:lineRule="auto"/>
        <w:ind w:left="-426" w:hanging="141"/>
        <w:textAlignment w:val="baseline"/>
        <w:rPr>
          <w:rFonts w:cs="Arial"/>
          <w:b/>
          <w:bCs/>
          <w:sz w:val="18"/>
          <w:szCs w:val="18"/>
        </w:rPr>
      </w:pPr>
      <w:r w:rsidRPr="00E46184">
        <w:rPr>
          <w:rFonts w:cs="Arial"/>
          <w:b/>
          <w:bCs/>
          <w:sz w:val="18"/>
          <w:szCs w:val="18"/>
        </w:rPr>
        <w:t>PAKIET NR  4 -  Spacery</w:t>
      </w:r>
    </w:p>
    <w:p w14:paraId="3BB2825A" w14:textId="77777777" w:rsidR="008337FC" w:rsidRPr="00E46184" w:rsidRDefault="008337FC" w:rsidP="008337FC">
      <w:pPr>
        <w:suppressAutoHyphens/>
        <w:spacing w:line="240" w:lineRule="auto"/>
        <w:ind w:left="-709"/>
        <w:textAlignment w:val="baseline"/>
        <w:rPr>
          <w:rFonts w:eastAsia="Arial" w:cs="Arial"/>
          <w:b/>
          <w:kern w:val="2"/>
          <w:lang w:eastAsia="zh-CN" w:bidi="hi-IN"/>
        </w:rPr>
      </w:pPr>
    </w:p>
    <w:tbl>
      <w:tblPr>
        <w:tblW w:w="15183" w:type="dxa"/>
        <w:tblInd w:w="-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802"/>
        <w:gridCol w:w="881"/>
        <w:gridCol w:w="994"/>
        <w:gridCol w:w="1442"/>
        <w:gridCol w:w="1358"/>
        <w:gridCol w:w="784"/>
        <w:gridCol w:w="1357"/>
        <w:gridCol w:w="1456"/>
        <w:gridCol w:w="1540"/>
      </w:tblGrid>
      <w:tr w:rsidR="008337FC" w:rsidRPr="00E46184" w14:paraId="0481C5B9" w14:textId="77777777" w:rsidTr="000935D6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482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384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6DB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36B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6308CE7" w14:textId="5F36192A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026C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F9A2CB8" w14:textId="20F04893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7D51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9ADF081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F543DBC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D25E73A" w14:textId="10F0575D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32937D2E" w14:textId="77777777" w:rsidR="00B204B2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  <w:p w14:paraId="38B26E87" w14:textId="0224510C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0152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470929" w14:textId="0DD142EC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9EB4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734C0" w14:textId="319C795C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B204B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2313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63EC22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3EEE72E" w14:textId="12887E5A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50EF6ED5" w14:textId="5F27B264" w:rsidR="00B204B2" w:rsidRPr="00E46184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CD5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3C586EBD" w14:textId="77777777" w:rsidTr="000935D6">
        <w:trPr>
          <w:trHeight w:val="5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5B22" w14:textId="3785E35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FE7F" w14:textId="266FFA6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B20" w14:textId="30E6A4FA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C549" w14:textId="1B53D6F3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4243" w14:textId="7A69F0B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B56B" w14:textId="4D452893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A2BD" w14:textId="713265F1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0779" w14:textId="357DC6E3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8C7E" w14:textId="3543C184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7F5" w14:textId="0363B0A2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8337FC" w:rsidRPr="00E46184" w14:paraId="6C840A4D" w14:textId="77777777" w:rsidTr="00F01F05">
        <w:trPr>
          <w:trHeight w:val="6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FD63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74C3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Spacer biodrowy – przygotowany fabrycznie w 6 rozmiarach i z 2 antybiotykami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gentomycyną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i wankomycyną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46B8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B2AC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424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91A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ECB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01A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CB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94A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28DACE80" w14:textId="77777777" w:rsidTr="00F01F05">
        <w:trPr>
          <w:trHeight w:val="6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2B21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4DE8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Spacer kolanowy – przygotowany fabrycznie w 6 rozmiarach i z 2 antybiotykami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gentamycyną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i wankomycyną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8A9C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4788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037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155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A96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FB53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A07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55F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3E27CCCE" w14:textId="77777777" w:rsidTr="00F01F05">
        <w:trPr>
          <w:trHeight w:val="6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D725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8DB2" w14:textId="77777777" w:rsidR="008337FC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Cement rewizyjny do spacerów z </w:t>
            </w:r>
            <w:proofErr w:type="spellStart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gentamycyną</w:t>
            </w:r>
            <w:proofErr w:type="spellEnd"/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i wankomycyną 40 g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A4D4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3793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E51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38E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EA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F0C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34B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A34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18"/>
                <w:lang w:eastAsia="pl-PL"/>
              </w:rPr>
            </w:pPr>
          </w:p>
        </w:tc>
      </w:tr>
      <w:tr w:rsidR="008337FC" w:rsidRPr="00E46184" w14:paraId="04D77682" w14:textId="77777777" w:rsidTr="00326E0B">
        <w:trPr>
          <w:trHeight w:val="567"/>
        </w:trPr>
        <w:tc>
          <w:tcPr>
            <w:tcW w:w="8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CCA9" w14:textId="77777777" w:rsidR="008337FC" w:rsidRPr="00236996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05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74BFF6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992054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868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3F2CE0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44C82EAC" w14:textId="77777777" w:rsidR="008337FC" w:rsidRPr="00E46184" w:rsidRDefault="008337FC" w:rsidP="008337FC">
      <w:pPr>
        <w:suppressAutoHyphens/>
        <w:spacing w:line="240" w:lineRule="auto"/>
        <w:ind w:left="-709"/>
        <w:textAlignment w:val="baseline"/>
        <w:rPr>
          <w:rFonts w:eastAsia="Arial" w:cs="Arial"/>
          <w:b/>
          <w:kern w:val="2"/>
          <w:lang w:eastAsia="zh-CN" w:bidi="hi-IN"/>
        </w:rPr>
      </w:pPr>
    </w:p>
    <w:p w14:paraId="378650EB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519B048F" w14:textId="77777777" w:rsidR="008337FC" w:rsidRDefault="008337FC">
      <w:pPr>
        <w:rPr>
          <w:rFonts w:cs="Arial"/>
          <w:b/>
          <w:bCs/>
          <w:sz w:val="18"/>
          <w:szCs w:val="18"/>
        </w:rPr>
      </w:pPr>
    </w:p>
    <w:p w14:paraId="6DB1B42E" w14:textId="77777777" w:rsidR="008B496A" w:rsidRPr="00E46184" w:rsidRDefault="008B496A">
      <w:pPr>
        <w:rPr>
          <w:rFonts w:cs="Arial"/>
          <w:b/>
          <w:bCs/>
          <w:sz w:val="18"/>
          <w:szCs w:val="18"/>
        </w:rPr>
      </w:pPr>
    </w:p>
    <w:p w14:paraId="5B924CA3" w14:textId="77777777" w:rsidR="008337FC" w:rsidRPr="00B36325" w:rsidRDefault="008337FC" w:rsidP="008337FC">
      <w:pPr>
        <w:suppressAutoHyphens/>
        <w:spacing w:line="240" w:lineRule="auto"/>
        <w:ind w:left="-227" w:hanging="340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B36325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69302C0" w14:textId="77777777" w:rsidR="008337FC" w:rsidRPr="00B36325" w:rsidRDefault="008337FC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B36325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1045A9DD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01763D15" w14:textId="77777777" w:rsidR="008337FC" w:rsidRPr="00E46184" w:rsidRDefault="008337FC">
      <w:pPr>
        <w:rPr>
          <w:rFonts w:cs="Arial"/>
          <w:b/>
          <w:bCs/>
          <w:sz w:val="18"/>
          <w:szCs w:val="18"/>
        </w:rPr>
      </w:pPr>
    </w:p>
    <w:p w14:paraId="46DAF548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09BDD131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21E79E05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72CC7308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67AC7EC9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1CB867F7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363767B3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644A3999" w14:textId="77777777" w:rsidR="00236996" w:rsidRDefault="00236996" w:rsidP="008337FC">
      <w:pPr>
        <w:ind w:left="-567"/>
        <w:rPr>
          <w:rFonts w:cs="Arial"/>
          <w:b/>
          <w:bCs/>
          <w:sz w:val="18"/>
          <w:szCs w:val="18"/>
        </w:rPr>
      </w:pPr>
    </w:p>
    <w:p w14:paraId="3E017651" w14:textId="72D158D8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  <w:r w:rsidRPr="00E46184">
        <w:rPr>
          <w:rFonts w:cs="Arial"/>
          <w:b/>
          <w:bCs/>
          <w:sz w:val="18"/>
          <w:szCs w:val="18"/>
        </w:rPr>
        <w:t xml:space="preserve">PAKIET NR  5 -  Elementy protezy bezcementowej  stawu biodrowego typu </w:t>
      </w:r>
      <w:proofErr w:type="spellStart"/>
      <w:r w:rsidRPr="00E46184">
        <w:rPr>
          <w:rFonts w:cs="Arial"/>
          <w:b/>
          <w:bCs/>
          <w:sz w:val="18"/>
          <w:szCs w:val="18"/>
        </w:rPr>
        <w:t>short</w:t>
      </w:r>
      <w:proofErr w:type="spellEnd"/>
      <w:r w:rsidRPr="00E46184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E46184">
        <w:rPr>
          <w:rFonts w:cs="Arial"/>
          <w:b/>
          <w:bCs/>
          <w:sz w:val="18"/>
          <w:szCs w:val="18"/>
        </w:rPr>
        <w:t>steam</w:t>
      </w:r>
      <w:proofErr w:type="spellEnd"/>
    </w:p>
    <w:p w14:paraId="06BE1B93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tbl>
      <w:tblPr>
        <w:tblW w:w="15183" w:type="dxa"/>
        <w:tblInd w:w="-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811"/>
        <w:gridCol w:w="886"/>
        <w:gridCol w:w="980"/>
        <w:gridCol w:w="1428"/>
        <w:gridCol w:w="1358"/>
        <w:gridCol w:w="784"/>
        <w:gridCol w:w="1391"/>
        <w:gridCol w:w="1422"/>
        <w:gridCol w:w="1554"/>
      </w:tblGrid>
      <w:tr w:rsidR="008337FC" w:rsidRPr="00E46184" w14:paraId="0A9C3EF0" w14:textId="77777777" w:rsidTr="00D261E0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7CC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DED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DF2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16B6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5CF130B" w14:textId="469F498A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572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41A5D19" w14:textId="74D52D50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C26C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ECC52D2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75E80EC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605A39D" w14:textId="2F923741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270D5C6B" w14:textId="77777777" w:rsidR="00B204B2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  <w:p w14:paraId="5272423A" w14:textId="21628465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638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463831D" w14:textId="1F849C14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AF0F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8A9B36B" w14:textId="4F4B686B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B204B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F16E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D80B2B0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FF6CCAB" w14:textId="258FECEB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2154FF71" w14:textId="4A16A3E6" w:rsidR="00B204B2" w:rsidRPr="00E46184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575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6A9A73D7" w14:textId="77777777" w:rsidTr="00D261E0">
        <w:trPr>
          <w:trHeight w:val="5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56A7" w14:textId="0364C3B5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2DCA" w14:textId="4BB4A609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9885" w14:textId="6C527258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DCA5" w14:textId="31F99A52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4D82" w14:textId="4FA21B79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241C" w14:textId="1904C913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AA2" w14:textId="67A2A8C1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F1AB" w14:textId="6630DF8F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2109" w14:textId="7BFD5CEB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301C" w14:textId="41E299C2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8337FC" w:rsidRPr="00E46184" w14:paraId="1D2AB7E4" w14:textId="77777777" w:rsidTr="00F01F05">
        <w:trPr>
          <w:trHeight w:val="7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40D9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9F7F" w14:textId="77777777" w:rsidR="008337FC" w:rsidRPr="0009674A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Wkładka metalowa </w:t>
            </w:r>
            <w:proofErr w:type="spellStart"/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dwumobilna</w:t>
            </w:r>
            <w:proofErr w:type="spellEnd"/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 xml:space="preserve"> pod głowy polietylenowe 40 i 42  mm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9CBC" w14:textId="77777777" w:rsidR="008337FC" w:rsidRPr="0009674A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AAB9" w14:textId="77777777" w:rsidR="008337FC" w:rsidRPr="0009674A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2730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4E2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0A3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88B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B3A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8E5F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8337FC" w:rsidRPr="00E46184" w14:paraId="21C58BC0" w14:textId="77777777" w:rsidTr="00F01F05">
        <w:trPr>
          <w:trHeight w:val="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7674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04B3" w14:textId="77777777" w:rsidR="008337FC" w:rsidRPr="0009674A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Ruchoma głowa Pe o średnicy zewnętrznej 40 mm 42 mm pod głowy 28 mm. Kompatybilna z wkładka metalowa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2897" w14:textId="77777777" w:rsidR="008337FC" w:rsidRPr="0009674A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C926" w14:textId="77777777" w:rsidR="008337FC" w:rsidRPr="0009674A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09674A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9BA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741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899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4DE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62AC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2C77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8337FC" w:rsidRPr="00E46184" w14:paraId="22046011" w14:textId="77777777" w:rsidTr="00F01F05">
        <w:trPr>
          <w:trHeight w:val="658"/>
        </w:trPr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1945" w14:textId="77777777" w:rsidR="008337FC" w:rsidRPr="00236996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4D3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3A3EA5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2620C5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F4F8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5E58AA4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6652C8A9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098DC0DA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57C6EE7D" w14:textId="77777777" w:rsidR="008337FC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7F0BC009" w14:textId="77777777" w:rsidR="008B496A" w:rsidRPr="00E46184" w:rsidRDefault="008B496A" w:rsidP="008337FC">
      <w:pPr>
        <w:ind w:left="-567"/>
        <w:rPr>
          <w:rFonts w:cs="Arial"/>
          <w:b/>
          <w:bCs/>
          <w:sz w:val="18"/>
          <w:szCs w:val="18"/>
        </w:rPr>
      </w:pPr>
    </w:p>
    <w:p w14:paraId="0F390E4E" w14:textId="77777777" w:rsidR="008337FC" w:rsidRPr="008B496A" w:rsidRDefault="008337FC" w:rsidP="008337FC">
      <w:pPr>
        <w:suppressAutoHyphens/>
        <w:spacing w:line="240" w:lineRule="auto"/>
        <w:ind w:left="-227" w:hanging="340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8B496A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AE684E8" w14:textId="77777777" w:rsidR="008337FC" w:rsidRPr="008B496A" w:rsidRDefault="008337FC" w:rsidP="008337FC">
      <w:pPr>
        <w:suppressAutoHyphens/>
        <w:spacing w:line="240" w:lineRule="auto"/>
        <w:ind w:left="-709" w:firstLine="142"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8B496A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0268F2D9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66F2B692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50196F48" w14:textId="55FBC06E" w:rsidR="008337FC" w:rsidRPr="00E46184" w:rsidRDefault="008337FC" w:rsidP="008337FC">
      <w:pPr>
        <w:pStyle w:val="Nagwek3"/>
        <w:rPr>
          <w:rFonts w:ascii="Arial" w:hAnsi="Arial" w:cs="Arial"/>
        </w:rPr>
      </w:pPr>
    </w:p>
    <w:p w14:paraId="2DC485DE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0F8211BF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7F67C32D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7F449BBA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4033ED3B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3930F14E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6E4FDC7A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3FFDF3B2" w14:textId="77777777" w:rsidR="0009674A" w:rsidRDefault="0009674A" w:rsidP="00F01F05">
      <w:pPr>
        <w:rPr>
          <w:rFonts w:cs="Arial"/>
          <w:b/>
          <w:bCs/>
          <w:sz w:val="18"/>
          <w:szCs w:val="18"/>
        </w:rPr>
      </w:pPr>
    </w:p>
    <w:p w14:paraId="273F6AF7" w14:textId="77777777" w:rsidR="00756D69" w:rsidRDefault="00756D69" w:rsidP="008337FC">
      <w:pPr>
        <w:ind w:left="-567"/>
        <w:rPr>
          <w:rFonts w:cs="Arial"/>
          <w:b/>
          <w:bCs/>
          <w:sz w:val="18"/>
          <w:szCs w:val="18"/>
        </w:rPr>
      </w:pPr>
    </w:p>
    <w:p w14:paraId="5F8F7CF4" w14:textId="1808DE28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  <w:r w:rsidRPr="00E46184">
        <w:rPr>
          <w:rFonts w:cs="Arial"/>
          <w:b/>
          <w:bCs/>
          <w:sz w:val="18"/>
          <w:szCs w:val="18"/>
        </w:rPr>
        <w:t>PAKIET NR 6 – Elementy protezy bezcementowej stawu biodrowego pierwotnej</w:t>
      </w:r>
    </w:p>
    <w:p w14:paraId="34B54D4A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tbl>
      <w:tblPr>
        <w:tblW w:w="15183" w:type="dxa"/>
        <w:tblInd w:w="-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820"/>
        <w:gridCol w:w="863"/>
        <w:gridCol w:w="980"/>
        <w:gridCol w:w="1417"/>
        <w:gridCol w:w="1383"/>
        <w:gridCol w:w="770"/>
        <w:gridCol w:w="1385"/>
        <w:gridCol w:w="1414"/>
        <w:gridCol w:w="1568"/>
      </w:tblGrid>
      <w:tr w:rsidR="008337FC" w:rsidRPr="00E46184" w14:paraId="199D4E48" w14:textId="77777777" w:rsidTr="00D261E0">
        <w:trPr>
          <w:trHeight w:val="7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2DB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FE8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3411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54AA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85464D7" w14:textId="40373DA9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DE47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AD5ED4" w14:textId="58CDB02F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netto za jedn. miary w złotych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95B4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AF02EEE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F2170EF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6FAA02E" w14:textId="6B455D84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 w złotych</w:t>
            </w:r>
          </w:p>
          <w:p w14:paraId="11BAA421" w14:textId="77777777" w:rsidR="00B204B2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kol.5)</w:t>
            </w:r>
          </w:p>
          <w:p w14:paraId="4E1BB2DF" w14:textId="57DFBE41" w:rsidR="00D261E0" w:rsidRPr="00E46184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102B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7A9F645" w14:textId="20F674E4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77E4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E598610" w14:textId="534C0415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brutto za jedn. miary</w:t>
            </w:r>
            <w:r w:rsidR="00B204B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złotych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35A5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28E7E70" w14:textId="77777777" w:rsidR="00D261E0" w:rsidRDefault="00D261E0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F82B85C" w14:textId="663CB8E8" w:rsidR="008337FC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 w złotych</w:t>
            </w:r>
          </w:p>
          <w:p w14:paraId="7B78FB36" w14:textId="24E74996" w:rsidR="00B204B2" w:rsidRPr="00E46184" w:rsidRDefault="00B204B2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(kol.4 x kol.8)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39E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8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Producent i numer katalogowy</w:t>
            </w:r>
          </w:p>
        </w:tc>
      </w:tr>
      <w:tr w:rsidR="00E81EB8" w:rsidRPr="00E46184" w14:paraId="0FF3E33F" w14:textId="77777777" w:rsidTr="00D261E0">
        <w:trPr>
          <w:trHeight w:val="51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DB23" w14:textId="251C43B5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kol.1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9F3D" w14:textId="485E401C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B29D" w14:textId="62CE4557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0781" w14:textId="1E470C46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AADE" w14:textId="26AEA1F6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D9AB" w14:textId="14882D9E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6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58D9" w14:textId="474AB24E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7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73F9" w14:textId="17A7451D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8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C397" w14:textId="071316CC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9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512C" w14:textId="025E3880" w:rsidR="00E81EB8" w:rsidRPr="00E46184" w:rsidRDefault="00E81EB8" w:rsidP="00E81EB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kol. 10</w:t>
            </w:r>
          </w:p>
        </w:tc>
      </w:tr>
      <w:tr w:rsidR="008337FC" w:rsidRPr="00E46184" w14:paraId="4D409C99" w14:textId="77777777" w:rsidTr="00F01F05">
        <w:trPr>
          <w:trHeight w:val="11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EC82" w14:textId="77777777" w:rsidR="008337FC" w:rsidRPr="00C568EB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C568EB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1496" w14:textId="4A67272B" w:rsidR="00C568EB" w:rsidRPr="00236996" w:rsidRDefault="008337FC" w:rsidP="00F11528">
            <w:pPr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Głowa ceramiczna o średnicy 28mm, 32mm, 36mm, każda w przynajmniej 3 rozmiarach długości szyjki w celu zwiększenia zakresu ruchu, średnica zewnętrzna głowy  ceramicznej wzrastająca wraz ze wzrostem panewki.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A4C6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F116" w14:textId="77777777" w:rsidR="008337FC" w:rsidRPr="00236996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927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9EEB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865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A3D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720E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7282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8337FC" w:rsidRPr="00E46184" w14:paraId="0C8B602D" w14:textId="77777777" w:rsidTr="00326E0B">
        <w:trPr>
          <w:trHeight w:val="567"/>
        </w:trPr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7C56" w14:textId="77777777" w:rsidR="008337FC" w:rsidRPr="00236996" w:rsidRDefault="008337FC" w:rsidP="00F11528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369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Wartość ogółem w złotych: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D885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79921A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8AD24D6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1AC9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8EF39DA" w14:textId="77777777" w:rsidR="008337FC" w:rsidRPr="00E46184" w:rsidRDefault="008337FC" w:rsidP="00F11528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322655D3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0BBDEA12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3E2F2189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2A35FF42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p w14:paraId="781B85CA" w14:textId="77777777" w:rsidR="008337FC" w:rsidRPr="00E46184" w:rsidRDefault="008337FC" w:rsidP="008B496A">
      <w:pPr>
        <w:suppressAutoHyphens/>
        <w:spacing w:line="240" w:lineRule="auto"/>
        <w:ind w:left="-567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52E88F04" w14:textId="77777777" w:rsidR="008337FC" w:rsidRPr="00E46184" w:rsidRDefault="008337FC" w:rsidP="008B496A">
      <w:pPr>
        <w:suppressAutoHyphens/>
        <w:spacing w:line="240" w:lineRule="auto"/>
        <w:ind w:left="-567"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E46184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103FBBFD" w14:textId="77777777" w:rsidR="008337FC" w:rsidRPr="00E46184" w:rsidRDefault="008337FC" w:rsidP="008337FC">
      <w:pPr>
        <w:ind w:left="-567"/>
        <w:rPr>
          <w:rFonts w:cs="Arial"/>
          <w:b/>
          <w:bCs/>
          <w:sz w:val="18"/>
          <w:szCs w:val="18"/>
        </w:rPr>
      </w:pPr>
    </w:p>
    <w:sectPr w:rsidR="008337FC" w:rsidRPr="00E46184" w:rsidSect="00833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3F"/>
    <w:rsid w:val="0007551F"/>
    <w:rsid w:val="000935D6"/>
    <w:rsid w:val="0009674A"/>
    <w:rsid w:val="00104E5A"/>
    <w:rsid w:val="0012483F"/>
    <w:rsid w:val="00195A2B"/>
    <w:rsid w:val="001B1040"/>
    <w:rsid w:val="001F6021"/>
    <w:rsid w:val="00236996"/>
    <w:rsid w:val="00267133"/>
    <w:rsid w:val="002E0188"/>
    <w:rsid w:val="00326E0B"/>
    <w:rsid w:val="003966C1"/>
    <w:rsid w:val="003F56E4"/>
    <w:rsid w:val="00437374"/>
    <w:rsid w:val="00441E56"/>
    <w:rsid w:val="00452666"/>
    <w:rsid w:val="005848F2"/>
    <w:rsid w:val="00633CD2"/>
    <w:rsid w:val="00756D69"/>
    <w:rsid w:val="008337FC"/>
    <w:rsid w:val="008915D1"/>
    <w:rsid w:val="008B496A"/>
    <w:rsid w:val="00967742"/>
    <w:rsid w:val="0098621D"/>
    <w:rsid w:val="00A92E6C"/>
    <w:rsid w:val="00B204B2"/>
    <w:rsid w:val="00B36325"/>
    <w:rsid w:val="00B83369"/>
    <w:rsid w:val="00C568EB"/>
    <w:rsid w:val="00D261E0"/>
    <w:rsid w:val="00E46184"/>
    <w:rsid w:val="00E81EB8"/>
    <w:rsid w:val="00F01F05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035"/>
  <w15:chartTrackingRefBased/>
  <w15:docId w15:val="{4CC94B80-C953-4BC6-8720-B257AA1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FC"/>
    <w:pPr>
      <w:spacing w:after="0" w:line="276" w:lineRule="auto"/>
    </w:pPr>
    <w:rPr>
      <w:rFonts w:ascii="Arial" w:hAnsi="Arial"/>
      <w:kern w:val="0"/>
      <w:sz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7FC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37FC"/>
    <w:rPr>
      <w:rFonts w:ascii="Times New Roman" w:eastAsia="Times New Roman" w:hAnsi="Times New Roman" w:cs="Times New Roman"/>
      <w:b/>
      <w:kern w:val="0"/>
      <w:sz w:val="20"/>
      <w:szCs w:val="24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ppawluczuk</dc:creator>
  <cp:keywords/>
  <dc:description/>
  <cp:lastModifiedBy>ppawluczuk</cp:lastModifiedBy>
  <cp:revision>20</cp:revision>
  <cp:lastPrinted>2024-08-01T10:20:00Z</cp:lastPrinted>
  <dcterms:created xsi:type="dcterms:W3CDTF">2024-07-02T08:06:00Z</dcterms:created>
  <dcterms:modified xsi:type="dcterms:W3CDTF">2024-08-01T10:23:00Z</dcterms:modified>
</cp:coreProperties>
</file>