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B21E82" w:rsidRDefault="00B21E82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B21E82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Usługę sanitarną polegającą na dostarczeniu, obsłudze oraz pozostawieniu do używania na czas trwania zlecenia przenośnych systemów sanitarnych </w:t>
      </w:r>
      <w:r w:rsidRPr="00B21E82">
        <w:rPr>
          <w:rFonts w:ascii="Arial" w:hAnsi="Arial" w:cs="Arial"/>
          <w:b/>
          <w:bCs/>
          <w:i/>
          <w:sz w:val="22"/>
          <w:szCs w:val="22"/>
          <w:lang w:val="pl-PL"/>
        </w:rPr>
        <w:br/>
        <w:t xml:space="preserve">w kompleksach wojskowych administrowanych przez 45 WOG </w:t>
      </w:r>
      <w:r w:rsidRPr="00B21E82">
        <w:rPr>
          <w:rFonts w:ascii="Arial" w:hAnsi="Arial" w:cs="Arial"/>
          <w:b/>
          <w:bCs/>
          <w:i/>
          <w:sz w:val="22"/>
          <w:szCs w:val="22"/>
          <w:lang w:val="pl-PL"/>
        </w:rPr>
        <w:br/>
        <w:t>w miejscowościach: Wędrzyn, Międzyrzecz, Skwierzyna, Gorzów Wlkp., Krosno Odrzańskie, Nowogród Bobrzański, Czerwieńsk i Sulechów</w:t>
      </w:r>
    </w:p>
    <w:p w:rsidR="00B21E82" w:rsidRDefault="00B21E82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DA0544" w:rsidRPr="00FB3847" w:rsidRDefault="00DA0544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bookmarkStart w:id="0" w:name="_GoBack"/>
      <w:bookmarkEnd w:id="0"/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47" w:rsidRDefault="00BC2047" w:rsidP="00370D60">
      <w:r>
        <w:separator/>
      </w:r>
    </w:p>
  </w:endnote>
  <w:endnote w:type="continuationSeparator" w:id="0">
    <w:p w:rsidR="00BC2047" w:rsidRDefault="00BC2047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47" w:rsidRDefault="00BC2047" w:rsidP="00370D60">
      <w:r>
        <w:separator/>
      </w:r>
    </w:p>
  </w:footnote>
  <w:footnote w:type="continuationSeparator" w:id="0">
    <w:p w:rsidR="00BC2047" w:rsidRDefault="00BC2047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227"/>
    <w:rsid w:val="00AE3A98"/>
    <w:rsid w:val="00B21E82"/>
    <w:rsid w:val="00B72CF5"/>
    <w:rsid w:val="00BC2047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B3847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F0559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27</cp:revision>
  <dcterms:created xsi:type="dcterms:W3CDTF">2021-03-05T08:45:00Z</dcterms:created>
  <dcterms:modified xsi:type="dcterms:W3CDTF">2024-10-24T10:58:00Z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