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5EFD" w:rsidRDefault="00345EFD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</w:p>
    <w:p w14:paraId="00000002" w14:textId="77777777" w:rsidR="00345EFD" w:rsidRDefault="00645CAC">
      <w:pPr>
        <w:spacing w:after="0" w:line="240" w:lineRule="auto"/>
        <w:ind w:right="565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 xml:space="preserve">1. </w:t>
      </w:r>
      <w:r>
        <w:rPr>
          <w:rFonts w:ascii="Arial Narrow" w:eastAsia="Arial Narrow" w:hAnsi="Arial Narrow" w:cs="Arial Narrow"/>
          <w:b/>
          <w:color w:val="000000"/>
          <w:sz w:val="20"/>
        </w:rPr>
        <w:t xml:space="preserve">URZĄDZENIA NGFW TYPU A - </w:t>
      </w:r>
      <w:r>
        <w:rPr>
          <w:rFonts w:ascii="Arial Narrow" w:eastAsia="Arial Narrow" w:hAnsi="Arial Narrow" w:cs="Arial Narrow"/>
          <w:b/>
          <w:sz w:val="20"/>
        </w:rPr>
        <w:t>1 KOMPLET (2 SZTUKI), URZĄDZENIA PRACUJĄCE W KLASTRZE NIEZAWODNOŚCIOWYM W PLACÓWCE SZPITALNEJ W LOKALIZACJI W GDYNI</w:t>
      </w:r>
    </w:p>
    <w:tbl>
      <w:tblPr>
        <w:tblStyle w:val="a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878"/>
        <w:gridCol w:w="8621"/>
      </w:tblGrid>
      <w:tr w:rsidR="00345EFD" w14:paraId="52BE564D" w14:textId="77777777">
        <w:trPr>
          <w:trHeight w:val="70"/>
        </w:trPr>
        <w:tc>
          <w:tcPr>
            <w:tcW w:w="829" w:type="dxa"/>
          </w:tcPr>
          <w:p w14:paraId="00000003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Lp.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04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Podzespół</w:t>
            </w:r>
          </w:p>
        </w:tc>
        <w:tc>
          <w:tcPr>
            <w:tcW w:w="8621" w:type="dxa"/>
            <w:vAlign w:val="center"/>
          </w:tcPr>
          <w:p w14:paraId="00000005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Należy wypełnić zgodnie z instrukcją zawartą w poszczególnych komórkach niniejszej kolumny</w:t>
            </w:r>
          </w:p>
        </w:tc>
      </w:tr>
      <w:tr w:rsidR="00345EFD" w14:paraId="6B019EAA" w14:textId="77777777">
        <w:trPr>
          <w:trHeight w:val="316"/>
        </w:trPr>
        <w:tc>
          <w:tcPr>
            <w:tcW w:w="829" w:type="dxa"/>
            <w:vAlign w:val="center"/>
          </w:tcPr>
          <w:p w14:paraId="00000006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-1-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07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-2-</w:t>
            </w:r>
          </w:p>
        </w:tc>
        <w:tc>
          <w:tcPr>
            <w:tcW w:w="8621" w:type="dxa"/>
            <w:vAlign w:val="center"/>
          </w:tcPr>
          <w:p w14:paraId="00000008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-3-</w:t>
            </w:r>
          </w:p>
        </w:tc>
      </w:tr>
      <w:tr w:rsidR="00345EFD" w14:paraId="3830BFAB" w14:textId="77777777">
        <w:trPr>
          <w:trHeight w:val="615"/>
        </w:trPr>
        <w:tc>
          <w:tcPr>
            <w:tcW w:w="829" w:type="dxa"/>
            <w:vAlign w:val="center"/>
          </w:tcPr>
          <w:p w14:paraId="00000009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0A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Urządzenie</w:t>
            </w:r>
          </w:p>
        </w:tc>
        <w:tc>
          <w:tcPr>
            <w:tcW w:w="8621" w:type="dxa"/>
          </w:tcPr>
          <w:p w14:paraId="0000000B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Należy wpisać nazwę producenta, model oraz rok produkcji oferowanego urządzenia:</w:t>
            </w:r>
          </w:p>
          <w:p w14:paraId="0000000C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Producent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0D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Model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0E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Rok produkcji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4135C9C7" w14:textId="77777777">
        <w:trPr>
          <w:trHeight w:val="615"/>
        </w:trPr>
        <w:tc>
          <w:tcPr>
            <w:tcW w:w="829" w:type="dxa"/>
            <w:vAlign w:val="center"/>
          </w:tcPr>
          <w:p w14:paraId="0000000F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10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Parametry wydajnościowe</w:t>
            </w:r>
          </w:p>
        </w:tc>
        <w:tc>
          <w:tcPr>
            <w:tcW w:w="8621" w:type="dxa"/>
          </w:tcPr>
          <w:p w14:paraId="0000001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Należy wpisać: </w:t>
            </w:r>
          </w:p>
          <w:p w14:paraId="0000001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a. przepustowości firewall/kontroli aplikacji: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1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b. przepustowości firewall/kontroli aplikacji/IPS/Antywirus/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Antymalware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14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c. przepustowość dla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IPsec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VPN: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15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d. jednoczesnych sesji: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16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e. nowych połączeń na sekundę: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14:paraId="00000017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f. tuneli SSL VPN Remote Access z wykorzystaniem klienta VPN: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14:paraId="00000018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g. wirtualnych routerów posiadających odrębne tabele routingu: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19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h. stref bezpieczeństwa: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14:paraId="0000001A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i. pojemność lokalnej pamięci dla systemu operacyjnego oraz dzienniki zdarzeń (logi):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478ABC25" w14:textId="77777777">
        <w:trPr>
          <w:trHeight w:val="756"/>
        </w:trPr>
        <w:tc>
          <w:tcPr>
            <w:tcW w:w="829" w:type="dxa"/>
            <w:vAlign w:val="center"/>
          </w:tcPr>
          <w:p w14:paraId="0000001B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1C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Parametry funkcjonalne</w:t>
            </w:r>
          </w:p>
        </w:tc>
        <w:tc>
          <w:tcPr>
            <w:tcW w:w="8621" w:type="dxa"/>
          </w:tcPr>
          <w:p w14:paraId="0000001D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Należy wpisać:</w:t>
            </w:r>
          </w:p>
          <w:p w14:paraId="0000001E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a. wysokość urządzenia (wyrażona w U) w szafie RACK 19”: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1F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b. ilość redundantnych zasilaczy AC 230V Hot-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Swap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z kompletami kabli: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0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c. ilość portów 10-GigabitEthernet RJ45: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1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d. ilość portów 10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SFP+ obsługujących moduły optyczne SR oraz LR: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2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e. ilość portów 25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SFP28: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3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f. ilość portów 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RJ45 lub 10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RJ45 wyłącznie do celów zarządzania: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4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g. ilość dedykowanych/wydzielonych portów 2,5G lub 5G lub 10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lub szybszy dla celów połączenia urządzeń w klaster (high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availability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3060C404" w14:textId="77777777">
        <w:tc>
          <w:tcPr>
            <w:tcW w:w="829" w:type="dxa"/>
            <w:tcMar>
              <w:left w:w="108" w:type="dxa"/>
              <w:right w:w="108" w:type="dxa"/>
            </w:tcMar>
            <w:vAlign w:val="center"/>
          </w:tcPr>
          <w:p w14:paraId="00000025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4</w:t>
            </w:r>
          </w:p>
        </w:tc>
        <w:tc>
          <w:tcPr>
            <w:tcW w:w="1878" w:type="dxa"/>
            <w:tcMar>
              <w:left w:w="108" w:type="dxa"/>
              <w:right w:w="108" w:type="dxa"/>
            </w:tcMar>
            <w:vAlign w:val="center"/>
          </w:tcPr>
          <w:p w14:paraId="00000026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Cechy urządzenia</w:t>
            </w:r>
          </w:p>
        </w:tc>
        <w:tc>
          <w:tcPr>
            <w:tcW w:w="8621" w:type="dxa"/>
            <w:tcMar>
              <w:left w:w="108" w:type="dxa"/>
              <w:right w:w="108" w:type="dxa"/>
            </w:tcMar>
          </w:tcPr>
          <w:p w14:paraId="00000027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Należy wpisać (TAK/NIE):</w:t>
            </w:r>
          </w:p>
          <w:p w14:paraId="00000028" w14:textId="77777777" w:rsidR="00345EFD" w:rsidRDefault="00645CAC">
            <w:pPr>
              <w:spacing w:after="0" w:line="240" w:lineRule="auto"/>
              <w:jc w:val="left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a.</w:t>
            </w:r>
            <w:r>
              <w:rPr>
                <w:rFonts w:ascii="Arial Narrow" w:eastAsia="Arial Narrow" w:hAnsi="Arial Narrow" w:cs="Arial Narrow"/>
                <w:sz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Rozpoznawanie aplikacji bez względu na numery portów, protokoły tunelowania  i szyfrowania (włącznie z P2P i IM):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9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b. Transparentne ustalenie tożsamości użytkowników: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A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c. Realizowanie funkcjonalności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Intrusion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Prevention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System (IPS):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B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d. Realizowanie funkcjonalności Antywirus (AV):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C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e. Realizowanie funkcjonalności Anty-Spyware / Anty-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Malware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D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f. Realizowanie funkcjonalności kategoryzacji URL i filtracji URL: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E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g. Realizowanie funkcjonalności ochrony DNS: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2F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h. Realizowanie funkcjonalności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sandbox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lokalny lub chmurowy tego samego producenta: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0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i. Możliwość łączenia w klaster z zapewnieniem funkcji synchronizacji sesji w trybach Active-Active lub Active-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Passive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1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j. Blokowanie transmisji plików (co najmniej: bat,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cab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pliki MS Office w tym zawierających makra,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rar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zip, exe,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gzip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hta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pdf, tar,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tif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) z rozpoznawaniem pliku na podstawie nagłówka i typu MIME: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2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k. Filtrowanie ruchu URL w oparciu o automatycznie aktualizowaną bazę kategorii stron WWW i bazę reputacji tych stron: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3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u w:val="single"/>
              </w:rPr>
              <w:t>l. O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chrona przed zagrożeniami Zero Day oraz zapewnienie współpracy z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sandboxem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4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m. Ochrona DNS: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5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n. Deszyfracja wychodzących połączeń SSL/TLS na wszystkich portach, wskazanych w polityce deszyfracji oraz deszyfracji wychodzących połączeń typu STARTTLS: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6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o. Obsługa połączeń VPN w oparciu o standardy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IPSec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i IKE w konfiguracji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site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-to-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site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7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p. Zestawianie tuneli SSL VPN w konfiguracji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remote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access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-VPN: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8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r. Obsługa protokołów routingu OSPFv2 i OSPFv3, BGP4: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9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s. Obsługa 4094 VLAN zgodnych z 802.1q: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A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t. Obsługa tworzenia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subinterfejsów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na interfejsach pracujących w L2 i L3: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B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u. Obsługa własnych stref bezpieczeństwa: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C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w. Translacja statyczna i dynamiczna adresów IP (NAT):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D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x. Zarządzanie pasmem sieci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QoS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) w zakresie ustawiania dla dowolnych aplikacji priorytetu, pasma maksymalnego i gwarantowanego: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3E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y. Inspekcja szyfrowanej komunikacji SSH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Secure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Shell) w celu wykrywania tunelowania innych protokołów w ramach usługi SSH: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0B4C8880" w14:textId="77777777">
        <w:trPr>
          <w:trHeight w:val="516"/>
        </w:trPr>
        <w:tc>
          <w:tcPr>
            <w:tcW w:w="829" w:type="dxa"/>
            <w:vAlign w:val="center"/>
          </w:tcPr>
          <w:p w14:paraId="0000003F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40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Wyposażenie dodatkowe</w:t>
            </w:r>
          </w:p>
        </w:tc>
        <w:tc>
          <w:tcPr>
            <w:tcW w:w="8621" w:type="dxa"/>
            <w:vAlign w:val="center"/>
          </w:tcPr>
          <w:p w14:paraId="0000004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Należy wpisać (TAK/NIE):</w:t>
            </w:r>
          </w:p>
          <w:p w14:paraId="0000004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a. Komplet dokumentacji dla użytkownika w formie papierowej/elektronicznej w języku polskim lub angielskim (wersja angielska dopuszczalna w przypadku braku dostępności wersji polskiej dokumentacji):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43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b. Niezbędne wyposażenie (przewody zasilające, sygnałowe, szyny i elementy montażowe itp.):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121D4F13" w14:textId="77777777">
        <w:trPr>
          <w:trHeight w:val="516"/>
        </w:trPr>
        <w:tc>
          <w:tcPr>
            <w:tcW w:w="829" w:type="dxa"/>
            <w:vAlign w:val="center"/>
          </w:tcPr>
          <w:p w14:paraId="00000044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45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Licencje i subskrypcje (60 miesięcy)</w:t>
            </w:r>
          </w:p>
        </w:tc>
        <w:tc>
          <w:tcPr>
            <w:tcW w:w="8621" w:type="dxa"/>
            <w:vAlign w:val="center"/>
          </w:tcPr>
          <w:p w14:paraId="00000046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Należy wpisać rodzaj dostarczonych licencji i subskrypcji:</w:t>
            </w:r>
          </w:p>
          <w:p w14:paraId="00000047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48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49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4A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4B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096F44B4" w14:textId="77777777">
        <w:trPr>
          <w:trHeight w:val="516"/>
        </w:trPr>
        <w:tc>
          <w:tcPr>
            <w:tcW w:w="829" w:type="dxa"/>
            <w:vAlign w:val="center"/>
          </w:tcPr>
          <w:p w14:paraId="0000004C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7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4D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Zaawansowana ochrona DNS w trybie rzeczywistym</w:t>
            </w:r>
          </w:p>
        </w:tc>
        <w:tc>
          <w:tcPr>
            <w:tcW w:w="8621" w:type="dxa"/>
            <w:vAlign w:val="center"/>
          </w:tcPr>
          <w:p w14:paraId="0000004E" w14:textId="2C77674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w SWZ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zapisów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 xml:space="preserve"> (parametr dodatkowo punktowany):</w:t>
            </w:r>
          </w:p>
          <w:p w14:paraId="0000004F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50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5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5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5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575553AF" w14:textId="77777777">
        <w:trPr>
          <w:trHeight w:val="516"/>
        </w:trPr>
        <w:tc>
          <w:tcPr>
            <w:tcW w:w="829" w:type="dxa"/>
            <w:vAlign w:val="center"/>
          </w:tcPr>
          <w:p w14:paraId="0000005C" w14:textId="114808CC" w:rsidR="00345EFD" w:rsidRPr="00A60818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A60818"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5D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Ochrona z wykorzystaniem mechanizmów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machine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learning</w:t>
            </w:r>
          </w:p>
        </w:tc>
        <w:tc>
          <w:tcPr>
            <w:tcW w:w="8621" w:type="dxa"/>
            <w:vAlign w:val="center"/>
          </w:tcPr>
          <w:p w14:paraId="0000005E" w14:textId="434A025D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W SWZ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zapisów 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>(parametr dodatkowo punktowany):</w:t>
            </w:r>
          </w:p>
          <w:p w14:paraId="0000005F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0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7F7844E6" w14:textId="77777777">
        <w:trPr>
          <w:trHeight w:val="516"/>
        </w:trPr>
        <w:tc>
          <w:tcPr>
            <w:tcW w:w="829" w:type="dxa"/>
            <w:vAlign w:val="center"/>
          </w:tcPr>
          <w:p w14:paraId="00000064" w14:textId="69AD8682" w:rsidR="00345EFD" w:rsidRPr="00A60818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A60818">
              <w:rPr>
                <w:rFonts w:ascii="Arial Narrow" w:eastAsia="Arial Narrow" w:hAnsi="Arial Narrow" w:cs="Arial Narrow"/>
                <w:sz w:val="20"/>
              </w:rPr>
              <w:t>9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65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Możliwość wykorzystania posiadanych rozwiązań bezpieczeństwa</w:t>
            </w:r>
          </w:p>
        </w:tc>
        <w:tc>
          <w:tcPr>
            <w:tcW w:w="8621" w:type="dxa"/>
            <w:vAlign w:val="center"/>
          </w:tcPr>
          <w:p w14:paraId="00000066" w14:textId="15F26044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w SWZ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zapisów 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>(parametr dodatkowo punktowany):</w:t>
            </w:r>
          </w:p>
          <w:p w14:paraId="00000067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8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9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A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lastRenderedPageBreak/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6B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43F83413" w14:textId="77777777">
        <w:trPr>
          <w:trHeight w:val="516"/>
        </w:trPr>
        <w:tc>
          <w:tcPr>
            <w:tcW w:w="829" w:type="dxa"/>
            <w:vAlign w:val="center"/>
          </w:tcPr>
          <w:p w14:paraId="0000006C" w14:textId="527E6A80" w:rsidR="00345EFD" w:rsidRPr="00A60818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A60818">
              <w:rPr>
                <w:rFonts w:ascii="Arial Narrow" w:eastAsia="Arial Narrow" w:hAnsi="Arial Narrow" w:cs="Arial Narrow"/>
                <w:sz w:val="20"/>
              </w:rPr>
              <w:lastRenderedPageBreak/>
              <w:t>10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6D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Realizacja zdalnego dostępu bez konieczności migracji oprogramowania klienta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vpn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Zamawiającego</w:t>
            </w:r>
          </w:p>
        </w:tc>
        <w:tc>
          <w:tcPr>
            <w:tcW w:w="8621" w:type="dxa"/>
            <w:vAlign w:val="center"/>
          </w:tcPr>
          <w:p w14:paraId="0000006E" w14:textId="314698E9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SWZ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zapisów 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>(parametr dodatkowo punktowany):</w:t>
            </w:r>
          </w:p>
          <w:p w14:paraId="0000006F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70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7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7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7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</w:tbl>
    <w:p w14:paraId="00000074" w14:textId="77777777" w:rsidR="00345EFD" w:rsidRDefault="00345EFD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</w:p>
    <w:p w14:paraId="00000075" w14:textId="77777777" w:rsidR="00345EFD" w:rsidRDefault="00645CAC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2. URZĄDZENIA NGFW TYPU B – 2 KOMPLETY (4 SZTUKI), URZĄDZENIA PRACUJĄCE W KLASTRZE NIEZAWODNOŚCIOWYM DLA PLACÓWEK SZPITALNYCH W LOKALIZACJI: W GDYNI ORAZ W WEJHEROWIE</w:t>
      </w:r>
    </w:p>
    <w:tbl>
      <w:tblPr>
        <w:tblStyle w:val="a0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878"/>
        <w:gridCol w:w="8621"/>
      </w:tblGrid>
      <w:tr w:rsidR="00345EFD" w14:paraId="23F294F2" w14:textId="77777777">
        <w:trPr>
          <w:trHeight w:val="70"/>
        </w:trPr>
        <w:tc>
          <w:tcPr>
            <w:tcW w:w="829" w:type="dxa"/>
          </w:tcPr>
          <w:p w14:paraId="00000076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Lp.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77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Podzespół</w:t>
            </w:r>
          </w:p>
        </w:tc>
        <w:tc>
          <w:tcPr>
            <w:tcW w:w="8621" w:type="dxa"/>
            <w:vAlign w:val="center"/>
          </w:tcPr>
          <w:p w14:paraId="00000078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Należy wypełnić zgodnie z instrukcją zawartą w poszczególnych komórkach niniejszej kolumny</w:t>
            </w:r>
          </w:p>
        </w:tc>
      </w:tr>
      <w:tr w:rsidR="00345EFD" w14:paraId="2C48CBCD" w14:textId="77777777">
        <w:trPr>
          <w:trHeight w:val="316"/>
        </w:trPr>
        <w:tc>
          <w:tcPr>
            <w:tcW w:w="829" w:type="dxa"/>
            <w:vAlign w:val="center"/>
          </w:tcPr>
          <w:p w14:paraId="00000079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-1-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7A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-2-</w:t>
            </w:r>
          </w:p>
        </w:tc>
        <w:tc>
          <w:tcPr>
            <w:tcW w:w="8621" w:type="dxa"/>
            <w:vAlign w:val="center"/>
          </w:tcPr>
          <w:p w14:paraId="0000007B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-3-</w:t>
            </w:r>
          </w:p>
        </w:tc>
      </w:tr>
      <w:tr w:rsidR="00345EFD" w14:paraId="7FBF40AD" w14:textId="77777777">
        <w:trPr>
          <w:trHeight w:val="615"/>
        </w:trPr>
        <w:tc>
          <w:tcPr>
            <w:tcW w:w="829" w:type="dxa"/>
            <w:vAlign w:val="center"/>
          </w:tcPr>
          <w:p w14:paraId="0000007C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7D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Urządzenie</w:t>
            </w:r>
          </w:p>
        </w:tc>
        <w:tc>
          <w:tcPr>
            <w:tcW w:w="8621" w:type="dxa"/>
          </w:tcPr>
          <w:p w14:paraId="0000007E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Należy wpisać nazwę producenta, model oraz rok produkcji oferowanego urządzenia:</w:t>
            </w:r>
          </w:p>
          <w:p w14:paraId="0000007F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Producent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80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Model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8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Rok produkcji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67211871" w14:textId="77777777">
        <w:trPr>
          <w:trHeight w:val="615"/>
        </w:trPr>
        <w:tc>
          <w:tcPr>
            <w:tcW w:w="829" w:type="dxa"/>
            <w:vAlign w:val="center"/>
          </w:tcPr>
          <w:p w14:paraId="00000082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83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Parametry wydajnościowe</w:t>
            </w:r>
          </w:p>
        </w:tc>
        <w:tc>
          <w:tcPr>
            <w:tcW w:w="8621" w:type="dxa"/>
          </w:tcPr>
          <w:p w14:paraId="00000084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Należy wpisać: </w:t>
            </w:r>
          </w:p>
          <w:p w14:paraId="00000085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a. przepustowości firewall/kontroli aplikacji: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86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b. przepustowości firewall/kontroli aplikacji/IPS/Antywirus/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Antymalware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87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c. przepustowość dla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IPsec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VPN: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88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d. jednoczesnych sesji: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89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e. nowych połączeń na sekundę: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14:paraId="0000008A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f. tuneli SSL VPN Remote Access z wykorzystaniem klienta VPN: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14:paraId="0000008B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g. wirtualnych routerów posiadających odrębne tabele routingu: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8C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h. stref bezpieczeństwa: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14:paraId="0000008D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i. pojemność lokalnej pamięci dla systemu operacyjnego oraz dzienniki zdarzeń (logi):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7BB3A0F5" w14:textId="77777777">
        <w:trPr>
          <w:trHeight w:val="756"/>
        </w:trPr>
        <w:tc>
          <w:tcPr>
            <w:tcW w:w="829" w:type="dxa"/>
            <w:vAlign w:val="center"/>
          </w:tcPr>
          <w:p w14:paraId="0000008E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8F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Parametry funkcjonalne</w:t>
            </w:r>
          </w:p>
        </w:tc>
        <w:tc>
          <w:tcPr>
            <w:tcW w:w="8621" w:type="dxa"/>
          </w:tcPr>
          <w:p w14:paraId="00000090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Należy wpisać:</w:t>
            </w:r>
          </w:p>
          <w:p w14:paraId="00000091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a. wysokość urządzenia (wyrażona w U) w szafie RACK 19”: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2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b. ilość redundantnych zasilaczy AC 230V Hot-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Swap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z kompletami kabli: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3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c. ilość portów 10-GigabitEthernet RJ45: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4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d. ilość portów 10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SFP+ obsługujących moduły optyczne SR oraz LR: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5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e. ilość portów 25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SFP28: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6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f. ilość portów 1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RJ45 lub 10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RJ45 wyłącznie do celów zarządzania: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7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g. ilość dedykowanych/wydzielonych portów 2,5G lub 5G lub 10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GigabitEthernet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lub szybszy dla celów połączenia urządzeń w klaster (high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availability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3532C526" w14:textId="77777777">
        <w:tc>
          <w:tcPr>
            <w:tcW w:w="829" w:type="dxa"/>
            <w:tcMar>
              <w:left w:w="108" w:type="dxa"/>
              <w:right w:w="108" w:type="dxa"/>
            </w:tcMar>
            <w:vAlign w:val="center"/>
          </w:tcPr>
          <w:p w14:paraId="00000098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4</w:t>
            </w:r>
          </w:p>
        </w:tc>
        <w:tc>
          <w:tcPr>
            <w:tcW w:w="1878" w:type="dxa"/>
            <w:tcMar>
              <w:left w:w="108" w:type="dxa"/>
              <w:right w:w="108" w:type="dxa"/>
            </w:tcMar>
            <w:vAlign w:val="center"/>
          </w:tcPr>
          <w:p w14:paraId="00000099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Cechy urządzenia</w:t>
            </w:r>
          </w:p>
        </w:tc>
        <w:tc>
          <w:tcPr>
            <w:tcW w:w="8621" w:type="dxa"/>
            <w:tcMar>
              <w:left w:w="108" w:type="dxa"/>
              <w:right w:w="108" w:type="dxa"/>
            </w:tcMar>
          </w:tcPr>
          <w:p w14:paraId="0000009A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Należy wpisać (TAK/NIE):</w:t>
            </w:r>
          </w:p>
          <w:p w14:paraId="0000009B" w14:textId="77777777" w:rsidR="00345EFD" w:rsidRDefault="00645CAC">
            <w:pPr>
              <w:spacing w:after="0" w:line="240" w:lineRule="auto"/>
              <w:jc w:val="left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a. Rozpoznawanie aplikacji bez względu na numery portów, protokoły tunelowania  i szyfrowania (włącznie z P2P i IM):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C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b. Transparentne ustalenie tożsamości użytkowników: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D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c. Realizowanie funkcjonalności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Intrusion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Prevention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System (IPS):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E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d. Realizowanie funkcjonalności Antywirus (AV):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9F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e. Realizowanie funkcjonalności Anty-Spyware / Anty-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Malware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0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f. Realizowanie funkcjonalności kategoryzacji URL i filtracji URL: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1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g. Realizowanie funkcjonalności ochrony DNS: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2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h. Realizowanie funkcjonalności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sandbox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lokalny lub chmurowy tego samego producenta: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3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i. Możliwość łączenia w klaster z zapewnieniem funkcji synchronizacji sesji w trybach Active-Active lub Active-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Passive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4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j. Blokowanie transmisji plików (co najmniej: bat,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cab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pliki MS Office w tym zawierających makra,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rar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zip, exe,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gzip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hta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, pdf, tar,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tif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) z rozpoznawaniem pliku na podstawie nagłówka i typu MIME: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5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k. Filtrowanie ruchu URL w oparciu o automatycznie aktualizowaną bazę kategorii stron WWW i bazę reputacji tych stron: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6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u w:val="single"/>
              </w:rPr>
              <w:t>l. O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chrona przed zagrożeniami Zero Day oraz zapewnienie współpracy z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sandboxem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7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m. Ochrona DNS: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8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n. Deszyfracja wychodzących połączeń SSL/TLS na wszystkich portach, wskazanych w polityce deszyfracji oraz deszyfracji wychodzących połączeń typu STARTTLS: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9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o. Obsługa połączeń VPN w oparciu o standardy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IPSec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i IKE w konfiguracji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site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-to-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site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A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p. Zestawianie tuneli SSL VPN w konfiguracji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remote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access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-VPN: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B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r. Obsługa protokołów routingu OSPFv2 i OSPFv3, BGP4: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C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s. Obsługa 4094 VLAN zgodnych z 802.1q: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D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t. Obsługa tworzenia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subinterfejsów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na interfejsach pracujących w L2 i L3: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E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u. Obsługa własnych stref bezpieczeństwa: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AF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w. Translacja statyczna i dynamiczna adresów IP (NAT):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B0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x. Zarządzanie pasmem sieci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QoS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) w zakresie ustawiania dla dowolnych aplikacji priorytetu, pasma maksymalnego i gwarantowanego: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B1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y. Inspekcja szyfrowanej komunikacji SSH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Secure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Shell) w celu wykrywania tunelowania innych protokołów w ramach usługi SSH: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77C21D3D" w14:textId="77777777">
        <w:trPr>
          <w:trHeight w:val="516"/>
        </w:trPr>
        <w:tc>
          <w:tcPr>
            <w:tcW w:w="829" w:type="dxa"/>
            <w:vAlign w:val="center"/>
          </w:tcPr>
          <w:p w14:paraId="000000B2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B3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Wyposażenie dodatkowe</w:t>
            </w:r>
          </w:p>
        </w:tc>
        <w:tc>
          <w:tcPr>
            <w:tcW w:w="8621" w:type="dxa"/>
            <w:vAlign w:val="center"/>
          </w:tcPr>
          <w:p w14:paraId="000000B4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Należy wpisać (TAK/NIE):</w:t>
            </w:r>
          </w:p>
          <w:p w14:paraId="000000B5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a. Komplet dokumentacji dla użytkownika w formie papierowej/elektronicznej w języku polskim lub angielskim (wersja angielska dopuszczalna w przypadku braku dostępności wersji polskiej dokumentacji):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B6" w14:textId="77777777" w:rsidR="00345EFD" w:rsidRDefault="00645CAC">
            <w:pPr>
              <w:spacing w:after="0" w:line="240" w:lineRule="auto"/>
              <w:ind w:right="565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b. Niezbędne wyposażenie (przewody zasilające, sygnałowe, szyny i elementy montażowe itp.):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6CE8B694" w14:textId="77777777">
        <w:trPr>
          <w:trHeight w:val="516"/>
        </w:trPr>
        <w:tc>
          <w:tcPr>
            <w:tcW w:w="829" w:type="dxa"/>
            <w:vAlign w:val="center"/>
          </w:tcPr>
          <w:p w14:paraId="000000B7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B8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Licencje i subskrypcje (60 miesięcy)</w:t>
            </w:r>
          </w:p>
        </w:tc>
        <w:tc>
          <w:tcPr>
            <w:tcW w:w="8621" w:type="dxa"/>
            <w:vAlign w:val="center"/>
          </w:tcPr>
          <w:p w14:paraId="000000B9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Należy wpisać rodzaj dostarczonych licencji i subskrypcji:</w:t>
            </w:r>
          </w:p>
          <w:p w14:paraId="000000BA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BB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BC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BD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BE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36B12AB3" w14:textId="77777777">
        <w:trPr>
          <w:trHeight w:val="516"/>
        </w:trPr>
        <w:tc>
          <w:tcPr>
            <w:tcW w:w="829" w:type="dxa"/>
            <w:vAlign w:val="center"/>
          </w:tcPr>
          <w:p w14:paraId="000000BF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7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C0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Zaawansowana ochrona DNS w trybie rzeczywistym</w:t>
            </w:r>
          </w:p>
        </w:tc>
        <w:tc>
          <w:tcPr>
            <w:tcW w:w="8621" w:type="dxa"/>
            <w:vAlign w:val="center"/>
          </w:tcPr>
          <w:p w14:paraId="000000C1" w14:textId="5DFB29B0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w SWZ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zapisów 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>(parametr dodatkowo punktowany):</w:t>
            </w:r>
          </w:p>
          <w:p w14:paraId="000000C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C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C4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C5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C6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43211661" w14:textId="77777777">
        <w:trPr>
          <w:trHeight w:val="516"/>
        </w:trPr>
        <w:tc>
          <w:tcPr>
            <w:tcW w:w="829" w:type="dxa"/>
            <w:vAlign w:val="center"/>
          </w:tcPr>
          <w:p w14:paraId="000000CF" w14:textId="3C1409D4" w:rsidR="00345EFD" w:rsidRPr="000C2BE2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0C2BE2">
              <w:rPr>
                <w:rFonts w:ascii="Arial Narrow" w:eastAsia="Arial Narrow" w:hAnsi="Arial Narrow" w:cs="Arial Narrow"/>
                <w:sz w:val="20"/>
              </w:rPr>
              <w:lastRenderedPageBreak/>
              <w:t>8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D0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Ochrona z wykorzystaniem mechanizmów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machine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learning</w:t>
            </w:r>
          </w:p>
        </w:tc>
        <w:tc>
          <w:tcPr>
            <w:tcW w:w="8621" w:type="dxa"/>
            <w:vAlign w:val="center"/>
          </w:tcPr>
          <w:p w14:paraId="000000D1" w14:textId="206AFE6B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w SWZ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zapisów 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>(parametr dodatkowo punktowany):</w:t>
            </w:r>
          </w:p>
          <w:p w14:paraId="000000D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4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5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6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67645BAE" w14:textId="77777777">
        <w:trPr>
          <w:trHeight w:val="516"/>
        </w:trPr>
        <w:tc>
          <w:tcPr>
            <w:tcW w:w="829" w:type="dxa"/>
            <w:vAlign w:val="center"/>
          </w:tcPr>
          <w:p w14:paraId="000000D7" w14:textId="635405C5" w:rsidR="00345EFD" w:rsidRPr="000C2BE2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0C2BE2">
              <w:rPr>
                <w:rFonts w:ascii="Arial Narrow" w:eastAsia="Arial Narrow" w:hAnsi="Arial Narrow" w:cs="Arial Narrow"/>
                <w:sz w:val="20"/>
              </w:rPr>
              <w:t>9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D8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Możliwość wykorzystania posiadanych rozwiązań bezpieczeństwa</w:t>
            </w:r>
          </w:p>
        </w:tc>
        <w:tc>
          <w:tcPr>
            <w:tcW w:w="8621" w:type="dxa"/>
            <w:vAlign w:val="center"/>
          </w:tcPr>
          <w:p w14:paraId="000000D9" w14:textId="635CE4FB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w SWZ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zapisów 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>(parametr dodatkowo punktowany):</w:t>
            </w:r>
          </w:p>
          <w:p w14:paraId="000000DA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B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C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D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DE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101E1741" w14:textId="77777777">
        <w:trPr>
          <w:trHeight w:val="516"/>
        </w:trPr>
        <w:tc>
          <w:tcPr>
            <w:tcW w:w="829" w:type="dxa"/>
            <w:vAlign w:val="center"/>
          </w:tcPr>
          <w:p w14:paraId="000000DF" w14:textId="04520B4D" w:rsidR="00345EFD" w:rsidRPr="000C2BE2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000C2BE2">
              <w:rPr>
                <w:rFonts w:ascii="Arial Narrow" w:eastAsia="Arial Narrow" w:hAnsi="Arial Narrow" w:cs="Arial Narrow"/>
                <w:sz w:val="20"/>
              </w:rPr>
              <w:t>10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E0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Realizacja zdalnego dostępu bez konieczności migracji oprogramowania klienta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vpn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Zamawiającego</w:t>
            </w:r>
          </w:p>
        </w:tc>
        <w:tc>
          <w:tcPr>
            <w:tcW w:w="8621" w:type="dxa"/>
            <w:vAlign w:val="center"/>
          </w:tcPr>
          <w:p w14:paraId="000000E1" w14:textId="5433906F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Należy wpisać TAK lub NIE i wskazać dostarczony dokument techniczny producenta oferowanego urządzenia (z podaniem stron) z </w:t>
            </w:r>
            <w:r w:rsidR="00F0740F">
              <w:rPr>
                <w:rFonts w:ascii="Arial Narrow" w:eastAsia="Arial Narrow" w:hAnsi="Arial Narrow" w:cs="Arial Narrow"/>
                <w:sz w:val="20"/>
              </w:rPr>
              <w:t>opisem spełnienia wymaganych w SWZ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sz w:val="20"/>
              </w:rPr>
              <w:t xml:space="preserve"> zapisów</w:t>
            </w:r>
            <w:r w:rsidRPr="00A60818">
              <w:rPr>
                <w:rFonts w:ascii="Arial Narrow" w:eastAsia="Arial Narrow" w:hAnsi="Arial Narrow" w:cs="Arial Narrow"/>
                <w:b/>
                <w:color w:val="FF0000"/>
                <w:sz w:val="20"/>
              </w:rPr>
              <w:t xml:space="preserve"> (parametr dodatkowo punktowany):</w:t>
            </w:r>
          </w:p>
          <w:p w14:paraId="000000E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E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E4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E5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E6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</w:tbl>
    <w:p w14:paraId="000000E7" w14:textId="77777777" w:rsidR="00345EFD" w:rsidRDefault="00345EFD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</w:p>
    <w:p w14:paraId="000000E8" w14:textId="00BD6635" w:rsidR="00345EFD" w:rsidRDefault="00645CAC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 xml:space="preserve">3. SERWEROWE DYSKI TWARDE DO ROZBUDOWY SERWERA SYSTEMOWEGO ZARZĄDZANIA CENTRALNEGO (SZC) PALO ALTO PANORAMA VM </w:t>
      </w:r>
      <w:r w:rsidR="0005339B">
        <w:rPr>
          <w:rFonts w:ascii="Arial Narrow" w:eastAsia="Arial Narrow" w:hAnsi="Arial Narrow" w:cs="Arial Narrow"/>
          <w:b/>
          <w:sz w:val="20"/>
        </w:rPr>
        <w:t xml:space="preserve">(będącego na wyposażeniu Zamawiającego) </w:t>
      </w:r>
      <w:r>
        <w:rPr>
          <w:rFonts w:ascii="Arial Narrow" w:eastAsia="Arial Narrow" w:hAnsi="Arial Narrow" w:cs="Arial Narrow"/>
          <w:b/>
          <w:sz w:val="20"/>
        </w:rPr>
        <w:t>– 4 SZTUKI</w:t>
      </w:r>
    </w:p>
    <w:tbl>
      <w:tblPr>
        <w:tblStyle w:val="a1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878"/>
        <w:gridCol w:w="8621"/>
      </w:tblGrid>
      <w:tr w:rsidR="00345EFD" w14:paraId="6D6EC172" w14:textId="77777777">
        <w:trPr>
          <w:trHeight w:val="70"/>
        </w:trPr>
        <w:tc>
          <w:tcPr>
            <w:tcW w:w="829" w:type="dxa"/>
          </w:tcPr>
          <w:p w14:paraId="000000E9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Lp.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EA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Podzespół</w:t>
            </w:r>
          </w:p>
        </w:tc>
        <w:tc>
          <w:tcPr>
            <w:tcW w:w="8621" w:type="dxa"/>
            <w:vAlign w:val="center"/>
          </w:tcPr>
          <w:p w14:paraId="000000EB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Należy wypełnić zgodnie z instrukcją zawartą w poszczególnych komórkach niniejszej kolumny</w:t>
            </w:r>
          </w:p>
        </w:tc>
      </w:tr>
      <w:tr w:rsidR="00345EFD" w14:paraId="4D003264" w14:textId="77777777">
        <w:trPr>
          <w:trHeight w:val="316"/>
        </w:trPr>
        <w:tc>
          <w:tcPr>
            <w:tcW w:w="829" w:type="dxa"/>
            <w:vAlign w:val="center"/>
          </w:tcPr>
          <w:p w14:paraId="000000EC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-1-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ED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-2-</w:t>
            </w:r>
          </w:p>
        </w:tc>
        <w:tc>
          <w:tcPr>
            <w:tcW w:w="8621" w:type="dxa"/>
            <w:vAlign w:val="center"/>
          </w:tcPr>
          <w:p w14:paraId="000000EE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-3-</w:t>
            </w:r>
          </w:p>
        </w:tc>
      </w:tr>
      <w:tr w:rsidR="00345EFD" w14:paraId="1B9A0976" w14:textId="77777777">
        <w:trPr>
          <w:trHeight w:val="615"/>
        </w:trPr>
        <w:tc>
          <w:tcPr>
            <w:tcW w:w="829" w:type="dxa"/>
            <w:vAlign w:val="center"/>
          </w:tcPr>
          <w:p w14:paraId="000000EF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F0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Urządzenie</w:t>
            </w:r>
          </w:p>
        </w:tc>
        <w:tc>
          <w:tcPr>
            <w:tcW w:w="8621" w:type="dxa"/>
          </w:tcPr>
          <w:p w14:paraId="000000F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Należy wpisać nazwę producenta, model oraz rok produkcji oferowanego urządzenia:</w:t>
            </w:r>
          </w:p>
          <w:p w14:paraId="000000F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Producent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F3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Model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F4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Rok produkcji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</w:tc>
      </w:tr>
      <w:tr w:rsidR="00345EFD" w14:paraId="7F69B341" w14:textId="77777777">
        <w:trPr>
          <w:trHeight w:val="615"/>
        </w:trPr>
        <w:tc>
          <w:tcPr>
            <w:tcW w:w="829" w:type="dxa"/>
            <w:vAlign w:val="center"/>
          </w:tcPr>
          <w:p w14:paraId="000000F5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0000F6" w14:textId="77777777" w:rsidR="00345EFD" w:rsidRDefault="00645C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Parametry</w:t>
            </w:r>
          </w:p>
        </w:tc>
        <w:tc>
          <w:tcPr>
            <w:tcW w:w="8621" w:type="dxa"/>
          </w:tcPr>
          <w:p w14:paraId="000000F7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Należy wpisać: </w:t>
            </w:r>
          </w:p>
          <w:p w14:paraId="000000F8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Rozmiar kieszeni dysku SSD: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F9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Pojemność pamięci SSD: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FA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Standardowe rozwiązania komunikacyjne: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FB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Typ pamięci: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</w:p>
          <w:p w14:paraId="000000FC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Szybkość przesyłania danych: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Gbit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/s</w:t>
            </w:r>
          </w:p>
          <w:p w14:paraId="000000FD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Prędkość odczytu z nośnika: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>MB/s</w:t>
            </w:r>
          </w:p>
          <w:p w14:paraId="000000FE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Prędkość zapisu nośnika: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>MB/s</w:t>
            </w:r>
          </w:p>
          <w:p w14:paraId="000000FF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Losowy odczyt (4KB):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>IOPS</w:t>
            </w:r>
          </w:p>
          <w:p w14:paraId="00000100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Losowy zapis (4KB):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>IOPS</w:t>
            </w:r>
          </w:p>
          <w:p w14:paraId="00000101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Opóźnienie odczytu: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>µs</w:t>
            </w:r>
          </w:p>
          <w:p w14:paraId="00000102" w14:textId="77777777" w:rsidR="00345EFD" w:rsidRDefault="00645CAC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Opóźnienie zapisu: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u w:val="single"/>
              </w:rPr>
              <w:tab/>
            </w:r>
            <w:r>
              <w:rPr>
                <w:rFonts w:ascii="Arial Narrow" w:eastAsia="Arial Narrow" w:hAnsi="Arial Narrow" w:cs="Arial Narrow"/>
                <w:sz w:val="20"/>
              </w:rPr>
              <w:t>µs</w:t>
            </w:r>
          </w:p>
        </w:tc>
      </w:tr>
    </w:tbl>
    <w:p w14:paraId="00000103" w14:textId="77777777" w:rsidR="00345EFD" w:rsidRDefault="00345EFD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</w:p>
    <w:p w14:paraId="00000104" w14:textId="77777777" w:rsidR="00345EFD" w:rsidRDefault="00345EFD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</w:p>
    <w:p w14:paraId="00000105" w14:textId="77777777" w:rsidR="00345EFD" w:rsidRDefault="00345EFD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</w:p>
    <w:p w14:paraId="00000106" w14:textId="77777777" w:rsidR="00345EFD" w:rsidRDefault="00345EFD">
      <w:pPr>
        <w:spacing w:after="0" w:line="240" w:lineRule="auto"/>
        <w:jc w:val="left"/>
        <w:rPr>
          <w:rFonts w:ascii="Arial Narrow" w:eastAsia="Arial Narrow" w:hAnsi="Arial Narrow" w:cs="Arial Narrow"/>
          <w:sz w:val="20"/>
        </w:rPr>
      </w:pPr>
    </w:p>
    <w:p w14:paraId="00000107" w14:textId="77777777" w:rsidR="00345EFD" w:rsidRDefault="00645CAC">
      <w:pPr>
        <w:ind w:left="3543" w:right="1083" w:firstLine="705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.....................................................................................................</w:t>
      </w:r>
    </w:p>
    <w:p w14:paraId="00000108" w14:textId="77777777" w:rsidR="00345EFD" w:rsidRDefault="00645CAC">
      <w:pPr>
        <w:ind w:left="2835" w:right="1083" w:firstLine="705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Kwalifikowany podpis elektroniczny osoby upoważnionej do reprezentowania Wykonawcy</w:t>
      </w:r>
    </w:p>
    <w:sectPr w:rsidR="00345EFD">
      <w:headerReference w:type="default" r:id="rId8"/>
      <w:footerReference w:type="default" r:id="rId9"/>
      <w:pgSz w:w="11906" w:h="16838"/>
      <w:pgMar w:top="284" w:right="284" w:bottom="284" w:left="284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A70EE6" w16cid:durableId="29DDE747"/>
  <w16cid:commentId w16cid:paraId="713F71D5" w16cid:durableId="29DDE7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95D0" w14:textId="77777777" w:rsidR="001E7E4B" w:rsidRDefault="00645CAC">
      <w:pPr>
        <w:spacing w:after="0" w:line="240" w:lineRule="auto"/>
      </w:pPr>
      <w:r>
        <w:separator/>
      </w:r>
    </w:p>
  </w:endnote>
  <w:endnote w:type="continuationSeparator" w:id="0">
    <w:p w14:paraId="18FA68BF" w14:textId="77777777" w:rsidR="001E7E4B" w:rsidRDefault="0064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5A46" w14:textId="77777777" w:rsidR="000C2BE2" w:rsidRDefault="000C2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Narrow" w:hAnsi="Arial Narrow" w:cs="Arial Narrow"/>
        <w:i/>
        <w:color w:val="000000"/>
        <w:sz w:val="18"/>
        <w:szCs w:val="18"/>
      </w:rPr>
    </w:pPr>
  </w:p>
  <w:p w14:paraId="00000109" w14:textId="3DF62CC1" w:rsidR="00345EFD" w:rsidRDefault="00645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Narrow" w:hAnsi="Arial Narrow" w:cs="Arial Narrow"/>
        <w:b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 xml:space="preserve">Strona </w: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fldChar w:fldCharType="separate"/>
    </w:r>
    <w:r w:rsidR="00F0740F">
      <w:rPr>
        <w:rFonts w:ascii="Arial Narrow" w:eastAsia="Arial Narrow" w:hAnsi="Arial Narrow" w:cs="Arial Narrow"/>
        <w:b/>
        <w:i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i/>
        <w:color w:val="000000"/>
        <w:sz w:val="18"/>
        <w:szCs w:val="18"/>
      </w:rPr>
      <w:t xml:space="preserve"> z </w: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instrText>NUMPAGES</w:instrTex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fldChar w:fldCharType="separate"/>
    </w:r>
    <w:r w:rsidR="00F0740F">
      <w:rPr>
        <w:rFonts w:ascii="Arial Narrow" w:eastAsia="Arial Narrow" w:hAnsi="Arial Narrow" w:cs="Arial Narrow"/>
        <w:b/>
        <w:i/>
        <w:noProof/>
        <w:color w:val="000000"/>
        <w:sz w:val="18"/>
        <w:szCs w:val="18"/>
      </w:rPr>
      <w:t>5</w: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fldChar w:fldCharType="end"/>
    </w:r>
  </w:p>
  <w:p w14:paraId="0000010A" w14:textId="77777777" w:rsidR="00345EFD" w:rsidRDefault="00345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  <w:szCs w:val="22"/>
      </w:rPr>
    </w:pPr>
  </w:p>
  <w:p w14:paraId="0000010D" w14:textId="77777777" w:rsidR="00345EFD" w:rsidRDefault="00345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5FDF" w14:textId="77777777" w:rsidR="001E7E4B" w:rsidRDefault="00645CAC">
      <w:pPr>
        <w:spacing w:after="0" w:line="240" w:lineRule="auto"/>
      </w:pPr>
      <w:r>
        <w:separator/>
      </w:r>
    </w:p>
  </w:footnote>
  <w:footnote w:type="continuationSeparator" w:id="0">
    <w:p w14:paraId="5E9D822E" w14:textId="77777777" w:rsidR="001E7E4B" w:rsidRDefault="0064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F51" w14:textId="16D233D4" w:rsidR="000C2BE2" w:rsidRDefault="000C2BE2" w:rsidP="00A60818">
    <w:pPr>
      <w:pStyle w:val="Nagwek"/>
      <w:jc w:val="right"/>
    </w:pPr>
    <w:r>
      <w:t>D25M/251/N/23-44rj/24</w:t>
    </w:r>
  </w:p>
  <w:p w14:paraId="22325EC0" w14:textId="088F9883" w:rsidR="00A60818" w:rsidRDefault="00A60818" w:rsidP="00A60818">
    <w:pPr>
      <w:pStyle w:val="Nagwek"/>
      <w:jc w:val="right"/>
    </w:pPr>
    <w:r>
      <w:t xml:space="preserve">Załącznik nr 2 do SWZ – Specyfikacja techniczna oferowanych rozwiązań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8FC39F9"/>
    <w:multiLevelType w:val="multilevel"/>
    <w:tmpl w:val="9D02FF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FD"/>
    <w:rsid w:val="0005339B"/>
    <w:rsid w:val="000C2BE2"/>
    <w:rsid w:val="001E7E4B"/>
    <w:rsid w:val="00345EFD"/>
    <w:rsid w:val="00645CAC"/>
    <w:rsid w:val="00A60818"/>
    <w:rsid w:val="00F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50C4"/>
  <w15:docId w15:val="{82DE2CDA-BE38-4CD3-AFCD-A2F54D6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B42"/>
    <w:rPr>
      <w:rFonts w:eastAsia="MS Mincho" w:cs="Times New Roman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988"/>
    <w:pPr>
      <w:keepNext/>
      <w:numPr>
        <w:numId w:val="1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988"/>
    <w:pPr>
      <w:keepNext/>
      <w:numPr>
        <w:ilvl w:val="1"/>
        <w:numId w:val="1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988"/>
    <w:pPr>
      <w:keepNext/>
      <w:numPr>
        <w:ilvl w:val="2"/>
        <w:numId w:val="1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0988"/>
    <w:pPr>
      <w:keepNext/>
      <w:numPr>
        <w:ilvl w:val="3"/>
        <w:numId w:val="1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0988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098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3098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3098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098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4E1B42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4E1B42"/>
    <w:rPr>
      <w:rFonts w:ascii="Calibri" w:eastAsia="MS Mincho" w:hAnsi="Calibri" w:cs="Times New Roman"/>
      <w:b/>
      <w:bCs/>
      <w:sz w:val="40"/>
      <w:szCs w:val="40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4E1B42"/>
    <w:rPr>
      <w:b/>
      <w:bCs/>
    </w:rPr>
  </w:style>
  <w:style w:type="paragraph" w:styleId="Akapitzlist">
    <w:name w:val="List Paragraph"/>
    <w:aliases w:val="Numerowanie,L1,Akapit z listą BS,Bulleted list,Odstavec,Podsis rysunku,Akapit z listą5,List Paragraph,T_SZ_List Paragraph,sw tekst,CW_Lista,Akapit z listą numerowaną,lp1,Bullet List,FooterText,numbered,Paragraphe de liste1,列出段落,列出段落1"/>
    <w:basedOn w:val="Normalny"/>
    <w:link w:val="AkapitzlistZnak"/>
    <w:uiPriority w:val="34"/>
    <w:qFormat/>
    <w:rsid w:val="004E1B42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 BS Znak,Bulleted list Znak,Odstavec Znak,Podsis rysunku Znak,Akapit z listą5 Znak,List Paragraph Znak,T_SZ_List Paragraph Znak,sw tekst Znak,CW_Lista Znak,Akapit z listą numerowaną Znak"/>
    <w:link w:val="Akapitzlist"/>
    <w:uiPriority w:val="34"/>
    <w:qFormat/>
    <w:locked/>
    <w:rsid w:val="004E1B42"/>
    <w:rPr>
      <w:rFonts w:ascii="Calibri" w:eastAsia="MS Mincho" w:hAnsi="Calibri" w:cs="Times New Roman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9"/>
    <w:rsid w:val="00A30988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A30988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A30988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A30988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A30988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A30988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A30988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A30988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A30988"/>
    <w:rPr>
      <w:rFonts w:ascii="Cambria" w:eastAsia="Times New Roman" w:hAnsi="Cambria" w:cs="Times New Roman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8D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7F3"/>
    <w:rPr>
      <w:rFonts w:ascii="Calibri" w:eastAsia="MS Mincho" w:hAnsi="Calibri" w:cs="Times New Roman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8D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7F3"/>
    <w:rPr>
      <w:rFonts w:ascii="Calibri" w:eastAsia="MS Mincho" w:hAnsi="Calibri" w:cs="Times New Roman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rsid w:val="008D27F3"/>
    <w:pPr>
      <w:widowControl w:val="0"/>
      <w:spacing w:line="240" w:lineRule="auto"/>
      <w:ind w:left="283"/>
      <w:jc w:val="left"/>
    </w:pPr>
    <w:rPr>
      <w:rFonts w:ascii="Times New Roman" w:eastAsia="Times New Roman" w:hAnsi="Times New Roman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5BEA"/>
    <w:pPr>
      <w:spacing w:after="0" w:line="240" w:lineRule="auto"/>
    </w:pPr>
    <w:rPr>
      <w:rFonts w:eastAsia="MS Mincho" w:cs="Times New Roman"/>
      <w:szCs w:val="20"/>
      <w:lang w:eastAsia="ja-JP"/>
    </w:rPr>
  </w:style>
  <w:style w:type="paragraph" w:styleId="NormalnyWeb">
    <w:name w:val="Normal (Web)"/>
    <w:basedOn w:val="Normalny"/>
    <w:qFormat/>
    <w:rsid w:val="00D22E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MS Mincho" w:cs="Times New Roman"/>
      <w:sz w:val="20"/>
      <w:szCs w:val="2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AC"/>
    <w:rPr>
      <w:rFonts w:ascii="Segoe UI" w:eastAsia="MS Mincho" w:hAnsi="Segoe UI" w:cs="Segoe UI"/>
      <w:sz w:val="18"/>
      <w:szCs w:val="18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CAC"/>
    <w:rPr>
      <w:rFonts w:eastAsia="MS Mincho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VGbbxbnHk6Gc5xQGMocgakCPw==">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Beata Martyn-Mrozowska</cp:lastModifiedBy>
  <cp:revision>5</cp:revision>
  <dcterms:created xsi:type="dcterms:W3CDTF">2024-04-23T05:49:00Z</dcterms:created>
  <dcterms:modified xsi:type="dcterms:W3CDTF">2024-05-29T07:15:00Z</dcterms:modified>
</cp:coreProperties>
</file>